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2C9" w:rsidRDefault="009B22C9" w:rsidP="009B22C9">
      <w:pPr>
        <w:pStyle w:val="ListParagraph"/>
        <w:numPr>
          <w:ilvl w:val="0"/>
          <w:numId w:val="1"/>
        </w:numPr>
      </w:pPr>
      <w:r>
        <w:t>I started with finding the top percentile customers returning for maximum times. My approach was calculating the return percentage out of the total orders made by the customer and then finding out the relevant customers returning the most. The file I am sharing will give you the top 20 percentile customers returning most. It can be changed accordingly as per the necessity. In the file, you will get to see some customers who have ordered very few times. They can be filtered accordingly after setting the minimum number of orders.</w:t>
      </w:r>
    </w:p>
    <w:p w:rsidR="009B22C9" w:rsidRDefault="009B22C9" w:rsidP="009B22C9">
      <w:pPr>
        <w:pStyle w:val="ListParagraph"/>
        <w:numPr>
          <w:ilvl w:val="0"/>
          <w:numId w:val="1"/>
        </w:numPr>
      </w:pPr>
      <w:r>
        <w:t>As per the requirements of the project and better understanding, I started considering different factors. I have considered few factors the details of which can be found below:</w:t>
      </w:r>
    </w:p>
    <w:p w:rsidR="009B22C9" w:rsidRDefault="009B22C9" w:rsidP="009B22C9">
      <w:pPr>
        <w:pStyle w:val="ListParagraph"/>
      </w:pPr>
    </w:p>
    <w:p w:rsidR="009B22C9" w:rsidRPr="0048678B" w:rsidRDefault="009B22C9" w:rsidP="002D2003">
      <w:pPr>
        <w:pStyle w:val="ListParagraph"/>
        <w:numPr>
          <w:ilvl w:val="0"/>
          <w:numId w:val="2"/>
        </w:numPr>
        <w:rPr>
          <w:b/>
        </w:rPr>
      </w:pPr>
      <w:r w:rsidRPr="009B22C9">
        <w:rPr>
          <w:b/>
        </w:rPr>
        <w:t>Return vs order (Customer</w:t>
      </w:r>
      <w:r>
        <w:rPr>
          <w:b/>
        </w:rPr>
        <w:t xml:space="preserve"> </w:t>
      </w:r>
      <w:r w:rsidRPr="009B22C9">
        <w:rPr>
          <w:b/>
        </w:rPr>
        <w:t>Wise)</w:t>
      </w:r>
      <w:r>
        <w:rPr>
          <w:b/>
        </w:rPr>
        <w:t>:</w:t>
      </w:r>
      <w:r w:rsidR="0048678B">
        <w:rPr>
          <w:b/>
        </w:rPr>
        <w:t xml:space="preserve"> </w:t>
      </w:r>
      <w:r w:rsidR="0048678B">
        <w:t>Found out the total returns and total orders for each customer made in the last two months. This can be represented by the below graph:</w:t>
      </w:r>
      <w:r w:rsidR="0048678B" w:rsidRPr="0048678B">
        <w:rPr>
          <w:rFonts w:ascii="Arial" w:eastAsia="Times New Roman" w:hAnsi="Arial" w:cs="Arial"/>
          <w:color w:val="222222"/>
          <w:sz w:val="19"/>
          <w:szCs w:val="19"/>
          <w:shd w:val="clear" w:color="auto" w:fill="FFFFFF"/>
        </w:rPr>
        <w:t xml:space="preserve"> </w:t>
      </w:r>
      <w:r w:rsidR="0048678B">
        <w:rPr>
          <w:b/>
          <w:noProof/>
        </w:rPr>
        <w:drawing>
          <wp:inline distT="0" distB="0" distL="0" distR="0">
            <wp:extent cx="4903317" cy="337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returns vs Total orders.png"/>
                    <pic:cNvPicPr/>
                  </pic:nvPicPr>
                  <pic:blipFill>
                    <a:blip r:embed="rId5">
                      <a:extLst>
                        <a:ext uri="{28A0092B-C50C-407E-A947-70E740481C1C}">
                          <a14:useLocalDpi xmlns:a14="http://schemas.microsoft.com/office/drawing/2010/main" val="0"/>
                        </a:ext>
                      </a:extLst>
                    </a:blip>
                    <a:stretch>
                      <a:fillRect/>
                    </a:stretch>
                  </pic:blipFill>
                  <pic:spPr>
                    <a:xfrm>
                      <a:off x="0" y="0"/>
                      <a:ext cx="4903317" cy="3378970"/>
                    </a:xfrm>
                    <a:prstGeom prst="rect">
                      <a:avLst/>
                    </a:prstGeom>
                  </pic:spPr>
                </pic:pic>
              </a:graphicData>
            </a:graphic>
          </wp:inline>
        </w:drawing>
      </w:r>
    </w:p>
    <w:p w:rsidR="002D2003" w:rsidRDefault="0048678B" w:rsidP="002D2003">
      <w:pPr>
        <w:pStyle w:val="ListParagraph"/>
        <w:ind w:left="1485"/>
      </w:pPr>
      <w:r>
        <w:t>As can be seen from the above graph, for higher return%</w:t>
      </w:r>
      <w:r w:rsidR="005D706C">
        <w:t>,</w:t>
      </w:r>
      <w:r>
        <w:t xml:space="preserve"> it shows a linear behavior.</w:t>
      </w:r>
    </w:p>
    <w:p w:rsidR="002D2003" w:rsidRDefault="002D2003" w:rsidP="002D2003">
      <w:pPr>
        <w:pStyle w:val="ListParagraph"/>
        <w:ind w:left="1485"/>
      </w:pPr>
    </w:p>
    <w:p w:rsidR="00DD04EA" w:rsidRDefault="005D706C" w:rsidP="002D2003">
      <w:pPr>
        <w:pStyle w:val="ListParagraph"/>
        <w:numPr>
          <w:ilvl w:val="0"/>
          <w:numId w:val="2"/>
        </w:numPr>
      </w:pPr>
      <w:r>
        <w:rPr>
          <w:b/>
        </w:rPr>
        <w:t>Customer SKU Analysis:</w:t>
      </w:r>
      <w:r>
        <w:t xml:space="preserve"> For each customer tried to see if there is any issue with a particular SKU which is the reason of return by the customer. It came out that there were some SKUs for some customer which he is returning frequently on reasons not supporting his return.</w:t>
      </w:r>
      <w:r w:rsidR="00DD04EA">
        <w:t xml:space="preserve"> For example, </w:t>
      </w:r>
    </w:p>
    <w:tbl>
      <w:tblPr>
        <w:tblW w:w="8015" w:type="dxa"/>
        <w:tblInd w:w="1638" w:type="dxa"/>
        <w:tblLayout w:type="fixed"/>
        <w:tblLook w:val="04A0" w:firstRow="1" w:lastRow="0" w:firstColumn="1" w:lastColumn="0" w:noHBand="0" w:noVBand="1"/>
      </w:tblPr>
      <w:tblGrid>
        <w:gridCol w:w="1278"/>
        <w:gridCol w:w="761"/>
        <w:gridCol w:w="1324"/>
        <w:gridCol w:w="1400"/>
        <w:gridCol w:w="1357"/>
        <w:gridCol w:w="842"/>
        <w:gridCol w:w="1053"/>
      </w:tblGrid>
      <w:tr w:rsidR="00DD04EA" w:rsidRPr="00DD04EA" w:rsidTr="00DD04EA">
        <w:trPr>
          <w:trHeight w:val="300"/>
        </w:trPr>
        <w:tc>
          <w:tcPr>
            <w:tcW w:w="1278" w:type="dxa"/>
            <w:tcBorders>
              <w:top w:val="nil"/>
              <w:left w:val="nil"/>
              <w:bottom w:val="single" w:sz="12" w:space="0" w:color="FFFFFF"/>
              <w:right w:val="single" w:sz="4" w:space="0" w:color="FFFFFF"/>
            </w:tcBorders>
            <w:shd w:val="clear" w:color="4F81BD" w:fill="4F81BD"/>
            <w:noWrap/>
            <w:vAlign w:val="bottom"/>
            <w:hideMark/>
          </w:tcPr>
          <w:p w:rsidR="00DD04EA" w:rsidRPr="00DD04EA" w:rsidRDefault="00DD04EA" w:rsidP="00DD04EA">
            <w:pPr>
              <w:spacing w:after="0"/>
              <w:jc w:val="left"/>
              <w:rPr>
                <w:rFonts w:ascii="Calibri" w:eastAsia="Times New Roman" w:hAnsi="Calibri" w:cs="Times New Roman"/>
                <w:b/>
                <w:bCs/>
                <w:color w:val="FFFFFF"/>
              </w:rPr>
            </w:pPr>
            <w:r w:rsidRPr="00DD04EA">
              <w:rPr>
                <w:rFonts w:ascii="Calibri" w:eastAsia="Times New Roman" w:hAnsi="Calibri" w:cs="Times New Roman"/>
                <w:b/>
                <w:bCs/>
                <w:color w:val="FFFFFF"/>
              </w:rPr>
              <w:t>Customer</w:t>
            </w:r>
            <w:r>
              <w:rPr>
                <w:rFonts w:ascii="Calibri" w:eastAsia="Times New Roman" w:hAnsi="Calibri" w:cs="Times New Roman"/>
                <w:b/>
                <w:bCs/>
                <w:color w:val="FFFFFF"/>
              </w:rPr>
              <w:t xml:space="preserve"> </w:t>
            </w:r>
            <w:r w:rsidRPr="00DD04EA">
              <w:rPr>
                <w:rFonts w:ascii="Calibri" w:eastAsia="Times New Roman" w:hAnsi="Calibri" w:cs="Times New Roman"/>
                <w:b/>
                <w:bCs/>
                <w:color w:val="FFFFFF"/>
              </w:rPr>
              <w:t>Id</w:t>
            </w:r>
          </w:p>
        </w:tc>
        <w:tc>
          <w:tcPr>
            <w:tcW w:w="761" w:type="dxa"/>
            <w:tcBorders>
              <w:top w:val="nil"/>
              <w:left w:val="nil"/>
              <w:bottom w:val="single" w:sz="12" w:space="0" w:color="FFFFFF"/>
              <w:right w:val="single" w:sz="4" w:space="0" w:color="FFFFFF"/>
            </w:tcBorders>
            <w:shd w:val="clear" w:color="4F81BD" w:fill="4F81BD"/>
            <w:noWrap/>
            <w:vAlign w:val="bottom"/>
            <w:hideMark/>
          </w:tcPr>
          <w:p w:rsidR="00DD04EA" w:rsidRPr="00DD04EA" w:rsidRDefault="00DD04EA" w:rsidP="00DD04EA">
            <w:pPr>
              <w:spacing w:after="0"/>
              <w:jc w:val="left"/>
              <w:rPr>
                <w:rFonts w:ascii="Calibri" w:eastAsia="Times New Roman" w:hAnsi="Calibri" w:cs="Times New Roman"/>
                <w:b/>
                <w:bCs/>
                <w:color w:val="FFFFFF"/>
              </w:rPr>
            </w:pPr>
            <w:r w:rsidRPr="00DD04EA">
              <w:rPr>
                <w:rFonts w:ascii="Calibri" w:eastAsia="Times New Roman" w:hAnsi="Calibri" w:cs="Times New Roman"/>
                <w:b/>
                <w:bCs/>
                <w:color w:val="FFFFFF"/>
              </w:rPr>
              <w:t>SKU</w:t>
            </w:r>
            <w:r>
              <w:rPr>
                <w:rFonts w:ascii="Calibri" w:eastAsia="Times New Roman" w:hAnsi="Calibri" w:cs="Times New Roman"/>
                <w:b/>
                <w:bCs/>
                <w:color w:val="FFFFFF"/>
              </w:rPr>
              <w:t xml:space="preserve"> </w:t>
            </w:r>
            <w:r w:rsidRPr="00DD04EA">
              <w:rPr>
                <w:rFonts w:ascii="Calibri" w:eastAsia="Times New Roman" w:hAnsi="Calibri" w:cs="Times New Roman"/>
                <w:b/>
                <w:bCs/>
                <w:color w:val="FFFFFF"/>
              </w:rPr>
              <w:t>Id</w:t>
            </w:r>
          </w:p>
        </w:tc>
        <w:tc>
          <w:tcPr>
            <w:tcW w:w="1324" w:type="dxa"/>
            <w:tcBorders>
              <w:top w:val="nil"/>
              <w:left w:val="nil"/>
              <w:bottom w:val="single" w:sz="12" w:space="0" w:color="FFFFFF"/>
              <w:right w:val="single" w:sz="4" w:space="0" w:color="FFFFFF"/>
            </w:tcBorders>
            <w:shd w:val="clear" w:color="4F81BD" w:fill="4F81BD"/>
            <w:noWrap/>
            <w:vAlign w:val="bottom"/>
            <w:hideMark/>
          </w:tcPr>
          <w:p w:rsidR="00DD04EA" w:rsidRPr="00DD04EA" w:rsidRDefault="00DD04EA" w:rsidP="00DD04EA">
            <w:pPr>
              <w:spacing w:after="0"/>
              <w:jc w:val="left"/>
              <w:rPr>
                <w:rFonts w:ascii="Calibri" w:eastAsia="Times New Roman" w:hAnsi="Calibri" w:cs="Times New Roman"/>
                <w:b/>
                <w:bCs/>
                <w:color w:val="FFFFFF"/>
              </w:rPr>
            </w:pPr>
            <w:r w:rsidRPr="00DD04EA">
              <w:rPr>
                <w:rFonts w:ascii="Calibri" w:eastAsia="Times New Roman" w:hAnsi="Calibri" w:cs="Times New Roman"/>
                <w:b/>
                <w:bCs/>
                <w:color w:val="FFFFFF"/>
              </w:rPr>
              <w:t>Total orders</w:t>
            </w:r>
          </w:p>
        </w:tc>
        <w:tc>
          <w:tcPr>
            <w:tcW w:w="1400" w:type="dxa"/>
            <w:tcBorders>
              <w:top w:val="nil"/>
              <w:left w:val="nil"/>
              <w:bottom w:val="single" w:sz="12" w:space="0" w:color="FFFFFF"/>
              <w:right w:val="single" w:sz="4" w:space="0" w:color="FFFFFF"/>
            </w:tcBorders>
            <w:shd w:val="clear" w:color="4F81BD" w:fill="4F81BD"/>
            <w:noWrap/>
            <w:vAlign w:val="bottom"/>
            <w:hideMark/>
          </w:tcPr>
          <w:p w:rsidR="00DD04EA" w:rsidRPr="00DD04EA" w:rsidRDefault="00DD04EA" w:rsidP="00DD04EA">
            <w:pPr>
              <w:spacing w:after="0"/>
              <w:jc w:val="left"/>
              <w:rPr>
                <w:rFonts w:ascii="Calibri" w:eastAsia="Times New Roman" w:hAnsi="Calibri" w:cs="Times New Roman"/>
                <w:b/>
                <w:bCs/>
                <w:color w:val="FFFFFF"/>
              </w:rPr>
            </w:pPr>
            <w:r w:rsidRPr="00DD04EA">
              <w:rPr>
                <w:rFonts w:ascii="Calibri" w:eastAsia="Times New Roman" w:hAnsi="Calibri" w:cs="Times New Roman"/>
                <w:b/>
                <w:bCs/>
                <w:color w:val="FFFFFF"/>
              </w:rPr>
              <w:t>Total returns</w:t>
            </w:r>
          </w:p>
        </w:tc>
        <w:tc>
          <w:tcPr>
            <w:tcW w:w="1357" w:type="dxa"/>
            <w:tcBorders>
              <w:top w:val="nil"/>
              <w:left w:val="nil"/>
              <w:bottom w:val="single" w:sz="12" w:space="0" w:color="FFFFFF"/>
              <w:right w:val="single" w:sz="4" w:space="0" w:color="FFFFFF"/>
            </w:tcBorders>
            <w:shd w:val="clear" w:color="4F81BD" w:fill="4F81BD"/>
            <w:noWrap/>
            <w:vAlign w:val="bottom"/>
            <w:hideMark/>
          </w:tcPr>
          <w:p w:rsidR="00DD04EA" w:rsidRPr="00DD04EA" w:rsidRDefault="00DD04EA" w:rsidP="00DD04EA">
            <w:pPr>
              <w:spacing w:after="0"/>
              <w:jc w:val="left"/>
              <w:rPr>
                <w:rFonts w:ascii="Calibri" w:eastAsia="Times New Roman" w:hAnsi="Calibri" w:cs="Times New Roman"/>
                <w:b/>
                <w:bCs/>
                <w:color w:val="FFFFFF"/>
              </w:rPr>
            </w:pPr>
            <w:r w:rsidRPr="00DD04EA">
              <w:rPr>
                <w:rFonts w:ascii="Calibri" w:eastAsia="Times New Roman" w:hAnsi="Calibri" w:cs="Times New Roman"/>
                <w:b/>
                <w:bCs/>
                <w:color w:val="FFFFFF"/>
              </w:rPr>
              <w:t>Returns supporting customer</w:t>
            </w:r>
          </w:p>
        </w:tc>
        <w:tc>
          <w:tcPr>
            <w:tcW w:w="842" w:type="dxa"/>
            <w:tcBorders>
              <w:top w:val="nil"/>
              <w:left w:val="nil"/>
              <w:bottom w:val="single" w:sz="12" w:space="0" w:color="FFFFFF"/>
              <w:right w:val="single" w:sz="4" w:space="0" w:color="FFFFFF"/>
            </w:tcBorders>
            <w:shd w:val="clear" w:color="4F81BD" w:fill="4F81BD"/>
            <w:noWrap/>
            <w:vAlign w:val="bottom"/>
            <w:hideMark/>
          </w:tcPr>
          <w:p w:rsidR="00DD04EA" w:rsidRPr="00DD04EA" w:rsidRDefault="00DD04EA" w:rsidP="00DD04EA">
            <w:pPr>
              <w:spacing w:after="0"/>
              <w:jc w:val="left"/>
              <w:rPr>
                <w:rFonts w:ascii="Calibri" w:eastAsia="Times New Roman" w:hAnsi="Calibri" w:cs="Times New Roman"/>
                <w:b/>
                <w:bCs/>
                <w:color w:val="FFFFFF"/>
              </w:rPr>
            </w:pPr>
            <w:r w:rsidRPr="00DD04EA">
              <w:rPr>
                <w:rFonts w:ascii="Calibri" w:eastAsia="Times New Roman" w:hAnsi="Calibri" w:cs="Times New Roman"/>
                <w:b/>
                <w:bCs/>
                <w:color w:val="FFFFFF"/>
              </w:rPr>
              <w:t>Fraud Return</w:t>
            </w:r>
          </w:p>
        </w:tc>
        <w:tc>
          <w:tcPr>
            <w:tcW w:w="1053" w:type="dxa"/>
            <w:tcBorders>
              <w:top w:val="nil"/>
              <w:left w:val="nil"/>
              <w:bottom w:val="single" w:sz="12" w:space="0" w:color="FFFFFF"/>
              <w:right w:val="nil"/>
            </w:tcBorders>
            <w:shd w:val="clear" w:color="4F81BD" w:fill="4F81BD"/>
            <w:noWrap/>
            <w:vAlign w:val="bottom"/>
            <w:hideMark/>
          </w:tcPr>
          <w:p w:rsidR="00DD04EA" w:rsidRPr="00DD04EA" w:rsidRDefault="00DD04EA" w:rsidP="00DD04EA">
            <w:pPr>
              <w:spacing w:after="0"/>
              <w:jc w:val="left"/>
              <w:rPr>
                <w:rFonts w:ascii="Calibri" w:eastAsia="Times New Roman" w:hAnsi="Calibri" w:cs="Times New Roman"/>
                <w:b/>
                <w:bCs/>
                <w:color w:val="FFFFFF"/>
              </w:rPr>
            </w:pPr>
            <w:r w:rsidRPr="00DD04EA">
              <w:rPr>
                <w:rFonts w:ascii="Calibri" w:eastAsia="Times New Roman" w:hAnsi="Calibri" w:cs="Times New Roman"/>
                <w:b/>
                <w:bCs/>
                <w:color w:val="FFFFFF"/>
              </w:rPr>
              <w:t>fraud%</w:t>
            </w:r>
          </w:p>
        </w:tc>
      </w:tr>
      <w:tr w:rsidR="00DD04EA" w:rsidRPr="00DD04EA" w:rsidTr="00DD04EA">
        <w:trPr>
          <w:trHeight w:val="300"/>
        </w:trPr>
        <w:tc>
          <w:tcPr>
            <w:tcW w:w="1278" w:type="dxa"/>
            <w:tcBorders>
              <w:top w:val="nil"/>
              <w:left w:val="nil"/>
              <w:bottom w:val="single" w:sz="4" w:space="0" w:color="FFFFFF"/>
              <w:right w:val="single" w:sz="4" w:space="0" w:color="FFFFFF"/>
            </w:tcBorders>
            <w:shd w:val="clear" w:color="B8CCE4" w:fill="B8CCE4"/>
            <w:noWrap/>
            <w:vAlign w:val="bottom"/>
            <w:hideMark/>
          </w:tcPr>
          <w:p w:rsidR="00DD04EA" w:rsidRPr="00DD04EA" w:rsidRDefault="00DD04EA" w:rsidP="00DD04EA">
            <w:pPr>
              <w:spacing w:after="0"/>
              <w:jc w:val="right"/>
              <w:rPr>
                <w:rFonts w:ascii="Calibri" w:eastAsia="Times New Roman" w:hAnsi="Calibri" w:cs="Times New Roman"/>
                <w:color w:val="000000"/>
              </w:rPr>
            </w:pPr>
            <w:r w:rsidRPr="00DD04EA">
              <w:rPr>
                <w:rFonts w:ascii="Calibri" w:eastAsia="Times New Roman" w:hAnsi="Calibri" w:cs="Times New Roman"/>
                <w:color w:val="000000"/>
              </w:rPr>
              <w:t>2544</w:t>
            </w:r>
          </w:p>
        </w:tc>
        <w:tc>
          <w:tcPr>
            <w:tcW w:w="761" w:type="dxa"/>
            <w:tcBorders>
              <w:top w:val="nil"/>
              <w:left w:val="nil"/>
              <w:bottom w:val="single" w:sz="4" w:space="0" w:color="FFFFFF"/>
              <w:right w:val="single" w:sz="4" w:space="0" w:color="FFFFFF"/>
            </w:tcBorders>
            <w:shd w:val="clear" w:color="B8CCE4" w:fill="B8CCE4"/>
            <w:noWrap/>
            <w:vAlign w:val="bottom"/>
            <w:hideMark/>
          </w:tcPr>
          <w:p w:rsidR="00DD04EA" w:rsidRPr="00DD04EA" w:rsidRDefault="00DD04EA" w:rsidP="00DD04EA">
            <w:pPr>
              <w:spacing w:after="0"/>
              <w:jc w:val="right"/>
              <w:rPr>
                <w:rFonts w:ascii="Calibri" w:eastAsia="Times New Roman" w:hAnsi="Calibri" w:cs="Times New Roman"/>
                <w:color w:val="000000"/>
              </w:rPr>
            </w:pPr>
            <w:r w:rsidRPr="00DD04EA">
              <w:rPr>
                <w:rFonts w:ascii="Calibri" w:eastAsia="Times New Roman" w:hAnsi="Calibri" w:cs="Times New Roman"/>
                <w:color w:val="000000"/>
              </w:rPr>
              <w:t>64</w:t>
            </w:r>
          </w:p>
        </w:tc>
        <w:tc>
          <w:tcPr>
            <w:tcW w:w="1324" w:type="dxa"/>
            <w:tcBorders>
              <w:top w:val="nil"/>
              <w:left w:val="nil"/>
              <w:bottom w:val="single" w:sz="4" w:space="0" w:color="FFFFFF"/>
              <w:right w:val="single" w:sz="4" w:space="0" w:color="FFFFFF"/>
            </w:tcBorders>
            <w:shd w:val="clear" w:color="B8CCE4" w:fill="B8CCE4"/>
            <w:noWrap/>
            <w:vAlign w:val="bottom"/>
            <w:hideMark/>
          </w:tcPr>
          <w:p w:rsidR="00DD04EA" w:rsidRPr="00DD04EA" w:rsidRDefault="00DD04EA" w:rsidP="00DD04EA">
            <w:pPr>
              <w:spacing w:after="0"/>
              <w:jc w:val="right"/>
              <w:rPr>
                <w:rFonts w:ascii="Calibri" w:eastAsia="Times New Roman" w:hAnsi="Calibri" w:cs="Times New Roman"/>
                <w:color w:val="000000"/>
              </w:rPr>
            </w:pPr>
            <w:r w:rsidRPr="00DD04EA">
              <w:rPr>
                <w:rFonts w:ascii="Calibri" w:eastAsia="Times New Roman" w:hAnsi="Calibri" w:cs="Times New Roman"/>
                <w:color w:val="000000"/>
              </w:rPr>
              <w:t>44</w:t>
            </w:r>
          </w:p>
        </w:tc>
        <w:tc>
          <w:tcPr>
            <w:tcW w:w="1400" w:type="dxa"/>
            <w:tcBorders>
              <w:top w:val="nil"/>
              <w:left w:val="nil"/>
              <w:bottom w:val="single" w:sz="4" w:space="0" w:color="FFFFFF"/>
              <w:right w:val="single" w:sz="4" w:space="0" w:color="FFFFFF"/>
            </w:tcBorders>
            <w:shd w:val="clear" w:color="B8CCE4" w:fill="B8CCE4"/>
            <w:noWrap/>
            <w:vAlign w:val="bottom"/>
            <w:hideMark/>
          </w:tcPr>
          <w:p w:rsidR="00DD04EA" w:rsidRPr="00DD04EA" w:rsidRDefault="00DD04EA" w:rsidP="00DD04EA">
            <w:pPr>
              <w:spacing w:after="0"/>
              <w:jc w:val="right"/>
              <w:rPr>
                <w:rFonts w:ascii="Calibri" w:eastAsia="Times New Roman" w:hAnsi="Calibri" w:cs="Times New Roman"/>
                <w:color w:val="000000"/>
              </w:rPr>
            </w:pPr>
            <w:r w:rsidRPr="00DD04EA">
              <w:rPr>
                <w:rFonts w:ascii="Calibri" w:eastAsia="Times New Roman" w:hAnsi="Calibri" w:cs="Times New Roman"/>
                <w:color w:val="000000"/>
              </w:rPr>
              <w:t>43</w:t>
            </w:r>
          </w:p>
        </w:tc>
        <w:tc>
          <w:tcPr>
            <w:tcW w:w="1357" w:type="dxa"/>
            <w:tcBorders>
              <w:top w:val="nil"/>
              <w:left w:val="nil"/>
              <w:bottom w:val="single" w:sz="4" w:space="0" w:color="FFFFFF"/>
              <w:right w:val="single" w:sz="4" w:space="0" w:color="FFFFFF"/>
            </w:tcBorders>
            <w:shd w:val="clear" w:color="B8CCE4" w:fill="B8CCE4"/>
            <w:noWrap/>
            <w:vAlign w:val="bottom"/>
            <w:hideMark/>
          </w:tcPr>
          <w:p w:rsidR="00DD04EA" w:rsidRPr="00DD04EA" w:rsidRDefault="00DD04EA" w:rsidP="00DD04EA">
            <w:pPr>
              <w:spacing w:after="0"/>
              <w:jc w:val="right"/>
              <w:rPr>
                <w:rFonts w:ascii="Calibri" w:eastAsia="Times New Roman" w:hAnsi="Calibri" w:cs="Times New Roman"/>
                <w:color w:val="000000"/>
              </w:rPr>
            </w:pPr>
            <w:r w:rsidRPr="00DD04EA">
              <w:rPr>
                <w:rFonts w:ascii="Calibri" w:eastAsia="Times New Roman" w:hAnsi="Calibri" w:cs="Times New Roman"/>
                <w:color w:val="000000"/>
              </w:rPr>
              <w:t>23</w:t>
            </w:r>
          </w:p>
        </w:tc>
        <w:tc>
          <w:tcPr>
            <w:tcW w:w="842" w:type="dxa"/>
            <w:tcBorders>
              <w:top w:val="nil"/>
              <w:left w:val="nil"/>
              <w:bottom w:val="single" w:sz="4" w:space="0" w:color="FFFFFF"/>
              <w:right w:val="single" w:sz="4" w:space="0" w:color="FFFFFF"/>
            </w:tcBorders>
            <w:shd w:val="clear" w:color="B8CCE4" w:fill="B8CCE4"/>
            <w:noWrap/>
            <w:vAlign w:val="bottom"/>
            <w:hideMark/>
          </w:tcPr>
          <w:p w:rsidR="00DD04EA" w:rsidRPr="00DD04EA" w:rsidRDefault="00DD04EA" w:rsidP="00DD04EA">
            <w:pPr>
              <w:spacing w:after="0"/>
              <w:jc w:val="right"/>
              <w:rPr>
                <w:rFonts w:ascii="Calibri" w:eastAsia="Times New Roman" w:hAnsi="Calibri" w:cs="Times New Roman"/>
                <w:color w:val="000000"/>
              </w:rPr>
            </w:pPr>
            <w:r w:rsidRPr="00DD04EA">
              <w:rPr>
                <w:rFonts w:ascii="Calibri" w:eastAsia="Times New Roman" w:hAnsi="Calibri" w:cs="Times New Roman"/>
                <w:color w:val="000000"/>
              </w:rPr>
              <w:t>20</w:t>
            </w:r>
          </w:p>
        </w:tc>
        <w:tc>
          <w:tcPr>
            <w:tcW w:w="1053" w:type="dxa"/>
            <w:tcBorders>
              <w:top w:val="nil"/>
              <w:left w:val="nil"/>
              <w:bottom w:val="single" w:sz="4" w:space="0" w:color="FFFFFF"/>
              <w:right w:val="nil"/>
            </w:tcBorders>
            <w:shd w:val="clear" w:color="B8CCE4" w:fill="B8CCE4"/>
            <w:noWrap/>
            <w:vAlign w:val="bottom"/>
            <w:hideMark/>
          </w:tcPr>
          <w:p w:rsidR="00DD04EA" w:rsidRPr="00DD04EA" w:rsidRDefault="00DD04EA" w:rsidP="00DD04EA">
            <w:pPr>
              <w:spacing w:after="0"/>
              <w:jc w:val="right"/>
              <w:rPr>
                <w:rFonts w:ascii="Calibri" w:eastAsia="Times New Roman" w:hAnsi="Calibri" w:cs="Times New Roman"/>
                <w:color w:val="000000"/>
              </w:rPr>
            </w:pPr>
            <w:r w:rsidRPr="00DD04EA">
              <w:rPr>
                <w:rFonts w:ascii="Calibri" w:eastAsia="Times New Roman" w:hAnsi="Calibri" w:cs="Times New Roman"/>
                <w:color w:val="000000"/>
              </w:rPr>
              <w:t>0.454545</w:t>
            </w:r>
          </w:p>
        </w:tc>
      </w:tr>
    </w:tbl>
    <w:p w:rsidR="00DD04EA" w:rsidRDefault="00DD04EA" w:rsidP="00DD04EA">
      <w:pPr>
        <w:pStyle w:val="ListParagraph"/>
        <w:ind w:left="1485"/>
      </w:pPr>
    </w:p>
    <w:p w:rsidR="00DD04EA" w:rsidRDefault="00DD04EA" w:rsidP="00DD04EA">
      <w:pPr>
        <w:pStyle w:val="ListParagraph"/>
        <w:ind w:left="1485"/>
      </w:pPr>
      <w:r>
        <w:t xml:space="preserve"> You can have look at the data for detail.</w:t>
      </w:r>
    </w:p>
    <w:p w:rsidR="00DD04EA" w:rsidRDefault="005D706C" w:rsidP="00DD04EA">
      <w:pPr>
        <w:pStyle w:val="ListParagraph"/>
        <w:ind w:left="1485"/>
      </w:pPr>
      <w:r>
        <w:t xml:space="preserve"> </w:t>
      </w:r>
    </w:p>
    <w:p w:rsidR="00DD04EA" w:rsidRDefault="00DD04EA" w:rsidP="00DD04EA">
      <w:pPr>
        <w:pStyle w:val="ListParagraph"/>
        <w:numPr>
          <w:ilvl w:val="0"/>
          <w:numId w:val="2"/>
        </w:numPr>
        <w:rPr>
          <w:rFonts w:ascii="Calibri" w:eastAsia="Times New Roman" w:hAnsi="Calibri" w:cs="Times New Roman"/>
          <w:color w:val="000000"/>
        </w:rPr>
      </w:pPr>
      <w:r w:rsidRPr="00DD04EA">
        <w:rPr>
          <w:b/>
        </w:rPr>
        <w:t xml:space="preserve">Locality: </w:t>
      </w:r>
      <w:proofErr w:type="spellStart"/>
      <w:r>
        <w:t>Analysed</w:t>
      </w:r>
      <w:proofErr w:type="spellEnd"/>
      <w:r>
        <w:t xml:space="preserve"> locality-wise total returns and total orders made in last two months. All localities except </w:t>
      </w:r>
      <w:proofErr w:type="spellStart"/>
      <w:r w:rsidRPr="00DD04EA">
        <w:rPr>
          <w:rFonts w:ascii="Calibri" w:eastAsia="Times New Roman" w:hAnsi="Calibri" w:cs="Times New Roman"/>
          <w:color w:val="000000"/>
        </w:rPr>
        <w:t>Thirumenahalli</w:t>
      </w:r>
      <w:proofErr w:type="spellEnd"/>
      <w:r>
        <w:rPr>
          <w:rFonts w:ascii="Calibri" w:eastAsia="Times New Roman" w:hAnsi="Calibri" w:cs="Times New Roman"/>
          <w:color w:val="000000"/>
        </w:rPr>
        <w:t xml:space="preserve"> showed return around or less than 40%.</w:t>
      </w:r>
      <w:r w:rsidR="00F27897">
        <w:rPr>
          <w:rFonts w:ascii="Calibri" w:eastAsia="Times New Roman" w:hAnsi="Calibri" w:cs="Times New Roman"/>
          <w:color w:val="000000"/>
        </w:rPr>
        <w:t xml:space="preserve"> </w:t>
      </w:r>
      <w:proofErr w:type="spellStart"/>
      <w:r w:rsidR="00F27897">
        <w:rPr>
          <w:rFonts w:ascii="Calibri" w:eastAsia="Times New Roman" w:hAnsi="Calibri" w:cs="Times New Roman"/>
          <w:color w:val="000000"/>
        </w:rPr>
        <w:lastRenderedPageBreak/>
        <w:t>Thirumenahalli</w:t>
      </w:r>
      <w:proofErr w:type="spellEnd"/>
      <w:r w:rsidR="00F27897">
        <w:rPr>
          <w:rFonts w:ascii="Calibri" w:eastAsia="Times New Roman" w:hAnsi="Calibri" w:cs="Times New Roman"/>
          <w:color w:val="000000"/>
        </w:rPr>
        <w:t xml:space="preserve"> locality had only one customer due to which it showed a return of around 70%.</w:t>
      </w:r>
    </w:p>
    <w:p w:rsidR="00635839" w:rsidRPr="00635839" w:rsidRDefault="00635839" w:rsidP="00635839">
      <w:pPr>
        <w:ind w:left="1440"/>
        <w:rPr>
          <w:rFonts w:ascii="Calibri" w:eastAsia="Times New Roman" w:hAnsi="Calibri" w:cs="Times New Roman"/>
          <w:color w:val="000000"/>
        </w:rPr>
      </w:pPr>
      <w:r>
        <w:rPr>
          <w:rFonts w:ascii="Calibri" w:eastAsia="Times New Roman" w:hAnsi="Calibri" w:cs="Times New Roman"/>
          <w:color w:val="000000"/>
        </w:rPr>
        <w:t xml:space="preserve">Also, if total returns vs total orders </w:t>
      </w:r>
      <w:proofErr w:type="gramStart"/>
      <w:r>
        <w:rPr>
          <w:rFonts w:ascii="Calibri" w:eastAsia="Times New Roman" w:hAnsi="Calibri" w:cs="Times New Roman"/>
          <w:color w:val="000000"/>
        </w:rPr>
        <w:t>is</w:t>
      </w:r>
      <w:proofErr w:type="gramEnd"/>
      <w:r>
        <w:rPr>
          <w:rFonts w:ascii="Calibri" w:eastAsia="Times New Roman" w:hAnsi="Calibri" w:cs="Times New Roman"/>
          <w:color w:val="000000"/>
        </w:rPr>
        <w:t xml:space="preserve"> plotted locality wise, it shows a linear </w:t>
      </w:r>
      <w:proofErr w:type="spellStart"/>
      <w:r>
        <w:rPr>
          <w:rFonts w:ascii="Calibri" w:eastAsia="Times New Roman" w:hAnsi="Calibri" w:cs="Times New Roman"/>
          <w:color w:val="000000"/>
        </w:rPr>
        <w:t>behaviour</w:t>
      </w:r>
      <w:proofErr w:type="spellEnd"/>
      <w:r>
        <w:rPr>
          <w:rFonts w:ascii="Calibri" w:eastAsia="Times New Roman" w:hAnsi="Calibri" w:cs="Times New Roman"/>
          <w:color w:val="000000"/>
        </w:rPr>
        <w:t>.</w:t>
      </w:r>
    </w:p>
    <w:p w:rsidR="00F27897" w:rsidRDefault="00F27897" w:rsidP="00F27897">
      <w:pPr>
        <w:pStyle w:val="ListParagraph"/>
        <w:ind w:left="1485"/>
        <w:rPr>
          <w:rFonts w:ascii="Calibri" w:eastAsia="Times New Roman" w:hAnsi="Calibri" w:cs="Times New Roman"/>
          <w:color w:val="000000"/>
        </w:rPr>
      </w:pPr>
    </w:p>
    <w:p w:rsidR="00DD04EA" w:rsidRDefault="00F27897" w:rsidP="00F27897">
      <w:pPr>
        <w:pStyle w:val="ListParagraph"/>
        <w:numPr>
          <w:ilvl w:val="0"/>
          <w:numId w:val="2"/>
        </w:numPr>
        <w:rPr>
          <w:rFonts w:ascii="Calibri" w:eastAsia="Times New Roman" w:hAnsi="Calibri" w:cs="Times New Roman"/>
          <w:color w:val="000000"/>
        </w:rPr>
      </w:pPr>
      <w:r>
        <w:rPr>
          <w:rFonts w:ascii="Calibri" w:eastAsia="Times New Roman" w:hAnsi="Calibri" w:cs="Times New Roman"/>
          <w:b/>
          <w:color w:val="000000"/>
        </w:rPr>
        <w:t xml:space="preserve">Locality SKU: </w:t>
      </w:r>
      <w:r>
        <w:rPr>
          <w:rFonts w:ascii="Calibri" w:eastAsia="Times New Roman" w:hAnsi="Calibri" w:cs="Times New Roman"/>
          <w:color w:val="000000"/>
        </w:rPr>
        <w:t xml:space="preserve">To check whether any particular SKU had an issue with the return in a particular locality. SKUs showing higher fraud return% had very less orders except for one SKU in </w:t>
      </w:r>
      <w:proofErr w:type="spellStart"/>
      <w:r>
        <w:rPr>
          <w:rFonts w:ascii="Calibri" w:eastAsia="Times New Roman" w:hAnsi="Calibri" w:cs="Times New Roman"/>
          <w:color w:val="000000"/>
        </w:rPr>
        <w:t>Thirumanehalli</w:t>
      </w:r>
      <w:proofErr w:type="spellEnd"/>
      <w:r>
        <w:rPr>
          <w:rFonts w:ascii="Calibri" w:eastAsia="Times New Roman" w:hAnsi="Calibri" w:cs="Times New Roman"/>
          <w:color w:val="000000"/>
        </w:rPr>
        <w:t xml:space="preserve"> and one in </w:t>
      </w:r>
      <w:proofErr w:type="spellStart"/>
      <w:r>
        <w:rPr>
          <w:rFonts w:ascii="Calibri" w:eastAsia="Times New Roman" w:hAnsi="Calibri" w:cs="Times New Roman"/>
          <w:color w:val="000000"/>
        </w:rPr>
        <w:t>Thippasandra</w:t>
      </w:r>
      <w:proofErr w:type="spellEnd"/>
      <w:r>
        <w:rPr>
          <w:rFonts w:ascii="Calibri" w:eastAsia="Times New Roman" w:hAnsi="Calibri" w:cs="Times New Roman"/>
          <w:color w:val="000000"/>
        </w:rPr>
        <w:t xml:space="preserve"> which had orders around 30.</w:t>
      </w:r>
    </w:p>
    <w:p w:rsidR="00635839" w:rsidRPr="00F27897" w:rsidRDefault="00635839" w:rsidP="00635839">
      <w:pPr>
        <w:pStyle w:val="ListParagraph"/>
        <w:ind w:left="1485"/>
        <w:rPr>
          <w:rFonts w:ascii="Calibri" w:eastAsia="Times New Roman" w:hAnsi="Calibri" w:cs="Times New Roman"/>
          <w:color w:val="000000"/>
        </w:rPr>
      </w:pPr>
    </w:p>
    <w:p w:rsidR="002D2003" w:rsidRDefault="002D2003" w:rsidP="002D2003">
      <w:pPr>
        <w:pStyle w:val="ListParagraph"/>
        <w:ind w:left="1485"/>
      </w:pPr>
      <w:bookmarkStart w:id="0" w:name="_GoBack"/>
      <w:bookmarkEnd w:id="0"/>
    </w:p>
    <w:p w:rsidR="0048678B" w:rsidRPr="002D2003" w:rsidRDefault="0048678B" w:rsidP="002D2003">
      <w:pPr>
        <w:pStyle w:val="ListParagraph"/>
        <w:ind w:left="1485"/>
      </w:pPr>
    </w:p>
    <w:sectPr w:rsidR="0048678B" w:rsidRPr="002D2003" w:rsidSect="00CA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82C7E"/>
    <w:multiLevelType w:val="hybridMultilevel"/>
    <w:tmpl w:val="24BA6A6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6CC50245"/>
    <w:multiLevelType w:val="hybridMultilevel"/>
    <w:tmpl w:val="9EA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C9"/>
    <w:rsid w:val="002D2003"/>
    <w:rsid w:val="0048678B"/>
    <w:rsid w:val="004A1C43"/>
    <w:rsid w:val="005D706C"/>
    <w:rsid w:val="00635839"/>
    <w:rsid w:val="006B25B3"/>
    <w:rsid w:val="009B22C9"/>
    <w:rsid w:val="00C037FE"/>
    <w:rsid w:val="00CA4AF2"/>
    <w:rsid w:val="00DD04EA"/>
    <w:rsid w:val="00E54C72"/>
    <w:rsid w:val="00F27897"/>
    <w:rsid w:val="00FB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C74E"/>
  <w15:chartTrackingRefBased/>
  <w15:docId w15:val="{5DD78C49-4977-4A52-845B-FA921B3E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A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C9"/>
    <w:pPr>
      <w:ind w:left="720"/>
      <w:contextualSpacing/>
    </w:pPr>
  </w:style>
  <w:style w:type="character" w:styleId="Hyperlink">
    <w:name w:val="Hyperlink"/>
    <w:basedOn w:val="DefaultParagraphFont"/>
    <w:uiPriority w:val="99"/>
    <w:unhideWhenUsed/>
    <w:rsid w:val="002D2003"/>
    <w:rPr>
      <w:color w:val="0000FF" w:themeColor="hyperlink"/>
      <w:u w:val="single"/>
    </w:rPr>
  </w:style>
  <w:style w:type="character" w:styleId="UnresolvedMention">
    <w:name w:val="Unresolved Mention"/>
    <w:basedOn w:val="DefaultParagraphFont"/>
    <w:uiPriority w:val="99"/>
    <w:semiHidden/>
    <w:unhideWhenUsed/>
    <w:rsid w:val="002D2003"/>
    <w:rPr>
      <w:color w:val="808080"/>
      <w:shd w:val="clear" w:color="auto" w:fill="E6E6E6"/>
    </w:rPr>
  </w:style>
  <w:style w:type="character" w:styleId="FollowedHyperlink">
    <w:name w:val="FollowedHyperlink"/>
    <w:basedOn w:val="DefaultParagraphFont"/>
    <w:uiPriority w:val="99"/>
    <w:semiHidden/>
    <w:unhideWhenUsed/>
    <w:rsid w:val="002D2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37178">
      <w:bodyDiv w:val="1"/>
      <w:marLeft w:val="0"/>
      <w:marRight w:val="0"/>
      <w:marTop w:val="0"/>
      <w:marBottom w:val="0"/>
      <w:divBdr>
        <w:top w:val="none" w:sz="0" w:space="0" w:color="auto"/>
        <w:left w:val="none" w:sz="0" w:space="0" w:color="auto"/>
        <w:bottom w:val="none" w:sz="0" w:space="0" w:color="auto"/>
        <w:right w:val="none" w:sz="0" w:space="0" w:color="auto"/>
      </w:divBdr>
    </w:div>
    <w:div w:id="259290600">
      <w:bodyDiv w:val="1"/>
      <w:marLeft w:val="0"/>
      <w:marRight w:val="0"/>
      <w:marTop w:val="0"/>
      <w:marBottom w:val="0"/>
      <w:divBdr>
        <w:top w:val="none" w:sz="0" w:space="0" w:color="auto"/>
        <w:left w:val="none" w:sz="0" w:space="0" w:color="auto"/>
        <w:bottom w:val="none" w:sz="0" w:space="0" w:color="auto"/>
        <w:right w:val="none" w:sz="0" w:space="0" w:color="auto"/>
      </w:divBdr>
    </w:div>
    <w:div w:id="431240739">
      <w:bodyDiv w:val="1"/>
      <w:marLeft w:val="0"/>
      <w:marRight w:val="0"/>
      <w:marTop w:val="0"/>
      <w:marBottom w:val="0"/>
      <w:divBdr>
        <w:top w:val="none" w:sz="0" w:space="0" w:color="auto"/>
        <w:left w:val="none" w:sz="0" w:space="0" w:color="auto"/>
        <w:bottom w:val="none" w:sz="0" w:space="0" w:color="auto"/>
        <w:right w:val="none" w:sz="0" w:space="0" w:color="auto"/>
      </w:divBdr>
      <w:divsChild>
        <w:div w:id="260375895">
          <w:marLeft w:val="0"/>
          <w:marRight w:val="0"/>
          <w:marTop w:val="0"/>
          <w:marBottom w:val="0"/>
          <w:divBdr>
            <w:top w:val="none" w:sz="0" w:space="0" w:color="auto"/>
            <w:left w:val="none" w:sz="0" w:space="0" w:color="auto"/>
            <w:bottom w:val="none" w:sz="0" w:space="0" w:color="auto"/>
            <w:right w:val="none" w:sz="0" w:space="0" w:color="auto"/>
          </w:divBdr>
        </w:div>
        <w:div w:id="1876965737">
          <w:marLeft w:val="0"/>
          <w:marRight w:val="0"/>
          <w:marTop w:val="0"/>
          <w:marBottom w:val="0"/>
          <w:divBdr>
            <w:top w:val="none" w:sz="0" w:space="0" w:color="auto"/>
            <w:left w:val="none" w:sz="0" w:space="0" w:color="auto"/>
            <w:bottom w:val="none" w:sz="0" w:space="0" w:color="auto"/>
            <w:right w:val="none" w:sz="0" w:space="0" w:color="auto"/>
          </w:divBdr>
        </w:div>
      </w:divsChild>
    </w:div>
    <w:div w:id="572475015">
      <w:bodyDiv w:val="1"/>
      <w:marLeft w:val="0"/>
      <w:marRight w:val="0"/>
      <w:marTop w:val="0"/>
      <w:marBottom w:val="0"/>
      <w:divBdr>
        <w:top w:val="none" w:sz="0" w:space="0" w:color="auto"/>
        <w:left w:val="none" w:sz="0" w:space="0" w:color="auto"/>
        <w:bottom w:val="none" w:sz="0" w:space="0" w:color="auto"/>
        <w:right w:val="none" w:sz="0" w:space="0" w:color="auto"/>
      </w:divBdr>
    </w:div>
    <w:div w:id="6916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mishra</dc:creator>
  <cp:keywords/>
  <dc:description/>
  <cp:lastModifiedBy>adarsh mishra</cp:lastModifiedBy>
  <cp:revision>1</cp:revision>
  <dcterms:created xsi:type="dcterms:W3CDTF">2017-06-26T07:32:00Z</dcterms:created>
  <dcterms:modified xsi:type="dcterms:W3CDTF">2017-06-26T11:51:00Z</dcterms:modified>
</cp:coreProperties>
</file>