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Google Sans" w:cs="Google Sans" w:eastAsia="Google Sans" w:hAnsi="Google Sans"/>
          <w:b w:val="1"/>
          <w:bCs w:val="1"/>
          <w:color w:val="134f5c"/>
          <w:sz w:val="34"/>
          <w:szCs w:val="34"/>
        </w:rPr>
      </w:pPr>
      <w:bookmarkStart w:colFirst="0" w:colLast="0" w:name="_etn26wedntgq" w:id="0"/>
      <w:bookmarkEnd w:id="0"/>
      <w:r w:rsidDel="00000000" w:rsidR="00000000" w:rsidRPr="00000000">
        <w:rPr>
          <w:rFonts w:ascii="Google Sans" w:cs="Google Sans" w:eastAsia="Google Sans" w:hAnsi="Google Sans"/>
          <w:b w:val="1"/>
          <w:bCs w:val="1"/>
          <w:color w:val="134f5c"/>
          <w:sz w:val="34"/>
          <w:szCs w:val="34"/>
          <w:rtl w:val="0"/>
        </w:rPr>
        <w:t xml:space="preserve">Investor Entity</w:t>
      </w:r>
    </w:p>
    <w:p w:rsidR="00000000" w:rsidDel="00000000" w:rsidP="00000000" w:rsidRDefault="00000000" w:rsidRPr="00000000" w14:paraId="00000002">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i w:val="1"/>
          <w:iCs w:val="1"/>
          <w:color w:val="134f5c"/>
          <w:rtl w:val="0"/>
        </w:rPr>
        <w:t xml:space="preserve">The Investor is the strategic anchor of the platform. One record per human, persistent for life, immutable in identity. Holds the full graph of goals, holdings, transactions, advisor relationships, family inferences, and life events. Never re-onboarded, never duplicated, never fragmented across product lines.</w:t>
      </w:r>
      <w:r w:rsidDel="00000000" w:rsidR="00000000" w:rsidRPr="00000000">
        <w:rPr>
          <w:rFonts w:ascii="Google Sans" w:cs="Google Sans" w:eastAsia="Google Sans" w:hAnsi="Google Sans"/>
          <w:color w:val="134f5c"/>
          <w:rtl w:val="0"/>
        </w:rPr>
        <w:t xml:space="preserve"> </w:t>
      </w:r>
    </w:p>
    <w:p w:rsidR="00000000" w:rsidDel="00000000" w:rsidP="00000000" w:rsidRDefault="00000000" w:rsidRPr="00000000" w14:paraId="00000003">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This document covers anything that touches the investor's experience directly or indirectly. Goals, transactions, holdings, RM conversations, communications, family context, education. All of it lives here, because all of it is felt by the investor as part of one continuous relationship with FundsIndia.</w:t>
      </w:r>
    </w:p>
    <w:p w:rsidR="00000000" w:rsidDel="00000000" w:rsidP="00000000" w:rsidRDefault="00000000" w:rsidRPr="00000000" w14:paraId="00000004">
      <w:pPr>
        <w:pStyle w:val="Heading3"/>
        <w:keepNext w:val="0"/>
        <w:keepLines w:val="0"/>
        <w:rPr>
          <w:rFonts w:ascii="Google Sans" w:cs="Google Sans" w:eastAsia="Google Sans" w:hAnsi="Google Sans"/>
          <w:b w:val="1"/>
          <w:bCs w:val="1"/>
          <w:color w:val="134f5c"/>
        </w:rPr>
      </w:pPr>
      <w:bookmarkStart w:colFirst="0" w:colLast="0" w:name="_ixneyoxep0i" w:id="1"/>
      <w:bookmarkEnd w:id="1"/>
      <w:r w:rsidDel="00000000" w:rsidR="00000000" w:rsidRPr="00000000">
        <w:rPr>
          <w:rtl w:val="0"/>
        </w:rPr>
        <w:t xml:space="preserve">How to read this document</w:t>
      </w:r>
      <w:r w:rsidDel="00000000" w:rsidR="00000000" w:rsidRPr="00000000">
        <w:rPr>
          <w:rtl w:val="0"/>
        </w:rPr>
      </w:r>
    </w:p>
    <w:p w:rsidR="00000000" w:rsidDel="00000000" w:rsidP="00000000" w:rsidRDefault="00000000" w:rsidRPr="00000000" w14:paraId="00000005">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Each item carries a tier (Tablestakes, Differentiation, Delight) and a phase. Phasing reflects when the capability becomes real, not when it is announced. Phase 1 means investor-visible at launch on the new platform. Phase 2 follows Phase 1 with the more intelligent B2C flows as well as Wealth tier and RM workstation launch. Phase 3 is post-transaction-core. Phase 4 is post-IFA-console. Moonshot items are deliberately parked, kept visible without committing to delivery, to be revisited as data, scale, or strategic posture evolves.</w:t>
      </w:r>
    </w:p>
    <w:p w:rsidR="00000000" w:rsidDel="00000000" w:rsidP="00000000" w:rsidRDefault="00000000" w:rsidRPr="00000000" w14:paraId="00000006">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Where an item renders differently across Tier 1, Tier 2, and Tier 3 customers, the tier-specific note is called out. Most items render the same. The ones that don't are flagged because the presentation intelligence layer makes this distinction load-bearing for the experience.</w:t>
      </w:r>
    </w:p>
    <w:p w:rsidR="00000000" w:rsidDel="00000000" w:rsidP="00000000" w:rsidRDefault="00000000" w:rsidRPr="00000000" w14:paraId="00000007">
      <w:pPr>
        <w:jc w:val="both"/>
        <w:rPr>
          <w:rFonts w:ascii="Google Sans" w:cs="Google Sans" w:eastAsia="Google Sans" w:hAnsi="Google Sans"/>
          <w:color w:val="134f5c"/>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mixuxpsn4onr" w:id="2"/>
      <w:bookmarkEnd w:id="2"/>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ss32pb783gxr" w:id="3"/>
      <w:bookmarkEnd w:id="3"/>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q9nnthvgrzu7" w:id="4"/>
      <w:bookmarkEnd w:id="4"/>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kccfq1gnhaq2" w:id="5"/>
      <w:bookmarkEnd w:id="5"/>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nkhkzoekldi4"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qouy26sx5jc0"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ns179kb06v7z" w:id="8"/>
      <w:bookmarkEnd w:id="8"/>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ly3rvl26bluo" w:id="9"/>
      <w:bookmarkEnd w:id="9"/>
      <w:r w:rsidDel="00000000" w:rsidR="00000000" w:rsidRPr="00000000">
        <w:rPr>
          <w:rFonts w:ascii="Google Sans" w:cs="Google Sans" w:eastAsia="Google Sans" w:hAnsi="Google Sans"/>
          <w:b w:val="1"/>
          <w:bCs w:val="1"/>
          <w:color w:val="134f5c"/>
          <w:sz w:val="26"/>
          <w:szCs w:val="26"/>
          <w:rtl w:val="0"/>
        </w:rPr>
        <w:t xml:space="preserve">Tablestakes</w:t>
      </w:r>
    </w:p>
    <w:p w:rsidR="00000000" w:rsidDel="00000000" w:rsidP="00000000" w:rsidRDefault="00000000" w:rsidRPr="00000000" w14:paraId="00000010">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The hygiene layer. None of this differentiates. All of it loses customers if absent. The blueprint is explicit on this: before the platform's distinctive philosophy can mean anything to the investor, the operational basics have to be nailed.</w:t>
      </w:r>
    </w:p>
    <w:p w:rsidR="00000000" w:rsidDel="00000000" w:rsidP="00000000" w:rsidRDefault="00000000" w:rsidRPr="00000000" w14:paraId="00000011">
      <w:pPr>
        <w:pStyle w:val="Heading4"/>
        <w:keepNext w:val="0"/>
        <w:keepLines w:val="0"/>
        <w:rPr>
          <w:rFonts w:ascii="Google Sans" w:cs="Google Sans" w:eastAsia="Google Sans" w:hAnsi="Google Sans"/>
          <w:b w:val="1"/>
          <w:bCs w:val="1"/>
          <w:color w:val="134f5c"/>
        </w:rPr>
      </w:pPr>
      <w:bookmarkStart w:colFirst="0" w:colLast="0" w:name="_vz3u7vb61bic" w:id="10"/>
      <w:bookmarkEnd w:id="10"/>
      <w:r w:rsidDel="00000000" w:rsidR="00000000" w:rsidRPr="00000000">
        <w:rPr>
          <w:rtl w:val="0"/>
        </w:rPr>
        <w:t xml:space="preserve">Discovery and arrival</w:t>
      </w:r>
      <w:r w:rsidDel="00000000" w:rsidR="00000000" w:rsidRPr="00000000">
        <w:rPr>
          <w:rtl w:val="0"/>
        </w:rPr>
      </w:r>
    </w:p>
    <w:p w:rsidR="00000000" w:rsidDel="00000000" w:rsidP="00000000" w:rsidRDefault="00000000" w:rsidRPr="00000000" w14:paraId="00000012">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Frictionless discovery of FundsIndia across web, app stores, and search.</w:t>
      </w:r>
      <w:r w:rsidDel="00000000" w:rsidR="00000000" w:rsidRPr="00000000">
        <w:rPr>
          <w:rFonts w:ascii="Google Sans" w:cs="Google Sans" w:eastAsia="Google Sans" w:hAnsi="Google Sans"/>
          <w:color w:val="134f5c"/>
          <w:rtl w:val="0"/>
        </w:rPr>
        <w:t xml:space="preserve"> Clear value proposition and trust markers above the fold on first arrival. </w:t>
      </w:r>
      <w:r w:rsidDel="00000000" w:rsidR="00000000" w:rsidRPr="00000000">
        <w:rPr>
          <w:rFonts w:ascii="Google Sans" w:cs="Google Sans" w:eastAsia="Google Sans" w:hAnsi="Google Sans"/>
          <w:i w:val="1"/>
          <w:iCs w:val="1"/>
          <w:color w:val="134f5c"/>
          <w:rtl w:val="0"/>
        </w:rPr>
        <w:t xml:space="preserve">Phase 1. This is the entry point. It cannot be deferred.</w:t>
      </w:r>
    </w:p>
    <w:p w:rsidR="00000000" w:rsidDel="00000000" w:rsidP="00000000" w:rsidRDefault="00000000" w:rsidRPr="00000000" w14:paraId="00000013">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Channel-consistent identity across iOS, Android, and web.</w:t>
      </w:r>
      <w:r w:rsidDel="00000000" w:rsidR="00000000" w:rsidRPr="00000000">
        <w:rPr>
          <w:rFonts w:ascii="Google Sans" w:cs="Google Sans" w:eastAsia="Google Sans" w:hAnsi="Google Sans"/>
          <w:color w:val="134f5c"/>
          <w:rtl w:val="0"/>
        </w:rPr>
        <w:t xml:space="preserve"> The investor's account, KYC, and portfolio state are identical across surfaces. No channel-specific drift. </w:t>
      </w:r>
      <w:r w:rsidDel="00000000" w:rsidR="00000000" w:rsidRPr="00000000">
        <w:rPr>
          <w:rFonts w:ascii="Google Sans" w:cs="Google Sans" w:eastAsia="Google Sans" w:hAnsi="Google Sans"/>
          <w:i w:val="1"/>
          <w:iCs w:val="1"/>
          <w:color w:val="134f5c"/>
          <w:rtl w:val="0"/>
        </w:rPr>
        <w:t xml:space="preserve">Phase 1. The unified investor identity substrate is being built from day one, so the experience surface must honour it from day one.</w:t>
      </w:r>
    </w:p>
    <w:p w:rsidR="00000000" w:rsidDel="00000000" w:rsidP="00000000" w:rsidRDefault="00000000" w:rsidRPr="00000000" w14:paraId="00000014">
      <w:pPr>
        <w:pStyle w:val="Heading4"/>
        <w:keepNext w:val="0"/>
        <w:keepLines w:val="0"/>
        <w:rPr>
          <w:rFonts w:ascii="Google Sans" w:cs="Google Sans" w:eastAsia="Google Sans" w:hAnsi="Google Sans"/>
          <w:b w:val="1"/>
          <w:bCs w:val="1"/>
          <w:color w:val="134f5c"/>
          <w:u w:val="single"/>
        </w:rPr>
      </w:pPr>
      <w:bookmarkStart w:colFirst="0" w:colLast="0" w:name="_xzfah0h2tqam" w:id="11"/>
      <w:bookmarkEnd w:id="11"/>
      <w:r w:rsidDel="00000000" w:rsidR="00000000" w:rsidRPr="00000000">
        <w:rPr>
          <w:rtl w:val="0"/>
        </w:rPr>
        <w:t xml:space="preserve">Onboarding and identity</w:t>
      </w:r>
      <w:r w:rsidDel="00000000" w:rsidR="00000000" w:rsidRPr="00000000">
        <w:rPr>
          <w:rtl w:val="0"/>
        </w:rPr>
      </w:r>
    </w:p>
    <w:p w:rsidR="00000000" w:rsidDel="00000000" w:rsidP="00000000" w:rsidRDefault="00000000" w:rsidRPr="00000000" w14:paraId="00000015">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Check-KYC, Re-KYC, and New KYC completion in under 3 to 5 minutes with proper fallback handling</w:t>
      </w:r>
      <w:r w:rsidDel="00000000" w:rsidR="00000000" w:rsidRPr="00000000">
        <w:rPr>
          <w:rFonts w:ascii="Google Sans" w:cs="Google Sans" w:eastAsia="Google Sans" w:hAnsi="Google Sans"/>
          <w:color w:val="134f5c"/>
          <w:rtl w:val="0"/>
        </w:rPr>
        <w:t xml:space="preserve"> for KRA, CKYCRR, and DigiLocker failure paths. </w:t>
      </w:r>
      <w:r w:rsidDel="00000000" w:rsidR="00000000" w:rsidRPr="00000000">
        <w:rPr>
          <w:rFonts w:ascii="Google Sans" w:cs="Google Sans" w:eastAsia="Google Sans" w:hAnsi="Google Sans"/>
          <w:i w:val="1"/>
          <w:iCs w:val="1"/>
          <w:color w:val="134f5c"/>
          <w:rtl w:val="0"/>
        </w:rPr>
        <w:t xml:space="preserve">Phase 1. KYC is the gate. Slow or fragile KYC kills the funnel and undermines every downstream metric.</w:t>
      </w:r>
    </w:p>
    <w:p w:rsidR="00000000" w:rsidDel="00000000" w:rsidP="00000000" w:rsidRDefault="00000000" w:rsidRPr="00000000" w14:paraId="00000016">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Bank account linkage with reverse penny-drop verification.</w:t>
      </w:r>
      <w:r w:rsidDel="00000000" w:rsidR="00000000" w:rsidRPr="00000000">
        <w:rPr>
          <w:rFonts w:ascii="Google Sans" w:cs="Google Sans" w:eastAsia="Google Sans" w:hAnsi="Google Sans"/>
          <w:color w:val="134f5c"/>
          <w:rtl w:val="0"/>
        </w:rPr>
        <w:t xml:space="preserve"> Single flow. No manual </w:t>
      </w:r>
      <w:r w:rsidDel="00000000" w:rsidR="00000000" w:rsidRPr="00000000">
        <w:rPr>
          <w:rFonts w:ascii="Google Sans" w:cs="Google Sans" w:eastAsia="Google Sans" w:hAnsi="Google Sans"/>
          <w:color w:val="134f5c"/>
          <w:rtl w:val="0"/>
        </w:rPr>
        <w:t xml:space="preserve">cheque</w:t>
      </w:r>
      <w:r w:rsidDel="00000000" w:rsidR="00000000" w:rsidRPr="00000000">
        <w:rPr>
          <w:rFonts w:ascii="Google Sans" w:cs="Google Sans" w:eastAsia="Google Sans" w:hAnsi="Google Sans"/>
          <w:color w:val="134f5c"/>
          <w:rtl w:val="0"/>
        </w:rPr>
        <w:t xml:space="preserve"> upload as primary path. </w:t>
      </w:r>
      <w:r w:rsidDel="00000000" w:rsidR="00000000" w:rsidRPr="00000000">
        <w:rPr>
          <w:rFonts w:ascii="Google Sans" w:cs="Google Sans" w:eastAsia="Google Sans" w:hAnsi="Google Sans"/>
          <w:i w:val="1"/>
          <w:iCs w:val="1"/>
          <w:color w:val="134f5c"/>
          <w:rtl w:val="0"/>
        </w:rPr>
        <w:t xml:space="preserve">Phase 1. Standard expectation. Anything slower than this is a competitive liability.</w:t>
      </w:r>
    </w:p>
    <w:p w:rsidR="00000000" w:rsidDel="00000000" w:rsidP="00000000" w:rsidRDefault="00000000" w:rsidRPr="00000000" w14:paraId="00000017">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eMandate, eNACH, and UPI Autopay setup with provider redundancy.</w:t>
      </w:r>
      <w:r w:rsidDel="00000000" w:rsidR="00000000" w:rsidRPr="00000000">
        <w:rPr>
          <w:rFonts w:ascii="Google Sans" w:cs="Google Sans" w:eastAsia="Google Sans" w:hAnsi="Google Sans"/>
          <w:color w:val="134f5c"/>
          <w:rtl w:val="0"/>
        </w:rPr>
        <w:t xml:space="preserve"> At least two rails should be available, so a single provider outage does not block SIP setup. </w:t>
      </w:r>
      <w:r w:rsidDel="00000000" w:rsidR="00000000" w:rsidRPr="00000000">
        <w:rPr>
          <w:rFonts w:ascii="Google Sans" w:cs="Google Sans" w:eastAsia="Google Sans" w:hAnsi="Google Sans"/>
          <w:i w:val="1"/>
          <w:iCs w:val="1"/>
          <w:color w:val="134f5c"/>
          <w:rtl w:val="0"/>
        </w:rPr>
        <w:t xml:space="preserve">Phase 1. SIP setup is the first commitment moment. It cannot fail because one vendor is down.</w:t>
      </w:r>
    </w:p>
    <w:p w:rsidR="00000000" w:rsidDel="00000000" w:rsidP="00000000" w:rsidRDefault="00000000" w:rsidRPr="00000000" w14:paraId="00000018">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One investor record per human, with deterministic and probabilistic identity resolution</w:t>
      </w:r>
      <w:r w:rsidDel="00000000" w:rsidR="00000000" w:rsidRPr="00000000">
        <w:rPr>
          <w:rFonts w:ascii="Google Sans" w:cs="Google Sans" w:eastAsia="Google Sans" w:hAnsi="Google Sans"/>
          <w:color w:val="134f5c"/>
          <w:rtl w:val="0"/>
        </w:rPr>
        <w:t xml:space="preserve"> preventing duplicate accounts on PAN, mobile, or email collisions. </w:t>
      </w:r>
      <w:r w:rsidDel="00000000" w:rsidR="00000000" w:rsidRPr="00000000">
        <w:rPr>
          <w:rFonts w:ascii="Google Sans" w:cs="Google Sans" w:eastAsia="Google Sans" w:hAnsi="Google Sans"/>
          <w:i w:val="1"/>
          <w:iCs w:val="1"/>
          <w:color w:val="134f5c"/>
          <w:rtl w:val="0"/>
        </w:rPr>
        <w:t xml:space="preserve">Phase 1. This is the foundational substrate. Building it later means migrating duplicates later, which is painful and expensive.</w:t>
      </w:r>
    </w:p>
    <w:p w:rsidR="00000000" w:rsidDel="00000000" w:rsidP="00000000" w:rsidRDefault="00000000" w:rsidRPr="00000000" w14:paraId="00000019">
      <w:pPr>
        <w:pStyle w:val="Heading4"/>
        <w:keepNext w:val="0"/>
        <w:keepLines w:val="0"/>
        <w:rPr>
          <w:rFonts w:ascii="Google Sans" w:cs="Google Sans" w:eastAsia="Google Sans" w:hAnsi="Google Sans"/>
          <w:b w:val="1"/>
          <w:bCs w:val="1"/>
          <w:color w:val="134f5c"/>
        </w:rPr>
      </w:pPr>
      <w:bookmarkStart w:colFirst="0" w:colLast="0" w:name="_heid2ykh3fdr" w:id="12"/>
      <w:bookmarkEnd w:id="12"/>
      <w:r w:rsidDel="00000000" w:rsidR="00000000" w:rsidRPr="00000000">
        <w:rPr>
          <w:rtl w:val="0"/>
        </w:rPr>
        <w:t xml:space="preserve">Transactions and payments</w:t>
      </w:r>
      <w:r w:rsidDel="00000000" w:rsidR="00000000" w:rsidRPr="00000000">
        <w:rPr>
          <w:rtl w:val="0"/>
        </w:rPr>
      </w:r>
    </w:p>
    <w:p w:rsidR="00000000" w:rsidDel="00000000" w:rsidP="00000000" w:rsidRDefault="00000000" w:rsidRPr="00000000" w14:paraId="0000001A">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Lumpsum and SIP payments processed smoothly with clear NAV-applicability cutoff communication</w:t>
      </w:r>
      <w:r w:rsidDel="00000000" w:rsidR="00000000" w:rsidRPr="00000000">
        <w:rPr>
          <w:rFonts w:ascii="Google Sans" w:cs="Google Sans" w:eastAsia="Google Sans" w:hAnsi="Google Sans"/>
          <w:color w:val="134f5c"/>
          <w:rtl w:val="0"/>
        </w:rPr>
        <w:t xml:space="preserve"> before payment submission.  </w:t>
      </w:r>
      <w:r w:rsidDel="00000000" w:rsidR="00000000" w:rsidRPr="00000000">
        <w:rPr>
          <w:rFonts w:ascii="Google Sans" w:cs="Google Sans" w:eastAsia="Google Sans" w:hAnsi="Google Sans"/>
          <w:i w:val="1"/>
          <w:iCs w:val="1"/>
          <w:color w:val="134f5c"/>
          <w:rtl w:val="0"/>
        </w:rPr>
        <w:t xml:space="preserve">Phase 1. Investors should never be surprised by NAV applicability.</w:t>
      </w:r>
    </w:p>
    <w:p w:rsidR="00000000" w:rsidDel="00000000" w:rsidP="00000000" w:rsidRDefault="00000000" w:rsidRPr="00000000" w14:paraId="0000001B">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Cart-based multi-fund checkout, one-click-adjacent flow</w:t>
      </w:r>
      <w:r w:rsidDel="00000000" w:rsidR="00000000" w:rsidRPr="00000000">
        <w:rPr>
          <w:rFonts w:ascii="Google Sans" w:cs="Google Sans" w:eastAsia="Google Sans" w:hAnsi="Google Sans"/>
          <w:color w:val="134f5c"/>
          <w:rtl w:val="0"/>
        </w:rPr>
        <w:t xml:space="preserve">, including SIP and lumpsum combinations in a single payment flow. </w:t>
      </w:r>
      <w:r w:rsidDel="00000000" w:rsidR="00000000" w:rsidRPr="00000000">
        <w:rPr>
          <w:rFonts w:ascii="Google Sans" w:cs="Google Sans" w:eastAsia="Google Sans" w:hAnsi="Google Sans"/>
          <w:i w:val="1"/>
          <w:iCs w:val="1"/>
          <w:color w:val="134f5c"/>
          <w:rtl w:val="0"/>
        </w:rPr>
        <w:t xml:space="preserve">Phase 1. Multi-fund checkout is now expected. Single-fund-at-a-time flows feel dated.</w:t>
      </w:r>
    </w:p>
    <w:p w:rsidR="00000000" w:rsidDel="00000000" w:rsidP="00000000" w:rsidRDefault="00000000" w:rsidRPr="00000000" w14:paraId="0000001C">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Stuck and failed transaction handling that is elegant and informative.</w:t>
      </w:r>
      <w:r w:rsidDel="00000000" w:rsidR="00000000" w:rsidRPr="00000000">
        <w:rPr>
          <w:rFonts w:ascii="Google Sans" w:cs="Google Sans" w:eastAsia="Google Sans" w:hAnsi="Google Sans"/>
          <w:color w:val="134f5c"/>
          <w:rtl w:val="0"/>
        </w:rPr>
        <w:t xml:space="preserve"> The investor sees current state, reason, expected resolution time, and a path to action. </w:t>
      </w:r>
      <w:r w:rsidDel="00000000" w:rsidR="00000000" w:rsidRPr="00000000">
        <w:rPr>
          <w:rFonts w:ascii="Google Sans" w:cs="Google Sans" w:eastAsia="Google Sans" w:hAnsi="Google Sans"/>
          <w:i w:val="1"/>
          <w:iCs w:val="1"/>
          <w:color w:val="134f5c"/>
          <w:rtl w:val="0"/>
        </w:rPr>
        <w:t xml:space="preserve">Phase 1. The single biggest source of support tickets in this industry. Solving this well at launch sets the tone for operational maturity.</w:t>
      </w:r>
    </w:p>
    <w:p w:rsidR="00000000" w:rsidDel="00000000" w:rsidP="00000000" w:rsidRDefault="00000000" w:rsidRPr="00000000" w14:paraId="0000001D">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Order state transparency end to end.</w:t>
      </w:r>
      <w:r w:rsidDel="00000000" w:rsidR="00000000" w:rsidRPr="00000000">
        <w:rPr>
          <w:rFonts w:ascii="Google Sans" w:cs="Google Sans" w:eastAsia="Google Sans" w:hAnsi="Google Sans"/>
          <w:color w:val="134f5c"/>
          <w:rtl w:val="0"/>
        </w:rPr>
        <w:t xml:space="preserve"> Payment received, then exchange submitted, then allotment confirmed, then folio updated, then portfolio reflected. Visible to the investor throughout. </w:t>
      </w:r>
      <w:r w:rsidDel="00000000" w:rsidR="00000000" w:rsidRPr="00000000">
        <w:rPr>
          <w:rFonts w:ascii="Google Sans" w:cs="Google Sans" w:eastAsia="Google Sans" w:hAnsi="Google Sans"/>
          <w:i w:val="1"/>
          <w:iCs w:val="1"/>
          <w:color w:val="134f5c"/>
          <w:rtl w:val="0"/>
        </w:rPr>
        <w:t xml:space="preserve">Phase 1. Removes the "where is my money right now" anxiety that drives most support contact.</w:t>
      </w:r>
    </w:p>
    <w:p w:rsidR="00000000" w:rsidDel="00000000" w:rsidP="00000000" w:rsidRDefault="00000000" w:rsidRPr="00000000" w14:paraId="0000001E">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5e7m4rfencjg" w:id="13"/>
      <w:bookmarkEnd w:id="13"/>
      <w:r w:rsidDel="00000000" w:rsidR="00000000" w:rsidRPr="00000000">
        <w:rPr>
          <w:rFonts w:ascii="Google Sans" w:cs="Google Sans" w:eastAsia="Google Sans" w:hAnsi="Google Sans"/>
          <w:b w:val="1"/>
          <w:bCs w:val="1"/>
          <w:color w:val="134f5c"/>
          <w:rtl w:val="0"/>
        </w:rPr>
        <w:t xml:space="preserve">Discovery of instruments</w:t>
      </w:r>
    </w:p>
    <w:p w:rsidR="00000000" w:rsidDel="00000000" w:rsidP="00000000" w:rsidRDefault="00000000" w:rsidRPr="00000000" w14:paraId="0000001F">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Search, filter, and sort across the full eligible catalog</w:t>
      </w:r>
      <w:r w:rsidDel="00000000" w:rsidR="00000000" w:rsidRPr="00000000">
        <w:rPr>
          <w:rFonts w:ascii="Google Sans" w:cs="Google Sans" w:eastAsia="Google Sans" w:hAnsi="Google Sans"/>
          <w:color w:val="134f5c"/>
          <w:rtl w:val="0"/>
        </w:rPr>
        <w:t xml:space="preserve"> with clear, comparable metrics like returns, expense ratio, AUM, rating, and risk band. </w:t>
      </w:r>
      <w:r w:rsidDel="00000000" w:rsidR="00000000" w:rsidRPr="00000000">
        <w:rPr>
          <w:rFonts w:ascii="Google Sans" w:cs="Google Sans" w:eastAsia="Google Sans" w:hAnsi="Google Sans"/>
          <w:i w:val="1"/>
          <w:iCs w:val="1"/>
          <w:color w:val="134f5c"/>
          <w:rtl w:val="0"/>
        </w:rPr>
        <w:t xml:space="preserve">Phase 1. Catalog is being built in Phase 0 as a foundational substrate. The investor-facing discovery sits directly on top of it.</w:t>
      </w:r>
    </w:p>
    <w:p w:rsidR="00000000" w:rsidDel="00000000" w:rsidP="00000000" w:rsidRDefault="00000000" w:rsidRPr="00000000" w14:paraId="00000020">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Honest, comparable performance display per SEBI norms.</w:t>
      </w:r>
      <w:r w:rsidDel="00000000" w:rsidR="00000000" w:rsidRPr="00000000">
        <w:rPr>
          <w:rFonts w:ascii="Google Sans" w:cs="Google Sans" w:eastAsia="Google Sans" w:hAnsi="Google Sans"/>
          <w:color w:val="134f5c"/>
          <w:rtl w:val="0"/>
        </w:rPr>
        <w:t xml:space="preserve"> Rolling returns, not cherry-picked windows. </w:t>
      </w:r>
      <w:r w:rsidDel="00000000" w:rsidR="00000000" w:rsidRPr="00000000">
        <w:rPr>
          <w:rFonts w:ascii="Google Sans" w:cs="Google Sans" w:eastAsia="Google Sans" w:hAnsi="Google Sans"/>
          <w:i w:val="1"/>
          <w:iCs w:val="1"/>
          <w:color w:val="134f5c"/>
          <w:rtl w:val="0"/>
        </w:rPr>
        <w:t xml:space="preserve">Phase 1. Regulatory requirement and brand-consistent.</w:t>
      </w:r>
    </w:p>
    <w:p w:rsidR="00000000" w:rsidDel="00000000" w:rsidP="00000000" w:rsidRDefault="00000000" w:rsidRPr="00000000" w14:paraId="00000021">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p7vd8c2fsrlp" w:id="14"/>
      <w:bookmarkEnd w:id="14"/>
      <w:r w:rsidDel="00000000" w:rsidR="00000000" w:rsidRPr="00000000">
        <w:rPr>
          <w:rFonts w:ascii="Google Sans" w:cs="Google Sans" w:eastAsia="Google Sans" w:hAnsi="Google Sans"/>
          <w:b w:val="1"/>
          <w:bCs w:val="1"/>
          <w:color w:val="134f5c"/>
          <w:rtl w:val="0"/>
        </w:rPr>
        <w:t xml:space="preserve">Security and access</w:t>
      </w:r>
    </w:p>
    <w:p w:rsidR="00000000" w:rsidDel="00000000" w:rsidP="00000000" w:rsidRDefault="00000000" w:rsidRPr="00000000" w14:paraId="00000022">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MFA on all sensitive flows</w:t>
      </w:r>
      <w:r w:rsidDel="00000000" w:rsidR="00000000" w:rsidRPr="00000000">
        <w:rPr>
          <w:rFonts w:ascii="Google Sans" w:cs="Google Sans" w:eastAsia="Google Sans" w:hAnsi="Google Sans"/>
          <w:color w:val="134f5c"/>
          <w:rtl w:val="0"/>
        </w:rPr>
        <w:t xml:space="preserve"> like login, large transactions, profile changes, and nominee changes, with biometric and OTP options. </w:t>
      </w:r>
      <w:r w:rsidDel="00000000" w:rsidR="00000000" w:rsidRPr="00000000">
        <w:rPr>
          <w:rFonts w:ascii="Google Sans" w:cs="Google Sans" w:eastAsia="Google Sans" w:hAnsi="Google Sans"/>
          <w:i w:val="1"/>
          <w:iCs w:val="1"/>
          <w:color w:val="134f5c"/>
          <w:rtl w:val="0"/>
        </w:rPr>
        <w:t xml:space="preserve">Phase 1. Non-negotiable.</w:t>
      </w:r>
    </w:p>
    <w:p w:rsidR="00000000" w:rsidDel="00000000" w:rsidP="00000000" w:rsidRDefault="00000000" w:rsidRPr="00000000" w14:paraId="00000023">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Session timeout discipline, device-binding for sensitive flows, and clear active-session visibility.</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1. Standard security hygiene.</w:t>
      </w:r>
    </w:p>
    <w:p w:rsidR="00000000" w:rsidDel="00000000" w:rsidP="00000000" w:rsidRDefault="00000000" w:rsidRPr="00000000" w14:paraId="00000024">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DPDP-compliant consent ledger with granular, revocable consent and a clear data-rights workflow.</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1. Regulatory requirement under DPDP. Has to ship at launch.</w:t>
      </w:r>
    </w:p>
    <w:p w:rsidR="00000000" w:rsidDel="00000000" w:rsidP="00000000" w:rsidRDefault="00000000" w:rsidRPr="00000000" w14:paraId="00000025">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yguxtcb0u82e" w:id="15"/>
      <w:bookmarkEnd w:id="15"/>
      <w:r w:rsidDel="00000000" w:rsidR="00000000" w:rsidRPr="00000000">
        <w:rPr>
          <w:rFonts w:ascii="Google Sans" w:cs="Google Sans" w:eastAsia="Google Sans" w:hAnsi="Google Sans"/>
          <w:b w:val="1"/>
          <w:bCs w:val="1"/>
          <w:color w:val="134f5c"/>
          <w:rtl w:val="0"/>
        </w:rPr>
        <w:t xml:space="preserve">Post-transaction lifecycle</w:t>
      </w:r>
    </w:p>
    <w:p w:rsidR="00000000" w:rsidDel="00000000" w:rsidP="00000000" w:rsidRDefault="00000000" w:rsidRPr="00000000" w14:paraId="00000026">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Statements, capital gains reports covering STCG, LTCG, and indexation, ELSS proofs, and TDS certificates.</w:t>
      </w:r>
      <w:r w:rsidDel="00000000" w:rsidR="00000000" w:rsidRPr="00000000">
        <w:rPr>
          <w:rFonts w:ascii="Google Sans" w:cs="Google Sans" w:eastAsia="Google Sans" w:hAnsi="Google Sans"/>
          <w:color w:val="134f5c"/>
          <w:rtl w:val="0"/>
        </w:rPr>
        <w:t xml:space="preserve"> Downloadable, auditable, year-end ready. </w:t>
      </w:r>
      <w:r w:rsidDel="00000000" w:rsidR="00000000" w:rsidRPr="00000000">
        <w:rPr>
          <w:rFonts w:ascii="Google Sans" w:cs="Google Sans" w:eastAsia="Google Sans" w:hAnsi="Google Sans"/>
          <w:i w:val="1"/>
          <w:iCs w:val="1"/>
          <w:color w:val="134f5c"/>
          <w:rtl w:val="0"/>
        </w:rPr>
        <w:t xml:space="preserve">Phase 1. Investors leave platforms over March-end tax artifact failures. This is unsexy and existential.</w:t>
      </w:r>
    </w:p>
    <w:p w:rsidR="00000000" w:rsidDel="00000000" w:rsidP="00000000" w:rsidRDefault="00000000" w:rsidRPr="00000000" w14:paraId="00000027">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Folio consolidation through CAS or MF Central pull, surfaced from day one.</w:t>
      </w:r>
      <w:r w:rsidDel="00000000" w:rsidR="00000000" w:rsidRPr="00000000">
        <w:rPr>
          <w:rFonts w:ascii="Google Sans" w:cs="Google Sans" w:eastAsia="Google Sans" w:hAnsi="Google Sans"/>
          <w:color w:val="134f5c"/>
          <w:rtl w:val="0"/>
        </w:rPr>
        <w:t xml:space="preserve"> If a new investor cannot see their full picture immediately, the platform is just another silo. </w:t>
      </w:r>
      <w:r w:rsidDel="00000000" w:rsidR="00000000" w:rsidRPr="00000000">
        <w:rPr>
          <w:rFonts w:ascii="Google Sans" w:cs="Google Sans" w:eastAsia="Google Sans" w:hAnsi="Google Sans"/>
          <w:i w:val="1"/>
          <w:iCs w:val="1"/>
          <w:color w:val="134f5c"/>
          <w:rtl w:val="0"/>
        </w:rPr>
        <w:t xml:space="preserve">Phase 1. The unified investor identity claim is hollow without this. Has to land at launch.</w:t>
      </w:r>
    </w:p>
    <w:p w:rsidR="00000000" w:rsidDel="00000000" w:rsidP="00000000" w:rsidRDefault="00000000" w:rsidRPr="00000000" w14:paraId="00000028">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Mandate management without ticket-raising.</w:t>
      </w:r>
      <w:r w:rsidDel="00000000" w:rsidR="00000000" w:rsidRPr="00000000">
        <w:rPr>
          <w:rFonts w:ascii="Google Sans" w:cs="Google Sans" w:eastAsia="Google Sans" w:hAnsi="Google Sans"/>
          <w:color w:val="134f5c"/>
          <w:rtl w:val="0"/>
        </w:rPr>
        <w:t xml:space="preserve"> Pause, resume, modify, and cancel SIPs in-app. </w:t>
      </w:r>
      <w:r w:rsidDel="00000000" w:rsidR="00000000" w:rsidRPr="00000000">
        <w:rPr>
          <w:rFonts w:ascii="Google Sans" w:cs="Google Sans" w:eastAsia="Google Sans" w:hAnsi="Google Sans"/>
          <w:i w:val="1"/>
          <w:iCs w:val="1"/>
          <w:color w:val="134f5c"/>
          <w:rtl w:val="0"/>
        </w:rPr>
        <w:t xml:space="preserve">Phase 1. Bizarrely missing on many platforms today. Easy to nail and quietly important.</w:t>
      </w:r>
    </w:p>
    <w:p w:rsidR="00000000" w:rsidDel="00000000" w:rsidP="00000000" w:rsidRDefault="00000000" w:rsidRPr="00000000" w14:paraId="00000029">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Grievance and dispute resolution path.</w:t>
      </w:r>
      <w:r w:rsidDel="00000000" w:rsidR="00000000" w:rsidRPr="00000000">
        <w:rPr>
          <w:rFonts w:ascii="Google Sans" w:cs="Google Sans" w:eastAsia="Google Sans" w:hAnsi="Google Sans"/>
          <w:color w:val="134f5c"/>
          <w:rtl w:val="0"/>
        </w:rPr>
        <w:t xml:space="preserve"> SEBI SCORES integration, complaint history visible to the investor, audit trail of resolution. </w:t>
      </w:r>
      <w:r w:rsidDel="00000000" w:rsidR="00000000" w:rsidRPr="00000000">
        <w:rPr>
          <w:rFonts w:ascii="Google Sans" w:cs="Google Sans" w:eastAsia="Google Sans" w:hAnsi="Google Sans"/>
          <w:i w:val="1"/>
          <w:iCs w:val="1"/>
          <w:color w:val="134f5c"/>
          <w:rtl w:val="0"/>
        </w:rPr>
        <w:t xml:space="preserve">Phase 1. Regulatory expectation and trust signal in one.</w:t>
      </w:r>
    </w:p>
    <w:p w:rsidR="00000000" w:rsidDel="00000000" w:rsidP="00000000" w:rsidRDefault="00000000" w:rsidRPr="00000000" w14:paraId="0000002A">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6wdyl0r8d86h" w:id="16"/>
      <w:bookmarkEnd w:id="16"/>
      <w:r w:rsidDel="00000000" w:rsidR="00000000" w:rsidRPr="00000000">
        <w:rPr>
          <w:rFonts w:ascii="Google Sans" w:cs="Google Sans" w:eastAsia="Google Sans" w:hAnsi="Google Sans"/>
          <w:b w:val="1"/>
          <w:bCs w:val="1"/>
          <w:color w:val="134f5c"/>
          <w:rtl w:val="0"/>
        </w:rPr>
        <w:t xml:space="preserve">Family, nominees, and joint holdings</w:t>
      </w:r>
    </w:p>
    <w:p w:rsidR="00000000" w:rsidDel="00000000" w:rsidP="00000000" w:rsidRDefault="00000000" w:rsidRPr="00000000" w14:paraId="0000002B">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Nominee management with multi-nominee allocation, in-app updates, with proper attestation.</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1. Regulatory and investor expectation.</w:t>
      </w:r>
    </w:p>
    <w:p w:rsidR="00000000" w:rsidDel="00000000" w:rsidP="00000000" w:rsidRDefault="00000000" w:rsidRPr="00000000" w14:paraId="0000002C">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Minor account &amp; sub-account workflows, joint holding visibility, guardian role separation.</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1. Tablestakes for the AUM segment FundsIndia serves, where households think in household terms.</w:t>
      </w:r>
    </w:p>
    <w:p w:rsidR="00000000" w:rsidDel="00000000" w:rsidP="00000000" w:rsidRDefault="00000000" w:rsidRPr="00000000" w14:paraId="0000002D">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u3fg1rsu0w5l" w:id="17"/>
      <w:bookmarkEnd w:id="17"/>
      <w:r w:rsidDel="00000000" w:rsidR="00000000" w:rsidRPr="00000000">
        <w:rPr>
          <w:rFonts w:ascii="Google Sans" w:cs="Google Sans" w:eastAsia="Google Sans" w:hAnsi="Google Sans"/>
          <w:b w:val="1"/>
          <w:bCs w:val="1"/>
          <w:color w:val="134f5c"/>
          <w:rtl w:val="0"/>
        </w:rPr>
        <w:t xml:space="preserve">Communication preferences</w:t>
      </w:r>
    </w:p>
    <w:p w:rsidR="00000000" w:rsidDel="00000000" w:rsidP="00000000" w:rsidRDefault="00000000" w:rsidRPr="00000000" w14:paraId="0000002E">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Granular preferences by channel, category, and frequency.</w:t>
      </w:r>
      <w:r w:rsidDel="00000000" w:rsidR="00000000" w:rsidRPr="00000000">
        <w:rPr>
          <w:rFonts w:ascii="Google Sans" w:cs="Google Sans" w:eastAsia="Google Sans" w:hAnsi="Google Sans"/>
          <w:color w:val="134f5c"/>
          <w:rtl w:val="0"/>
        </w:rPr>
        <w:t xml:space="preserve"> Push, SMS, email, WhatsApp, and RM-call independently controllable across transactional, advisory, and marketing categories. </w:t>
      </w:r>
      <w:r w:rsidDel="00000000" w:rsidR="00000000" w:rsidRPr="00000000">
        <w:rPr>
          <w:rFonts w:ascii="Google Sans" w:cs="Google Sans" w:eastAsia="Google Sans" w:hAnsi="Google Sans"/>
          <w:i w:val="1"/>
          <w:iCs w:val="1"/>
          <w:color w:val="134f5c"/>
          <w:rtl w:val="0"/>
        </w:rPr>
        <w:t xml:space="preserve">Phase 1. Required under DPDP and TRAI. Doing it well is a quiet trust marker.</w:t>
      </w:r>
    </w:p>
    <w:p w:rsidR="00000000" w:rsidDel="00000000" w:rsidP="00000000" w:rsidRDefault="00000000" w:rsidRPr="00000000" w14:paraId="0000002F">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One-tap opt-out, respected across all channels and categories.</w:t>
      </w:r>
      <w:r w:rsidDel="00000000" w:rsidR="00000000" w:rsidRPr="00000000">
        <w:rPr>
          <w:rFonts w:ascii="Google Sans" w:cs="Google Sans" w:eastAsia="Google Sans" w:hAnsi="Google Sans"/>
          <w:color w:val="134f5c"/>
          <w:rtl w:val="0"/>
        </w:rPr>
        <w:t xml:space="preserve"> Transactional communications never blocked by marketing opt-out.  </w:t>
      </w:r>
      <w:r w:rsidDel="00000000" w:rsidR="00000000" w:rsidRPr="00000000">
        <w:rPr>
          <w:rFonts w:ascii="Google Sans" w:cs="Google Sans" w:eastAsia="Google Sans" w:hAnsi="Google Sans"/>
          <w:i w:val="1"/>
          <w:iCs w:val="1"/>
          <w:color w:val="134f5c"/>
          <w:rtl w:val="0"/>
        </w:rPr>
        <w:t xml:space="preserve">Phase 1. Regulatory.</w:t>
      </w:r>
    </w:p>
    <w:p w:rsidR="00000000" w:rsidDel="00000000" w:rsidP="00000000" w:rsidRDefault="00000000" w:rsidRPr="00000000" w14:paraId="00000030">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tm040hq4mdun" w:id="18"/>
      <w:bookmarkEnd w:id="18"/>
      <w:r w:rsidDel="00000000" w:rsidR="00000000" w:rsidRPr="00000000">
        <w:rPr>
          <w:rFonts w:ascii="Google Sans" w:cs="Google Sans" w:eastAsia="Google Sans" w:hAnsi="Google Sans"/>
          <w:b w:val="1"/>
          <w:bCs w:val="1"/>
          <w:color w:val="134f5c"/>
          <w:rtl w:val="0"/>
        </w:rPr>
        <w:t xml:space="preserve">Investment journey visibility</w:t>
      </w:r>
    </w:p>
    <w:p w:rsidR="00000000" w:rsidDel="00000000" w:rsidP="00000000" w:rsidRDefault="00000000" w:rsidRPr="00000000" w14:paraId="00000031">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Each investment is shown clearly.</w:t>
      </w:r>
      <w:r w:rsidDel="00000000" w:rsidR="00000000" w:rsidRPr="00000000">
        <w:rPr>
          <w:rFonts w:ascii="Google Sans" w:cs="Google Sans" w:eastAsia="Google Sans" w:hAnsi="Google Sans"/>
          <w:color w:val="134f5c"/>
          <w:rtl w:val="0"/>
        </w:rPr>
        <w:t xml:space="preserve"> Invested amount, current value, units, NAV history, and XIRR, with hover or tap for detail, not greeted with it. </w:t>
      </w:r>
      <w:r w:rsidDel="00000000" w:rsidR="00000000" w:rsidRPr="00000000">
        <w:rPr>
          <w:rFonts w:ascii="Google Sans" w:cs="Google Sans" w:eastAsia="Google Sans" w:hAnsi="Google Sans"/>
          <w:i w:val="1"/>
          <w:iCs w:val="1"/>
          <w:color w:val="134f5c"/>
          <w:rtl w:val="0"/>
        </w:rPr>
        <w:t xml:space="preserve">Phase 1. Standard expectation. The restraint in default presentation is what carries the brand tone.</w:t>
      </w:r>
    </w:p>
    <w:p w:rsidR="00000000" w:rsidDel="00000000" w:rsidP="00000000" w:rsidRDefault="00000000" w:rsidRPr="00000000" w14:paraId="00000032">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ugroh6965gkh" w:id="19"/>
      <w:bookmarkEnd w:id="19"/>
      <w:r w:rsidDel="00000000" w:rsidR="00000000" w:rsidRPr="00000000">
        <w:rPr>
          <w:rFonts w:ascii="Google Sans" w:cs="Google Sans" w:eastAsia="Google Sans" w:hAnsi="Google Sans"/>
          <w:b w:val="1"/>
          <w:bCs w:val="1"/>
          <w:color w:val="134f5c"/>
          <w:rtl w:val="0"/>
        </w:rPr>
        <w:t xml:space="preserve">Accessibility</w:t>
      </w:r>
    </w:p>
    <w:p w:rsidR="00000000" w:rsidDel="00000000" w:rsidP="00000000" w:rsidRDefault="00000000" w:rsidRPr="00000000" w14:paraId="00000033">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Screen reader support, font sizing, and regional language UI</w:t>
      </w:r>
      <w:r w:rsidDel="00000000" w:rsidR="00000000" w:rsidRPr="00000000">
        <w:rPr>
          <w:rFonts w:ascii="Google Sans" w:cs="Google Sans" w:eastAsia="Google Sans" w:hAnsi="Google Sans"/>
          <w:color w:val="134f5c"/>
          <w:rtl w:val="0"/>
        </w:rPr>
        <w:t xml:space="preserve"> for Hindi, Tamil, Telugu, Kannada, Marathi, Bengali, and Gujarati at launch. </w:t>
      </w:r>
      <w:r w:rsidDel="00000000" w:rsidR="00000000" w:rsidRPr="00000000">
        <w:rPr>
          <w:rFonts w:ascii="Google Sans" w:cs="Google Sans" w:eastAsia="Google Sans" w:hAnsi="Google Sans"/>
          <w:i w:val="1"/>
          <w:iCs w:val="1"/>
          <w:color w:val="134f5c"/>
          <w:rtl w:val="0"/>
        </w:rPr>
        <w:t xml:space="preserve">Phase 1. The ageing HNI cohort and the Tier 2 city investor base both depend on this. Not optional for FundsIndia's positioning.</w:t>
      </w:r>
    </w:p>
    <w:p w:rsidR="00000000" w:rsidDel="00000000" w:rsidP="00000000" w:rsidRDefault="00000000" w:rsidRPr="00000000" w14:paraId="00000034">
      <w:pPr>
        <w:jc w:val="both"/>
        <w:rPr>
          <w:rFonts w:ascii="Google Sans" w:cs="Google Sans" w:eastAsia="Google Sans" w:hAnsi="Google Sans"/>
          <w:color w:val="134f5c"/>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5qe47o7zzakr" w:id="20"/>
      <w:bookmarkEnd w:id="20"/>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9tbvqym9duki" w:id="21"/>
      <w:bookmarkEnd w:id="21"/>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1ji95p9t0w67" w:id="22"/>
      <w:bookmarkEnd w:id="22"/>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rFonts w:ascii="Google Sans" w:cs="Google Sans" w:eastAsia="Google Sans" w:hAnsi="Google Sans"/>
          <w:b w:val="1"/>
          <w:bCs w:val="1"/>
          <w:color w:val="134f5c"/>
        </w:rPr>
      </w:pPr>
      <w:bookmarkStart w:colFirst="0" w:colLast="0" w:name="_4q40pb70zpk" w:id="23"/>
      <w:bookmarkEnd w:id="23"/>
      <w:r w:rsidDel="00000000" w:rsidR="00000000" w:rsidRPr="00000000">
        <w:rPr>
          <w:rFonts w:ascii="Google Sans" w:cs="Google Sans" w:eastAsia="Google Sans" w:hAnsi="Google Sans"/>
          <w:b w:val="1"/>
          <w:bCs w:val="1"/>
          <w:color w:val="134f5c"/>
          <w:rtl w:val="0"/>
        </w:rPr>
        <w:t xml:space="preserve">Differentiation</w:t>
      </w:r>
    </w:p>
    <w:p w:rsidR="00000000" w:rsidDel="00000000" w:rsidP="00000000" w:rsidRDefault="00000000" w:rsidRPr="00000000" w14:paraId="00000039">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This is the tier where the FundsIndia thesis lives. Goal-led, intelligence-led, advisory-grade. These are difficult for competitors to replicate not because the features are individually hard, but because they require the foundational substrate to be built correctly. </w:t>
      </w:r>
    </w:p>
    <w:p w:rsidR="00000000" w:rsidDel="00000000" w:rsidP="00000000" w:rsidRDefault="00000000" w:rsidRPr="00000000" w14:paraId="0000003A">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wwdkjmj2nxdi" w:id="24"/>
      <w:bookmarkEnd w:id="24"/>
      <w:r w:rsidDel="00000000" w:rsidR="00000000" w:rsidRPr="00000000">
        <w:rPr>
          <w:rFonts w:ascii="Google Sans" w:cs="Google Sans" w:eastAsia="Google Sans" w:hAnsi="Google Sans"/>
          <w:b w:val="1"/>
          <w:bCs w:val="1"/>
          <w:color w:val="134f5c"/>
          <w:rtl w:val="0"/>
        </w:rPr>
        <w:t xml:space="preserve">Goal-led as the bedrock, not as a feature</w:t>
      </w:r>
    </w:p>
    <w:p w:rsidR="00000000" w:rsidDel="00000000" w:rsidP="00000000" w:rsidRDefault="00000000" w:rsidRPr="00000000" w14:paraId="0000003B">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Goal-anchored navigation.</w:t>
      </w:r>
      <w:r w:rsidDel="00000000" w:rsidR="00000000" w:rsidRPr="00000000">
        <w:rPr>
          <w:rFonts w:ascii="Google Sans" w:cs="Google Sans" w:eastAsia="Google Sans" w:hAnsi="Google Sans"/>
          <w:color w:val="134f5c"/>
          <w:rtl w:val="0"/>
        </w:rPr>
        <w:t xml:space="preserve"> The primary app navigation is built around goals. Holdings are paired with Goals. Every transaction is framed as a contribution to a specific goal, not as a purchase of a fund. </w:t>
      </w:r>
      <w:r w:rsidDel="00000000" w:rsidR="00000000" w:rsidRPr="00000000">
        <w:rPr>
          <w:rFonts w:ascii="Google Sans" w:cs="Google Sans" w:eastAsia="Google Sans" w:hAnsi="Google Sans"/>
          <w:i w:val="1"/>
          <w:iCs w:val="1"/>
          <w:color w:val="134f5c"/>
          <w:rtl w:val="0"/>
        </w:rPr>
        <w:t xml:space="preserve">Phase 1+. This is the founding product principle. Building it later means rebuilding the navigation later, which is not viable.</w:t>
      </w:r>
    </w:p>
    <w:p w:rsidR="00000000" w:rsidDel="00000000" w:rsidP="00000000" w:rsidRDefault="00000000" w:rsidRPr="00000000" w14:paraId="0000003C">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 default goal seeded at onboarding if the investor does not declare one.</w:t>
      </w:r>
      <w:r w:rsidDel="00000000" w:rsidR="00000000" w:rsidRPr="00000000">
        <w:rPr>
          <w:rFonts w:ascii="Google Sans" w:cs="Google Sans" w:eastAsia="Google Sans" w:hAnsi="Google Sans"/>
          <w:color w:val="134f5c"/>
          <w:rtl w:val="0"/>
        </w:rPr>
        <w:t xml:space="preserve"> This ensures the intelligence engine always has goal context to reason against. </w:t>
      </w:r>
      <w:r w:rsidDel="00000000" w:rsidR="00000000" w:rsidRPr="00000000">
        <w:rPr>
          <w:rFonts w:ascii="Google Sans" w:cs="Google Sans" w:eastAsia="Google Sans" w:hAnsi="Google Sans"/>
          <w:i w:val="1"/>
          <w:iCs w:val="1"/>
          <w:color w:val="134f5c"/>
          <w:rtl w:val="0"/>
        </w:rPr>
        <w:t xml:space="preserve">Phase 1+. Without this, the engine has no anchor for any investor who skips goal-setting at onboarding.</w:t>
      </w:r>
    </w:p>
    <w:p w:rsidR="00000000" w:rsidDel="00000000" w:rsidP="00000000" w:rsidRDefault="00000000" w:rsidRPr="00000000" w14:paraId="0000003D">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Multi-goal support with shared portfolio sleeves.</w:t>
      </w:r>
      <w:r w:rsidDel="00000000" w:rsidR="00000000" w:rsidRPr="00000000">
        <w:rPr>
          <w:rFonts w:ascii="Google Sans" w:cs="Google Sans" w:eastAsia="Google Sans" w:hAnsi="Google Sans"/>
          <w:color w:val="134f5c"/>
          <w:rtl w:val="0"/>
        </w:rPr>
        <w:t xml:space="preserve"> The same instrument can legitimately serve multiple goals where suitable.  </w:t>
      </w:r>
      <w:r w:rsidDel="00000000" w:rsidR="00000000" w:rsidRPr="00000000">
        <w:rPr>
          <w:rFonts w:ascii="Google Sans" w:cs="Google Sans" w:eastAsia="Google Sans" w:hAnsi="Google Sans"/>
          <w:i w:val="1"/>
          <w:iCs w:val="1"/>
          <w:color w:val="134f5c"/>
          <w:rtl w:val="0"/>
        </w:rPr>
        <w:t xml:space="preserve">Phase 1+. Essential to the goal-led claim.</w:t>
      </w:r>
    </w:p>
    <w:p w:rsidR="00000000" w:rsidDel="00000000" w:rsidP="00000000" w:rsidRDefault="00000000" w:rsidRPr="00000000" w14:paraId="0000003E">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Goal lifecycle as a typed event stream.</w:t>
      </w:r>
      <w:r w:rsidDel="00000000" w:rsidR="00000000" w:rsidRPr="00000000">
        <w:rPr>
          <w:rFonts w:ascii="Google Sans" w:cs="Google Sans" w:eastAsia="Google Sans" w:hAnsi="Google Sans"/>
          <w:color w:val="134f5c"/>
          <w:rtl w:val="0"/>
        </w:rPr>
        <w:t xml:space="preserve"> Goal created, modified, on-track, off-track, achieved. Used to drive intelligence and celebration moments. </w:t>
      </w:r>
      <w:r w:rsidDel="00000000" w:rsidR="00000000" w:rsidRPr="00000000">
        <w:rPr>
          <w:rFonts w:ascii="Google Sans" w:cs="Google Sans" w:eastAsia="Google Sans" w:hAnsi="Google Sans"/>
          <w:i w:val="1"/>
          <w:iCs w:val="1"/>
          <w:color w:val="134f5c"/>
          <w:rtl w:val="0"/>
        </w:rPr>
        <w:t xml:space="preserve">Phase 1+. Sits on the event spine, which is Phase 0 foundational substrate.</w:t>
      </w:r>
    </w:p>
    <w:p w:rsidR="00000000" w:rsidDel="00000000" w:rsidP="00000000" w:rsidRDefault="00000000" w:rsidRPr="00000000" w14:paraId="0000003F">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Reverse goal-setting.</w:t>
      </w:r>
      <w:r w:rsidDel="00000000" w:rsidR="00000000" w:rsidRPr="00000000">
        <w:rPr>
          <w:rFonts w:ascii="Google Sans" w:cs="Google Sans" w:eastAsia="Google Sans" w:hAnsi="Google Sans"/>
          <w:color w:val="134f5c"/>
          <w:rtl w:val="0"/>
        </w:rPr>
        <w:t xml:space="preserve"> Investors who do not know what their goals are in numerical terms can describe what their money is for in their own language. The intelligence engine constructs candidate goals from the description, which the investor confirms or refines. </w:t>
      </w:r>
      <w:r w:rsidDel="00000000" w:rsidR="00000000" w:rsidRPr="00000000">
        <w:rPr>
          <w:rFonts w:ascii="Google Sans" w:cs="Google Sans" w:eastAsia="Google Sans" w:hAnsi="Google Sans"/>
          <w:i w:val="1"/>
          <w:iCs w:val="1"/>
          <w:color w:val="134f5c"/>
          <w:rtl w:val="0"/>
        </w:rPr>
        <w:t xml:space="preserve">Phase 2. Requires the generation layer to be mature enough to do this gracefully. Doing it badly is worse than not doing it.</w:t>
      </w:r>
    </w:p>
    <w:p w:rsidR="00000000" w:rsidDel="00000000" w:rsidP="00000000" w:rsidRDefault="00000000" w:rsidRPr="00000000" w14:paraId="00000040">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Goal collision detection.</w:t>
      </w:r>
      <w:r w:rsidDel="00000000" w:rsidR="00000000" w:rsidRPr="00000000">
        <w:rPr>
          <w:rFonts w:ascii="Google Sans" w:cs="Google Sans" w:eastAsia="Google Sans" w:hAnsi="Google Sans"/>
          <w:color w:val="134f5c"/>
          <w:rtl w:val="0"/>
        </w:rPr>
        <w:t xml:space="preserve"> When the investor sets a new goal, the engine surfaces whether existing goal allocations conflict, whether the goal is realistic against current income and commitments, and whether the horizon is mathematically achievable. Honest, mathematical, non-judgemental. </w:t>
      </w:r>
      <w:r w:rsidDel="00000000" w:rsidR="00000000" w:rsidRPr="00000000">
        <w:rPr>
          <w:rFonts w:ascii="Google Sans" w:cs="Google Sans" w:eastAsia="Google Sans" w:hAnsi="Google Sans"/>
          <w:i w:val="1"/>
          <w:iCs w:val="1"/>
          <w:color w:val="134f5c"/>
          <w:rtl w:val="0"/>
        </w:rPr>
        <w:t xml:space="preserve">Phase 3. Requires goal-fit reasoning to be live.</w:t>
      </w:r>
    </w:p>
    <w:p w:rsidR="00000000" w:rsidDel="00000000" w:rsidP="00000000" w:rsidRDefault="00000000" w:rsidRPr="00000000" w14:paraId="00000041">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myacb6v9i5u9" w:id="25"/>
      <w:bookmarkEnd w:id="25"/>
      <w:r w:rsidDel="00000000" w:rsidR="00000000" w:rsidRPr="00000000">
        <w:rPr>
          <w:rFonts w:ascii="Google Sans" w:cs="Google Sans" w:eastAsia="Google Sans" w:hAnsi="Google Sans"/>
          <w:b w:val="1"/>
          <w:bCs w:val="1"/>
          <w:color w:val="134f5c"/>
          <w:rtl w:val="0"/>
        </w:rPr>
        <w:t xml:space="preserve">Unified financial picture, holdings-aware</w:t>
      </w:r>
    </w:p>
    <w:p w:rsidR="00000000" w:rsidDel="00000000" w:rsidP="00000000" w:rsidRDefault="00000000" w:rsidRPr="00000000" w14:paraId="00000042">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 single unified portfolio view across B2C self-directed, IFA-led, and Wealth RM holdings.</w:t>
      </w:r>
      <w:r w:rsidDel="00000000" w:rsidR="00000000" w:rsidRPr="00000000">
        <w:rPr>
          <w:rFonts w:ascii="Google Sans" w:cs="Google Sans" w:eastAsia="Google Sans" w:hAnsi="Google Sans"/>
          <w:color w:val="134f5c"/>
          <w:rtl w:val="0"/>
        </w:rPr>
        <w:t xml:space="preserve"> The investor sees one financial life, not three siloed accounts. </w:t>
      </w:r>
      <w:r w:rsidDel="00000000" w:rsidR="00000000" w:rsidRPr="00000000">
        <w:rPr>
          <w:rFonts w:ascii="Google Sans" w:cs="Google Sans" w:eastAsia="Google Sans" w:hAnsi="Google Sans"/>
          <w:i w:val="1"/>
          <w:iCs w:val="1"/>
          <w:color w:val="134f5c"/>
          <w:rtl w:val="0"/>
        </w:rPr>
        <w:t xml:space="preserve">Phase 1. Required for Phase 1 because the entity model supports it natively. The siloed view is what competitors do.</w:t>
      </w:r>
    </w:p>
    <w:p w:rsidR="00000000" w:rsidDel="00000000" w:rsidP="00000000" w:rsidRDefault="00000000" w:rsidRPr="00000000" w14:paraId="00000043">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Tier-aware presentation.</w:t>
      </w:r>
      <w:r w:rsidDel="00000000" w:rsidR="00000000" w:rsidRPr="00000000">
        <w:rPr>
          <w:rFonts w:ascii="Google Sans" w:cs="Google Sans" w:eastAsia="Google Sans" w:hAnsi="Google Sans"/>
          <w:color w:val="134f5c"/>
          <w:rtl w:val="0"/>
        </w:rPr>
        <w:t xml:space="preserve"> The same data renders information-rich for Tier 1 and calm and exception-led for Tier 3, with depth always one tap away. </w:t>
      </w:r>
      <w:r w:rsidDel="00000000" w:rsidR="00000000" w:rsidRPr="00000000">
        <w:rPr>
          <w:rFonts w:ascii="Google Sans" w:cs="Google Sans" w:eastAsia="Google Sans" w:hAnsi="Google Sans"/>
          <w:i w:val="1"/>
          <w:iCs w:val="1"/>
          <w:color w:val="134f5c"/>
          <w:rtl w:val="0"/>
        </w:rPr>
        <w:t xml:space="preserve">Phase 1 for Tier 1 baseline. Phase 2 introduces the meaningfully distinct Tier 3 surface within the same app.</w:t>
      </w:r>
    </w:p>
    <w:p w:rsidR="00000000" w:rsidDel="00000000" w:rsidP="00000000" w:rsidRDefault="00000000" w:rsidRPr="00000000" w14:paraId="00000044">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Held-away asset ingestion.</w:t>
      </w:r>
      <w:r w:rsidDel="00000000" w:rsidR="00000000" w:rsidRPr="00000000">
        <w:rPr>
          <w:rFonts w:ascii="Google Sans" w:cs="Google Sans" w:eastAsia="Google Sans" w:hAnsi="Google Sans"/>
          <w:color w:val="134f5c"/>
          <w:rtl w:val="0"/>
        </w:rPr>
        <w:t xml:space="preserve"> Read-only manual entry or aggregator-pulled equities, FDs, EPF, real estate, and insurance. Surfaces the investor's full net-worth context. </w:t>
      </w:r>
      <w:r w:rsidDel="00000000" w:rsidR="00000000" w:rsidRPr="00000000">
        <w:rPr>
          <w:rFonts w:ascii="Google Sans" w:cs="Google Sans" w:eastAsia="Google Sans" w:hAnsi="Google Sans"/>
          <w:i w:val="1"/>
          <w:iCs w:val="1"/>
          <w:color w:val="134f5c"/>
          <w:rtl w:val="0"/>
        </w:rPr>
        <w:t xml:space="preserve">Phase 2. Manual entry can ship in Phase 1 if low effort. Aggregator integration belongs in Phase 2 once the AA rail is mature in the stack.</w:t>
      </w:r>
    </w:p>
    <w:p w:rsidR="00000000" w:rsidDel="00000000" w:rsidP="00000000" w:rsidRDefault="00000000" w:rsidRPr="00000000" w14:paraId="00000045">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bb9mrpntc9j" w:id="26"/>
      <w:bookmarkEnd w:id="26"/>
      <w:r w:rsidDel="00000000" w:rsidR="00000000" w:rsidRPr="00000000">
        <w:rPr>
          <w:rFonts w:ascii="Google Sans" w:cs="Google Sans" w:eastAsia="Google Sans" w:hAnsi="Google Sans"/>
          <w:b w:val="1"/>
          <w:bCs w:val="1"/>
          <w:color w:val="134f5c"/>
          <w:rtl w:val="0"/>
        </w:rPr>
        <w:t xml:space="preserve">Advisory-grade diagnostics</w:t>
      </w:r>
    </w:p>
    <w:p w:rsidR="00000000" w:rsidDel="00000000" w:rsidP="00000000" w:rsidRDefault="00000000" w:rsidRPr="00000000" w14:paraId="00000046">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Portfolio diagnostics surfaced with reasoning.</w:t>
      </w:r>
      <w:r w:rsidDel="00000000" w:rsidR="00000000" w:rsidRPr="00000000">
        <w:rPr>
          <w:rFonts w:ascii="Google Sans" w:cs="Google Sans" w:eastAsia="Google Sans" w:hAnsi="Google Sans"/>
          <w:color w:val="134f5c"/>
          <w:rtl w:val="0"/>
        </w:rPr>
        <w:t xml:space="preserve"> Overlap analysis across schemes, sector and factor concentration, expense ratio drag in rupees over expected holding period, risk-band drift from declared profile. </w:t>
      </w:r>
      <w:r w:rsidDel="00000000" w:rsidR="00000000" w:rsidRPr="00000000">
        <w:rPr>
          <w:rFonts w:ascii="Google Sans" w:cs="Google Sans" w:eastAsia="Google Sans" w:hAnsi="Google Sans"/>
          <w:i w:val="1"/>
          <w:iCs w:val="1"/>
          <w:color w:val="134f5c"/>
          <w:rtl w:val="0"/>
        </w:rPr>
        <w:t xml:space="preserve">Phase 2. The intelligence layer is being built in Phase 1 and Phase 2. These diagnostics are downstream of the reasoning layer being live.</w:t>
      </w:r>
    </w:p>
    <w:p w:rsidR="00000000" w:rsidDel="00000000" w:rsidP="00000000" w:rsidRDefault="00000000" w:rsidRPr="00000000" w14:paraId="00000047">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Recommended actions with explanations.</w:t>
      </w:r>
      <w:r w:rsidDel="00000000" w:rsidR="00000000" w:rsidRPr="00000000">
        <w:rPr>
          <w:rFonts w:ascii="Google Sans" w:cs="Google Sans" w:eastAsia="Google Sans" w:hAnsi="Google Sans"/>
          <w:color w:val="134f5c"/>
          <w:rtl w:val="0"/>
        </w:rPr>
        <w:t xml:space="preserve"> Rebalance, exit, switch, increase SIP, surfaced with the reasoning that produced them, grounded in the investor's goals and history. </w:t>
      </w:r>
      <w:r w:rsidDel="00000000" w:rsidR="00000000" w:rsidRPr="00000000">
        <w:rPr>
          <w:rFonts w:ascii="Google Sans" w:cs="Google Sans" w:eastAsia="Google Sans" w:hAnsi="Google Sans"/>
          <w:i w:val="1"/>
          <w:iCs w:val="1"/>
          <w:color w:val="134f5c"/>
          <w:rtl w:val="0"/>
        </w:rPr>
        <w:t xml:space="preserve">Phase 2. Tied to the reasoning and generation layers.</w:t>
      </w:r>
    </w:p>
    <w:p w:rsidR="00000000" w:rsidDel="00000000" w:rsidP="00000000" w:rsidRDefault="00000000" w:rsidRPr="00000000" w14:paraId="00000048">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Tax-aware actions.</w:t>
      </w:r>
      <w:r w:rsidDel="00000000" w:rsidR="00000000" w:rsidRPr="00000000">
        <w:rPr>
          <w:rFonts w:ascii="Google Sans" w:cs="Google Sans" w:eastAsia="Google Sans" w:hAnsi="Google Sans"/>
          <w:color w:val="134f5c"/>
          <w:rtl w:val="0"/>
        </w:rPr>
        <w:t xml:space="preserve"> Every recommended action is shown with pre-computed tax consequences. STCG, LTCG, indexation, set-off opportunities, exit-load impact. </w:t>
      </w:r>
      <w:r w:rsidDel="00000000" w:rsidR="00000000" w:rsidRPr="00000000">
        <w:rPr>
          <w:rFonts w:ascii="Google Sans" w:cs="Google Sans" w:eastAsia="Google Sans" w:hAnsi="Google Sans"/>
          <w:i w:val="1"/>
          <w:iCs w:val="1"/>
          <w:color w:val="134f5c"/>
          <w:rtl w:val="0"/>
        </w:rPr>
        <w:t xml:space="preserve">Phase 2. Requires the catalog's tax metadata to be solid, which is Phase 0 substrate work.</w:t>
      </w:r>
    </w:p>
    <w:p w:rsidR="00000000" w:rsidDel="00000000" w:rsidP="00000000" w:rsidRDefault="00000000" w:rsidRPr="00000000" w14:paraId="00000049">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Goal-achievement probability shown per goal, updated continuously</w:t>
      </w:r>
      <w:r w:rsidDel="00000000" w:rsidR="00000000" w:rsidRPr="00000000">
        <w:rPr>
          <w:rFonts w:ascii="Google Sans" w:cs="Google Sans" w:eastAsia="Google Sans" w:hAnsi="Google Sans"/>
          <w:color w:val="134f5c"/>
          <w:rtl w:val="0"/>
        </w:rPr>
        <w:t xml:space="preserve"> based on contributions, market conditions, and horizon. </w:t>
      </w:r>
      <w:r w:rsidDel="00000000" w:rsidR="00000000" w:rsidRPr="00000000">
        <w:rPr>
          <w:rFonts w:ascii="Google Sans" w:cs="Google Sans" w:eastAsia="Google Sans" w:hAnsi="Google Sans"/>
          <w:i w:val="1"/>
          <w:iCs w:val="1"/>
          <w:color w:val="134f5c"/>
          <w:rtl w:val="0"/>
        </w:rPr>
        <w:t xml:space="preserve">Phase 3. Sits on the reasoning layer.</w:t>
      </w:r>
    </w:p>
    <w:p w:rsidR="00000000" w:rsidDel="00000000" w:rsidP="00000000" w:rsidRDefault="00000000" w:rsidRPr="00000000" w14:paraId="0000004A">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8c7ubuxjtrws" w:id="27"/>
      <w:bookmarkEnd w:id="27"/>
      <w:r w:rsidDel="00000000" w:rsidR="00000000" w:rsidRPr="00000000">
        <w:rPr>
          <w:rFonts w:ascii="Google Sans" w:cs="Google Sans" w:eastAsia="Google Sans" w:hAnsi="Google Sans"/>
          <w:b w:val="1"/>
          <w:bCs w:val="1"/>
          <w:color w:val="134f5c"/>
          <w:rtl w:val="0"/>
        </w:rPr>
        <w:t xml:space="preserve">Urgency-tiered communication framework</w:t>
      </w:r>
    </w:p>
    <w:p w:rsidR="00000000" w:rsidDel="00000000" w:rsidP="00000000" w:rsidRDefault="00000000" w:rsidRPr="00000000" w14:paraId="0000004B">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 structured four-tier matrix.</w:t>
      </w:r>
      <w:r w:rsidDel="00000000" w:rsidR="00000000" w:rsidRPr="00000000">
        <w:rPr>
          <w:rFonts w:ascii="Google Sans" w:cs="Google Sans" w:eastAsia="Google Sans" w:hAnsi="Google Sans"/>
          <w:color w:val="134f5c"/>
          <w:rtl w:val="0"/>
        </w:rPr>
        <w:t xml:space="preserve"> Informational, action-recommended, action-required, time-critical. Mapped across channels and initiators, with the principle that low-mid urgency actions are framed as inbound RM invitations rather than intrusive outbound. Less intrusive, higher intent per call. </w:t>
      </w:r>
      <w:r w:rsidDel="00000000" w:rsidR="00000000" w:rsidRPr="00000000">
        <w:rPr>
          <w:rFonts w:ascii="Google Sans" w:cs="Google Sans" w:eastAsia="Google Sans" w:hAnsi="Google Sans"/>
          <w:i w:val="1"/>
          <w:iCs w:val="1"/>
          <w:color w:val="134f5c"/>
          <w:rtl w:val="0"/>
        </w:rPr>
        <w:t xml:space="preserve">Phase 1 for the basic informational and action-recommended categories. Phase 2 for the full matrix once the virtual RM and dedicated RM layers are live.</w:t>
      </w:r>
    </w:p>
    <w:p w:rsidR="00000000" w:rsidDel="00000000" w:rsidP="00000000" w:rsidRDefault="00000000" w:rsidRPr="00000000" w14:paraId="0000004C">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6izcrbeu2zjd" w:id="28"/>
      <w:bookmarkEnd w:id="28"/>
      <w:r w:rsidDel="00000000" w:rsidR="00000000" w:rsidRPr="00000000">
        <w:rPr>
          <w:rFonts w:ascii="Google Sans" w:cs="Google Sans" w:eastAsia="Google Sans" w:hAnsi="Google Sans"/>
          <w:b w:val="1"/>
          <w:bCs w:val="1"/>
          <w:color w:val="134f5c"/>
          <w:rtl w:val="0"/>
        </w:rPr>
        <w:t xml:space="preserve">Behavioural intervention layer</w:t>
      </w:r>
    </w:p>
    <w:p w:rsidR="00000000" w:rsidDel="00000000" w:rsidP="00000000" w:rsidRDefault="00000000" w:rsidRPr="00000000" w14:paraId="0000004D">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Drift alerts when the portfolio strays meaningfully from the declared risk band.</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2. Requires risk classification and continuous monitoring to be live.</w:t>
      </w:r>
    </w:p>
    <w:p w:rsidR="00000000" w:rsidDel="00000000" w:rsidP="00000000" w:rsidRDefault="00000000" w:rsidRPr="00000000" w14:paraId="0000004E">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SIP-pause patterns flagged with goal-impact context.</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2. Sits on the event spine plus reasoning layer.</w:t>
      </w:r>
    </w:p>
    <w:p w:rsidR="00000000" w:rsidDel="00000000" w:rsidP="00000000" w:rsidRDefault="00000000" w:rsidRPr="00000000" w14:paraId="0000004F">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Top-up nudges when CAS aggregation detects surplus</w:t>
      </w:r>
      <w:r w:rsidDel="00000000" w:rsidR="00000000" w:rsidRPr="00000000">
        <w:rPr>
          <w:rFonts w:ascii="Google Sans" w:cs="Google Sans" w:eastAsia="Google Sans" w:hAnsi="Google Sans"/>
          <w:color w:val="134f5c"/>
          <w:rtl w:val="0"/>
        </w:rPr>
        <w:t xml:space="preserve"> across the investor's wider financial life. </w:t>
      </w:r>
      <w:r w:rsidDel="00000000" w:rsidR="00000000" w:rsidRPr="00000000">
        <w:rPr>
          <w:rFonts w:ascii="Google Sans" w:cs="Google Sans" w:eastAsia="Google Sans" w:hAnsi="Google Sans"/>
          <w:i w:val="1"/>
          <w:iCs w:val="1"/>
          <w:color w:val="134f5c"/>
          <w:rtl w:val="0"/>
        </w:rPr>
        <w:t xml:space="preserve">Phase 2/3. CAS integration is part of the foundational substrate, but the intelligent nudge requires the reasoning layer.</w:t>
      </w:r>
    </w:p>
    <w:p w:rsidR="00000000" w:rsidDel="00000000" w:rsidP="00000000" w:rsidRDefault="00000000" w:rsidRPr="00000000" w14:paraId="00000050">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Panic-redemption context nudge.</w:t>
      </w:r>
      <w:r w:rsidDel="00000000" w:rsidR="00000000" w:rsidRPr="00000000">
        <w:rPr>
          <w:rFonts w:ascii="Google Sans" w:cs="Google Sans" w:eastAsia="Google Sans" w:hAnsi="Google Sans"/>
          <w:color w:val="134f5c"/>
          <w:rtl w:val="0"/>
        </w:rPr>
        <w:t xml:space="preserve"> When the engine assesses a redemption attempt as anomalous against goal horizon, declared profile, and typical behaviour, the flow surfaces context before confirmation. Not a block. Goal impact, alternative actions, RM availability for Tier 2 and Tier 3. The investor proceeds if they choose. </w:t>
      </w:r>
      <w:r w:rsidDel="00000000" w:rsidR="00000000" w:rsidRPr="00000000">
        <w:rPr>
          <w:rFonts w:ascii="Google Sans" w:cs="Google Sans" w:eastAsia="Google Sans" w:hAnsi="Google Sans"/>
          <w:i w:val="1"/>
          <w:iCs w:val="1"/>
          <w:color w:val="134f5c"/>
          <w:rtl w:val="0"/>
        </w:rPr>
        <w:t xml:space="preserve">Phase 2/3. Requires goal-fit reasoning to be mature. Important to land this without any actual cool-off mechanism, which would tread legal boundaries on the investor's right to redeem.</w:t>
      </w:r>
    </w:p>
    <w:p w:rsidR="00000000" w:rsidDel="00000000" w:rsidP="00000000" w:rsidRDefault="00000000" w:rsidRPr="00000000" w14:paraId="00000051">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Aberration detection on the calm Tier 3 surface.</w:t>
      </w:r>
      <w:r w:rsidDel="00000000" w:rsidR="00000000" w:rsidRPr="00000000">
        <w:rPr>
          <w:rFonts w:ascii="Google Sans" w:cs="Google Sans" w:eastAsia="Google Sans" w:hAnsi="Google Sans"/>
          <w:color w:val="134f5c"/>
          <w:rtl w:val="0"/>
        </w:rPr>
        <w:t xml:space="preserve"> Only surfacing what is genuinely an aberration against the catalog's risk and return characteristics for the investor's profile. </w:t>
      </w:r>
      <w:r w:rsidDel="00000000" w:rsidR="00000000" w:rsidRPr="00000000">
        <w:rPr>
          <w:rFonts w:ascii="Google Sans" w:cs="Google Sans" w:eastAsia="Google Sans" w:hAnsi="Google Sans"/>
          <w:i w:val="1"/>
          <w:iCs w:val="1"/>
          <w:color w:val="134f5c"/>
          <w:rtl w:val="0"/>
        </w:rPr>
        <w:t xml:space="preserve">Phase 2. Tier 3 surface launches in Phase 2 alongside the RM workstation.</w:t>
      </w:r>
    </w:p>
    <w:p w:rsidR="00000000" w:rsidDel="00000000" w:rsidP="00000000" w:rsidRDefault="00000000" w:rsidRPr="00000000" w14:paraId="00000052">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wsa0dxa4m7v" w:id="29"/>
      <w:bookmarkEnd w:id="29"/>
      <w:r w:rsidDel="00000000" w:rsidR="00000000" w:rsidRPr="00000000">
        <w:rPr>
          <w:rFonts w:ascii="Google Sans" w:cs="Google Sans" w:eastAsia="Google Sans" w:hAnsi="Google Sans"/>
          <w:b w:val="1"/>
          <w:bCs w:val="1"/>
          <w:color w:val="134f5c"/>
          <w:rtl w:val="0"/>
        </w:rPr>
        <w:t xml:space="preserve">RM-investor shared workspace (Tier 2 and Tier 3 differentiation)</w:t>
      </w:r>
    </w:p>
    <w:p w:rsidR="00000000" w:rsidDel="00000000" w:rsidP="00000000" w:rsidRDefault="00000000" w:rsidRPr="00000000" w14:paraId="00000053">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Voice call transcripts with investor-centric narrative summary.</w:t>
      </w:r>
      <w:r w:rsidDel="00000000" w:rsidR="00000000" w:rsidRPr="00000000">
        <w:rPr>
          <w:rFonts w:ascii="Google Sans" w:cs="Google Sans" w:eastAsia="Google Sans" w:hAnsi="Google Sans"/>
          <w:color w:val="134f5c"/>
          <w:rtl w:val="0"/>
        </w:rPr>
        <w:t xml:space="preserve"> Sent to the investor and available on the dashboard for reference. </w:t>
      </w:r>
      <w:r w:rsidDel="00000000" w:rsidR="00000000" w:rsidRPr="00000000">
        <w:rPr>
          <w:rFonts w:ascii="Google Sans" w:cs="Google Sans" w:eastAsia="Google Sans" w:hAnsi="Google Sans"/>
          <w:i w:val="1"/>
          <w:iCs w:val="1"/>
          <w:color w:val="134f5c"/>
          <w:rtl w:val="0"/>
        </w:rPr>
        <w:t xml:space="preserve">Phase 2. Ships with the RM workstation. Equally valuable for the investor and the RM.</w:t>
      </w:r>
    </w:p>
    <w:p w:rsidR="00000000" w:rsidDel="00000000" w:rsidP="00000000" w:rsidRDefault="00000000" w:rsidRPr="00000000" w14:paraId="00000054">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Voice-note input for the investor.</w:t>
      </w:r>
      <w:r w:rsidDel="00000000" w:rsidR="00000000" w:rsidRPr="00000000">
        <w:rPr>
          <w:rFonts w:ascii="Google Sans" w:cs="Google Sans" w:eastAsia="Google Sans" w:hAnsi="Google Sans"/>
          <w:color w:val="134f5c"/>
          <w:rtl w:val="0"/>
        </w:rPr>
        <w:t xml:space="preserve"> The investor can capture reflections, questions, and instructions as voice, transcribed and surfaced to the RM where appropriate. Bridges formal calls and informal thoughts. Particularly useful for older investors who find typing tedious. </w:t>
      </w:r>
      <w:r w:rsidDel="00000000" w:rsidR="00000000" w:rsidRPr="00000000">
        <w:rPr>
          <w:rFonts w:ascii="Google Sans" w:cs="Google Sans" w:eastAsia="Google Sans" w:hAnsi="Google Sans"/>
          <w:i w:val="1"/>
          <w:iCs w:val="1"/>
          <w:color w:val="134f5c"/>
          <w:rtl w:val="0"/>
        </w:rPr>
        <w:t xml:space="preserve">Phase 3. Ships after the RM workstation and the generation layer.</w:t>
      </w:r>
    </w:p>
    <w:p w:rsidR="00000000" w:rsidDel="00000000" w:rsidP="00000000" w:rsidRDefault="00000000" w:rsidRPr="00000000" w14:paraId="00000055">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Shared notes, shared watchlists, action items with status, and scheduled review cadence visible to both sides.</w:t>
      </w:r>
      <w:r w:rsidDel="00000000" w:rsidR="00000000" w:rsidRPr="00000000">
        <w:rPr>
          <w:rFonts w:ascii="Google Sans" w:cs="Google Sans" w:eastAsia="Google Sans" w:hAnsi="Google Sans"/>
          <w:color w:val="134f5c"/>
          <w:rtl w:val="0"/>
        </w:rPr>
        <w:t xml:space="preserve"> The RM relationship becomes a persistent platform artifact, not a series of disconnected calls. </w:t>
      </w:r>
      <w:r w:rsidDel="00000000" w:rsidR="00000000" w:rsidRPr="00000000">
        <w:rPr>
          <w:rFonts w:ascii="Google Sans" w:cs="Google Sans" w:eastAsia="Google Sans" w:hAnsi="Google Sans"/>
          <w:i w:val="1"/>
          <w:iCs w:val="1"/>
          <w:color w:val="134f5c"/>
          <w:rtl w:val="0"/>
        </w:rPr>
        <w:t xml:space="preserve">Phase 2.</w:t>
      </w:r>
    </w:p>
    <w:p w:rsidR="00000000" w:rsidDel="00000000" w:rsidP="00000000" w:rsidRDefault="00000000" w:rsidRPr="00000000" w14:paraId="00000056">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m2i66ed05hok" w:id="30"/>
      <w:bookmarkEnd w:id="30"/>
      <w:r w:rsidDel="00000000" w:rsidR="00000000" w:rsidRPr="00000000">
        <w:rPr>
          <w:rFonts w:ascii="Google Sans" w:cs="Google Sans" w:eastAsia="Google Sans" w:hAnsi="Google Sans"/>
          <w:b w:val="1"/>
          <w:bCs w:val="1"/>
          <w:color w:val="134f5c"/>
          <w:rtl w:val="0"/>
        </w:rPr>
        <w:t xml:space="preserve">Private Wealth grade features made visible</w:t>
      </w:r>
    </w:p>
    <w:p w:rsidR="00000000" w:rsidDel="00000000" w:rsidP="00000000" w:rsidRDefault="00000000" w:rsidRPr="00000000" w14:paraId="00000057">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AIF and PMS minimums and eligibility clearly shown where relevant.</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2. Tier 3 surface and the Wealth experience launch in Phase 2.</w:t>
      </w:r>
    </w:p>
    <w:p w:rsidR="00000000" w:rsidDel="00000000" w:rsidP="00000000" w:rsidRDefault="00000000" w:rsidRPr="00000000" w14:paraId="00000058">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Structured product visibility and illiquid-allocation guidance for those who qualify.</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2.</w:t>
      </w:r>
    </w:p>
    <w:p w:rsidR="00000000" w:rsidDel="00000000" w:rsidP="00000000" w:rsidRDefault="00000000" w:rsidRPr="00000000" w14:paraId="00000059">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Aspirational visibility.</w:t>
      </w:r>
      <w:r w:rsidDel="00000000" w:rsidR="00000000" w:rsidRPr="00000000">
        <w:rPr>
          <w:rFonts w:ascii="Google Sans" w:cs="Google Sans" w:eastAsia="Google Sans" w:hAnsi="Google Sans"/>
          <w:color w:val="134f5c"/>
          <w:rtl w:val="0"/>
        </w:rPr>
        <w:t xml:space="preserve"> The Tier 1 investor who can see that the Tier 3 surface exists is more likely to stay through the journey. </w:t>
      </w:r>
      <w:r w:rsidDel="00000000" w:rsidR="00000000" w:rsidRPr="00000000">
        <w:rPr>
          <w:rFonts w:ascii="Google Sans" w:cs="Google Sans" w:eastAsia="Google Sans" w:hAnsi="Google Sans"/>
          <w:i w:val="1"/>
          <w:iCs w:val="1"/>
          <w:color w:val="134f5c"/>
          <w:rtl w:val="0"/>
        </w:rPr>
        <w:t xml:space="preserve">Phase 2.</w:t>
      </w:r>
    </w:p>
    <w:p w:rsidR="00000000" w:rsidDel="00000000" w:rsidP="00000000" w:rsidRDefault="00000000" w:rsidRPr="00000000" w14:paraId="0000005A">
      <w:pPr>
        <w:pStyle w:val="Heading4"/>
        <w:keepNext w:val="0"/>
        <w:keepLines w:val="0"/>
        <w:spacing w:after="40" w:before="240" w:lineRule="auto"/>
        <w:jc w:val="both"/>
        <w:rPr>
          <w:sz w:val="22"/>
          <w:szCs w:val="22"/>
        </w:rPr>
      </w:pPr>
      <w:bookmarkStart w:colFirst="0" w:colLast="0" w:name="_3xzpbx8insx5" w:id="31"/>
      <w:bookmarkEnd w:id="31"/>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ai7yo2dbyho5" w:id="32"/>
      <w:bookmarkEnd w:id="32"/>
      <w:r w:rsidDel="00000000" w:rsidR="00000000" w:rsidRPr="00000000">
        <w:rPr>
          <w:rFonts w:ascii="Google Sans" w:cs="Google Sans" w:eastAsia="Google Sans" w:hAnsi="Google Sans"/>
          <w:b w:val="1"/>
          <w:bCs w:val="1"/>
          <w:color w:val="134f5c"/>
          <w:rtl w:val="0"/>
        </w:rPr>
        <w:t xml:space="preserve">Personalisation depth</w:t>
      </w:r>
    </w:p>
    <w:p w:rsidR="00000000" w:rsidDel="00000000" w:rsidP="00000000" w:rsidRDefault="00000000" w:rsidRPr="00000000" w14:paraId="0000005C">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Cohort-level personalisation and recommended baskets at launch</w:t>
      </w:r>
      <w:r w:rsidDel="00000000" w:rsidR="00000000" w:rsidRPr="00000000">
        <w:rPr>
          <w:rFonts w:ascii="Google Sans" w:cs="Google Sans" w:eastAsia="Google Sans" w:hAnsi="Google Sans"/>
          <w:color w:val="134f5c"/>
          <w:rtl w:val="0"/>
        </w:rPr>
        <w:t xml:space="preserve">, with an explicit path to user-level personalised advisory as data and tenure compound. </w:t>
      </w:r>
      <w:r w:rsidDel="00000000" w:rsidR="00000000" w:rsidRPr="00000000">
        <w:rPr>
          <w:rFonts w:ascii="Google Sans" w:cs="Google Sans" w:eastAsia="Google Sans" w:hAnsi="Google Sans"/>
          <w:i w:val="1"/>
          <w:iCs w:val="1"/>
          <w:color w:val="134f5c"/>
          <w:rtl w:val="0"/>
        </w:rPr>
        <w:t xml:space="preserve">Phase 1+ for cohort-level. The path to user-level is a function of data accumulation, not a feature release.</w:t>
      </w:r>
    </w:p>
    <w:p w:rsidR="00000000" w:rsidDel="00000000" w:rsidP="00000000" w:rsidRDefault="00000000" w:rsidRPr="00000000" w14:paraId="0000005D">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Every recommendation audit-trailed with reasoning, refreshed daily, served to surfaces, explainable per recommendation.</w:t>
      </w:r>
      <w:r w:rsidDel="00000000" w:rsidR="00000000" w:rsidRPr="00000000">
        <w:rPr>
          <w:rFonts w:ascii="Google Sans" w:cs="Google Sans" w:eastAsia="Google Sans" w:hAnsi="Google Sans"/>
          <w:color w:val="134f5c"/>
          <w:rtl w:val="0"/>
        </w:rPr>
        <w:t xml:space="preserve"> </w:t>
      </w:r>
      <w:r w:rsidDel="00000000" w:rsidR="00000000" w:rsidRPr="00000000">
        <w:rPr>
          <w:rFonts w:ascii="Google Sans" w:cs="Google Sans" w:eastAsia="Google Sans" w:hAnsi="Google Sans"/>
          <w:i w:val="1"/>
          <w:iCs w:val="1"/>
          <w:color w:val="134f5c"/>
          <w:rtl w:val="0"/>
        </w:rPr>
        <w:t xml:space="preserve">Phase 2. The audit trail is built in Phase 2, surfaced to the investor in Phase 3.</w:t>
      </w:r>
    </w:p>
    <w:p w:rsidR="00000000" w:rsidDel="00000000" w:rsidP="00000000" w:rsidRDefault="00000000" w:rsidRPr="00000000" w14:paraId="0000005E">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Recommendation provenance, surfaced to the investor.</w:t>
      </w:r>
      <w:r w:rsidDel="00000000" w:rsidR="00000000" w:rsidRPr="00000000">
        <w:rPr>
          <w:rFonts w:ascii="Google Sans" w:cs="Google Sans" w:eastAsia="Google Sans" w:hAnsi="Google Sans"/>
          <w:color w:val="134f5c"/>
          <w:rtl w:val="0"/>
        </w:rPr>
        <w:t xml:space="preserve"> Each recommendation includes a "why am I seeing this" affordance that opens a plain-language explanation. Which signals contributed, which rules applied, which model output, with what confidence. </w:t>
      </w:r>
      <w:r w:rsidDel="00000000" w:rsidR="00000000" w:rsidRPr="00000000">
        <w:rPr>
          <w:rFonts w:ascii="Google Sans" w:cs="Google Sans" w:eastAsia="Google Sans" w:hAnsi="Google Sans"/>
          <w:i w:val="1"/>
          <w:iCs w:val="1"/>
          <w:color w:val="134f5c"/>
          <w:rtl w:val="0"/>
        </w:rPr>
        <w:t xml:space="preserve">Phase 3. The recommendation module needs to mature properly before exposing its reasoning to the investor. Premature exposure of an immature engine is worse than no exposure.</w:t>
      </w:r>
    </w:p>
    <w:p w:rsidR="00000000" w:rsidDel="00000000" w:rsidP="00000000" w:rsidRDefault="00000000" w:rsidRPr="00000000" w14:paraId="0000005F">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lkssrsojwdwv" w:id="33"/>
      <w:bookmarkEnd w:id="33"/>
      <w:r w:rsidDel="00000000" w:rsidR="00000000" w:rsidRPr="00000000">
        <w:rPr>
          <w:rFonts w:ascii="Google Sans" w:cs="Google Sans" w:eastAsia="Google Sans" w:hAnsi="Google Sans"/>
          <w:b w:val="1"/>
          <w:bCs w:val="1"/>
          <w:color w:val="134f5c"/>
          <w:rtl w:val="0"/>
        </w:rPr>
        <w:t xml:space="preserve">Communication and curation</w:t>
      </w:r>
    </w:p>
    <w:p w:rsidR="00000000" w:rsidDel="00000000" w:rsidP="00000000" w:rsidRDefault="00000000" w:rsidRPr="00000000" w14:paraId="00000060">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The investor briefing.</w:t>
      </w:r>
      <w:r w:rsidDel="00000000" w:rsidR="00000000" w:rsidRPr="00000000">
        <w:rPr>
          <w:rFonts w:ascii="Google Sans" w:cs="Google Sans" w:eastAsia="Google Sans" w:hAnsi="Google Sans"/>
          <w:color w:val="134f5c"/>
          <w:rtl w:val="0"/>
        </w:rPr>
        <w:t xml:space="preserve"> Once a week, on a day and time the investor chooses, a short briefing on what happened in their portfolio, what is worth knowing, and what is not worth worrying about. Generated, optionally voiced, restrained in tone. Replaces the noise of daily market updates with curated weekly signals. [BP §4, FP] </w:t>
      </w:r>
      <w:r w:rsidDel="00000000" w:rsidR="00000000" w:rsidRPr="00000000">
        <w:rPr>
          <w:rFonts w:ascii="Google Sans" w:cs="Google Sans" w:eastAsia="Google Sans" w:hAnsi="Google Sans"/>
          <w:i w:val="1"/>
          <w:iCs w:val="1"/>
          <w:color w:val="134f5c"/>
          <w:rtl w:val="0"/>
        </w:rPr>
        <w:t xml:space="preserve">Phase 3. Requires the generation layer. The discipline is in what to exclude from the briefing.</w:t>
      </w:r>
    </w:p>
    <w:p w:rsidR="00000000" w:rsidDel="00000000" w:rsidP="00000000" w:rsidRDefault="00000000" w:rsidRPr="00000000" w14:paraId="00000061">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Question prompts the investor did not think to ask.</w:t>
      </w:r>
      <w:r w:rsidDel="00000000" w:rsidR="00000000" w:rsidRPr="00000000">
        <w:rPr>
          <w:rFonts w:ascii="Google Sans" w:cs="Google Sans" w:eastAsia="Google Sans" w:hAnsi="Google Sans"/>
          <w:color w:val="134f5c"/>
          <w:rtl w:val="0"/>
        </w:rPr>
        <w:t xml:space="preserve"> Surfaced periodically. "You have not asked about tax-loss harvesting this year, here is whether it is relevant. You have not reviewed your nominee allocation since 2022, here is a prompt to check." Anticipatory, not promotional. </w:t>
      </w:r>
      <w:r w:rsidDel="00000000" w:rsidR="00000000" w:rsidRPr="00000000">
        <w:rPr>
          <w:rFonts w:ascii="Google Sans" w:cs="Google Sans" w:eastAsia="Google Sans" w:hAnsi="Google Sans"/>
          <w:i w:val="1"/>
          <w:iCs w:val="1"/>
          <w:color w:val="134f5c"/>
          <w:rtl w:val="0"/>
        </w:rPr>
        <w:t xml:space="preserve">Phase 2. Rule-driven, does not require mature cohort data. Genuinely useful from day one of the differentiation tier.</w:t>
      </w:r>
    </w:p>
    <w:p w:rsidR="00000000" w:rsidDel="00000000" w:rsidP="00000000" w:rsidRDefault="00000000" w:rsidRPr="00000000" w14:paraId="00000062">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New scheme and instrument launches, filtered.</w:t>
      </w:r>
      <w:r w:rsidDel="00000000" w:rsidR="00000000" w:rsidRPr="00000000">
        <w:rPr>
          <w:rFonts w:ascii="Google Sans" w:cs="Google Sans" w:eastAsia="Google Sans" w:hAnsi="Google Sans"/>
          <w:color w:val="134f5c"/>
          <w:rtl w:val="0"/>
        </w:rPr>
        <w:t xml:space="preserve"> Filtered by personalised goal-fit and risk-band relevance. Explained, not just announced. </w:t>
      </w:r>
      <w:r w:rsidDel="00000000" w:rsidR="00000000" w:rsidRPr="00000000">
        <w:rPr>
          <w:rFonts w:ascii="Google Sans" w:cs="Google Sans" w:eastAsia="Google Sans" w:hAnsi="Google Sans"/>
          <w:i w:val="1"/>
          <w:iCs w:val="1"/>
          <w:color w:val="134f5c"/>
          <w:rtl w:val="0"/>
        </w:rPr>
        <w:t xml:space="preserve">Phase 2. Requires the catalog plus reasoning layer.</w:t>
      </w:r>
    </w:p>
    <w:p w:rsidR="00000000" w:rsidDel="00000000" w:rsidP="00000000" w:rsidRDefault="00000000" w:rsidRPr="00000000" w14:paraId="00000063">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1134ki739pjq" w:id="34"/>
      <w:bookmarkEnd w:id="34"/>
      <w:r w:rsidDel="00000000" w:rsidR="00000000" w:rsidRPr="00000000">
        <w:rPr>
          <w:rFonts w:ascii="Google Sans" w:cs="Google Sans" w:eastAsia="Google Sans" w:hAnsi="Google Sans"/>
          <w:b w:val="1"/>
          <w:bCs w:val="1"/>
          <w:color w:val="134f5c"/>
          <w:rtl w:val="0"/>
        </w:rPr>
        <w:t xml:space="preserve">Calm and accessible by design</w:t>
      </w:r>
    </w:p>
    <w:p w:rsidR="00000000" w:rsidDel="00000000" w:rsidP="00000000" w:rsidRDefault="00000000" w:rsidRPr="00000000" w14:paraId="00000064">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Calm mode toggle.</w:t>
      </w:r>
      <w:r w:rsidDel="00000000" w:rsidR="00000000" w:rsidRPr="00000000">
        <w:rPr>
          <w:rFonts w:ascii="Google Sans" w:cs="Google Sans" w:eastAsia="Google Sans" w:hAnsi="Google Sans"/>
          <w:color w:val="134f5c"/>
          <w:rtl w:val="0"/>
        </w:rPr>
        <w:t xml:space="preserve"> The investor can switch the entire app into Tier 3 style calm and exception-led presentation regardless of their actual tier, for moments when they want less noise. Persistent across sessions until they switch back. </w:t>
      </w:r>
      <w:r w:rsidDel="00000000" w:rsidR="00000000" w:rsidRPr="00000000">
        <w:rPr>
          <w:rFonts w:ascii="Google Sans" w:cs="Google Sans" w:eastAsia="Google Sans" w:hAnsi="Google Sans"/>
          <w:i w:val="1"/>
          <w:iCs w:val="1"/>
          <w:color w:val="134f5c"/>
          <w:rtl w:val="0"/>
        </w:rPr>
        <w:t xml:space="preserve">Phase 3. Once the Tier 3 surface exists, the toggle is small to build and meaningful for any investor who finds information density stressful.</w:t>
      </w:r>
    </w:p>
    <w:p w:rsidR="00000000" w:rsidDel="00000000" w:rsidP="00000000" w:rsidRDefault="00000000" w:rsidRPr="00000000" w14:paraId="00000065">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Explain this at five levels.</w:t>
      </w:r>
      <w:r w:rsidDel="00000000" w:rsidR="00000000" w:rsidRPr="00000000">
        <w:rPr>
          <w:rFonts w:ascii="Google Sans" w:cs="Google Sans" w:eastAsia="Google Sans" w:hAnsi="Google Sans"/>
          <w:color w:val="134f5c"/>
          <w:rtl w:val="0"/>
        </w:rPr>
        <w:t xml:space="preserve"> For any concept like expense ratio, XIRR, indexation, or asset allocation, the investor can request explanations calibrated to their level, from five-year-old to expert.</w:t>
      </w:r>
      <w:r w:rsidDel="00000000" w:rsidR="00000000" w:rsidRPr="00000000">
        <w:rPr>
          <w:rFonts w:ascii="Google Sans" w:cs="Google Sans" w:eastAsia="Google Sans" w:hAnsi="Google Sans"/>
          <w:i w:val="1"/>
          <w:iCs w:val="1"/>
          <w:color w:val="134f5c"/>
          <w:rtl w:val="0"/>
        </w:rPr>
        <w:t xml:space="preserve"> Phase 3 or 4. Sits on the generation layer, which matures across these phases.</w:t>
      </w:r>
    </w:p>
    <w:p w:rsidR="00000000" w:rsidDel="00000000" w:rsidP="00000000" w:rsidRDefault="00000000" w:rsidRPr="00000000" w14:paraId="00000066">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The personalised financial glossary.</w:t>
      </w:r>
      <w:r w:rsidDel="00000000" w:rsidR="00000000" w:rsidRPr="00000000">
        <w:rPr>
          <w:rFonts w:ascii="Google Sans" w:cs="Google Sans" w:eastAsia="Google Sans" w:hAnsi="Google Sans"/>
          <w:color w:val="134f5c"/>
          <w:rtl w:val="0"/>
        </w:rPr>
        <w:t xml:space="preserve"> Every term the investor has encountered on the platform, defined in their preferred language, with the moment in their journey when they first encountered it linked. </w:t>
      </w:r>
      <w:r w:rsidDel="00000000" w:rsidR="00000000" w:rsidRPr="00000000">
        <w:rPr>
          <w:rFonts w:ascii="Google Sans" w:cs="Google Sans" w:eastAsia="Google Sans" w:hAnsi="Google Sans"/>
          <w:i w:val="1"/>
          <w:iCs w:val="1"/>
          <w:color w:val="134f5c"/>
          <w:rtl w:val="0"/>
        </w:rPr>
        <w:t xml:space="preserve">Phase 3. The substrate is the investor's event stream plus the glossary content, both of which need time to be useful.</w:t>
      </w:r>
    </w:p>
    <w:p w:rsidR="00000000" w:rsidDel="00000000" w:rsidP="00000000" w:rsidRDefault="00000000" w:rsidRPr="00000000" w14:paraId="00000067">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96v26ig59xd" w:id="35"/>
      <w:bookmarkEnd w:id="35"/>
      <w:r w:rsidDel="00000000" w:rsidR="00000000" w:rsidRPr="00000000">
        <w:rPr>
          <w:rFonts w:ascii="Google Sans" w:cs="Google Sans" w:eastAsia="Google Sans" w:hAnsi="Google Sans"/>
          <w:b w:val="1"/>
          <w:bCs w:val="1"/>
          <w:color w:val="134f5c"/>
          <w:rtl w:val="0"/>
        </w:rPr>
        <w:t xml:space="preserve">WhatsApp as a first-class channel</w:t>
      </w:r>
    </w:p>
    <w:p w:rsidR="00000000" w:rsidDel="00000000" w:rsidP="00000000" w:rsidRDefault="00000000" w:rsidRPr="00000000" w14:paraId="00000068">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WhatsApp for transactional flows.</w:t>
      </w:r>
      <w:r w:rsidDel="00000000" w:rsidR="00000000" w:rsidRPr="00000000">
        <w:rPr>
          <w:rFonts w:ascii="Google Sans" w:cs="Google Sans" w:eastAsia="Google Sans" w:hAnsi="Google Sans"/>
          <w:color w:val="134f5c"/>
          <w:rtl w:val="0"/>
        </w:rPr>
        <w:t xml:space="preserve"> Confirmations, statements, document exchange. </w:t>
      </w:r>
      <w:r w:rsidDel="00000000" w:rsidR="00000000" w:rsidRPr="00000000">
        <w:rPr>
          <w:rFonts w:ascii="Google Sans" w:cs="Google Sans" w:eastAsia="Google Sans" w:hAnsi="Google Sans"/>
          <w:i w:val="1"/>
          <w:iCs w:val="1"/>
          <w:color w:val="134f5c"/>
          <w:rtl w:val="0"/>
        </w:rPr>
        <w:t xml:space="preserve">Phase 1.</w:t>
      </w:r>
    </w:p>
    <w:p w:rsidR="00000000" w:rsidDel="00000000" w:rsidP="00000000" w:rsidRDefault="00000000" w:rsidRPr="00000000" w14:paraId="00000069">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WhatsApp for advisory and RM conversations.</w:t>
      </w:r>
      <w:r w:rsidDel="00000000" w:rsidR="00000000" w:rsidRPr="00000000">
        <w:rPr>
          <w:rFonts w:ascii="Google Sans" w:cs="Google Sans" w:eastAsia="Google Sans" w:hAnsi="Google Sans"/>
          <w:color w:val="134f5c"/>
          <w:rtl w:val="0"/>
        </w:rPr>
        <w:t xml:space="preserve"> Portfolio check-ins, goal updates, voice notes. Treated as a genuine channel, not a notification dumping ground. </w:t>
      </w:r>
      <w:r w:rsidDel="00000000" w:rsidR="00000000" w:rsidRPr="00000000">
        <w:rPr>
          <w:rFonts w:ascii="Google Sans" w:cs="Google Sans" w:eastAsia="Google Sans" w:hAnsi="Google Sans"/>
          <w:i w:val="1"/>
          <w:iCs w:val="1"/>
          <w:color w:val="134f5c"/>
          <w:rtl w:val="0"/>
        </w:rPr>
        <w:t xml:space="preserve">Phase 2. Ships alongside the virtual RM and dedicated RM layers.</w:t>
      </w:r>
    </w:p>
    <w:p w:rsidR="00000000" w:rsidDel="00000000" w:rsidP="00000000" w:rsidRDefault="00000000" w:rsidRPr="00000000" w14:paraId="0000006A">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d8ik9fa5dwlt" w:id="36"/>
      <w:bookmarkEnd w:id="36"/>
      <w:r w:rsidDel="00000000" w:rsidR="00000000" w:rsidRPr="00000000">
        <w:rPr>
          <w:rFonts w:ascii="Google Sans" w:cs="Google Sans" w:eastAsia="Google Sans" w:hAnsi="Google Sans"/>
          <w:b w:val="1"/>
          <w:bCs w:val="1"/>
          <w:color w:val="134f5c"/>
          <w:rtl w:val="0"/>
        </w:rPr>
        <w:t xml:space="preserve">Trust-anchoring</w:t>
      </w:r>
    </w:p>
    <w:p w:rsidR="00000000" w:rsidDel="00000000" w:rsidP="00000000" w:rsidRDefault="00000000" w:rsidRPr="00000000" w14:paraId="0000006B">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The platform's research performance report.</w:t>
      </w:r>
      <w:r w:rsidDel="00000000" w:rsidR="00000000" w:rsidRPr="00000000">
        <w:rPr>
          <w:rFonts w:ascii="Google Sans" w:cs="Google Sans" w:eastAsia="Google Sans" w:hAnsi="Google Sans"/>
          <w:color w:val="134f5c"/>
          <w:rtl w:val="0"/>
        </w:rPr>
        <w:t xml:space="preserve"> Public, periodic, honest. How the research team's recommendations have performed against the benchmark. This is the single most underleveraged asset in the organisation, given the research team has been operating at roughly 4 percent alpha over Nifty50 for 15 years with effectively no marketing. Anchoring the platform's trust positioning around demonstrated performance is more durable than any marketing campaign. </w:t>
      </w:r>
      <w:r w:rsidDel="00000000" w:rsidR="00000000" w:rsidRPr="00000000">
        <w:rPr>
          <w:rFonts w:ascii="Google Sans" w:cs="Google Sans" w:eastAsia="Google Sans" w:hAnsi="Google Sans"/>
          <w:i w:val="1"/>
          <w:iCs w:val="1"/>
          <w:color w:val="134f5c"/>
          <w:rtl w:val="0"/>
        </w:rPr>
        <w:t xml:space="preserve">Phase 2. The data exists. The discipline is in committing to publish it on a cadence and standing behind it.</w:t>
      </w:r>
    </w:p>
    <w:p w:rsidR="00000000" w:rsidDel="00000000" w:rsidP="00000000" w:rsidRDefault="00000000" w:rsidRPr="00000000" w14:paraId="0000006C">
      <w:pPr>
        <w:jc w:val="both"/>
        <w:rPr>
          <w:rFonts w:ascii="Google Sans" w:cs="Google Sans" w:eastAsia="Google Sans" w:hAnsi="Google Sans"/>
          <w:color w:val="134f5c"/>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rFonts w:ascii="Google Sans" w:cs="Google Sans" w:eastAsia="Google Sans" w:hAnsi="Google Sans"/>
          <w:b w:val="1"/>
          <w:bCs w:val="1"/>
          <w:color w:val="134f5c"/>
        </w:rPr>
      </w:pPr>
      <w:bookmarkStart w:colFirst="0" w:colLast="0" w:name="_9vuz8gsymdg7" w:id="37"/>
      <w:bookmarkEnd w:id="37"/>
      <w:r w:rsidDel="00000000" w:rsidR="00000000" w:rsidRPr="00000000">
        <w:rPr>
          <w:rFonts w:ascii="Google Sans" w:cs="Google Sans" w:eastAsia="Google Sans" w:hAnsi="Google Sans"/>
          <w:b w:val="1"/>
          <w:bCs w:val="1"/>
          <w:color w:val="134f5c"/>
          <w:rtl w:val="0"/>
        </w:rPr>
        <w:t xml:space="preserve">Delight</w:t>
      </w:r>
    </w:p>
    <w:p w:rsidR="00000000" w:rsidDel="00000000" w:rsidP="00000000" w:rsidRDefault="00000000" w:rsidRPr="00000000" w14:paraId="0000006E">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Disproportionate emotional response from small inputs, or capabilities that competitors cannot quickly replicate because they sit on top of the unified investor graph and the inferred relationship graph. </w:t>
      </w:r>
    </w:p>
    <w:p w:rsidR="00000000" w:rsidDel="00000000" w:rsidP="00000000" w:rsidRDefault="00000000" w:rsidRPr="00000000" w14:paraId="0000006F">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g9eov6crwek8" w:id="38"/>
      <w:bookmarkEnd w:id="38"/>
      <w:r w:rsidDel="00000000" w:rsidR="00000000" w:rsidRPr="00000000">
        <w:rPr>
          <w:rFonts w:ascii="Google Sans" w:cs="Google Sans" w:eastAsia="Google Sans" w:hAnsi="Google Sans"/>
          <w:b w:val="1"/>
          <w:bCs w:val="1"/>
          <w:color w:val="134f5c"/>
          <w:rtl w:val="0"/>
        </w:rPr>
        <w:t xml:space="preserve">Goal-fulfillment ritual</w:t>
      </w:r>
    </w:p>
    <w:p w:rsidR="00000000" w:rsidDel="00000000" w:rsidP="00000000" w:rsidRDefault="00000000" w:rsidRPr="00000000" w14:paraId="00000070">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 goal that took 7 to 15 years to achieve deserves more than confetti.</w:t>
      </w:r>
      <w:r w:rsidDel="00000000" w:rsidR="00000000" w:rsidRPr="00000000">
        <w:rPr>
          <w:rFonts w:ascii="Google Sans" w:cs="Google Sans" w:eastAsia="Google Sans" w:hAnsi="Google Sans"/>
          <w:color w:val="134f5c"/>
          <w:rtl w:val="0"/>
        </w:rPr>
        <w:t xml:space="preserve"> A printed or digital certificate, an RM call for Tier 3, an option to share the moment with family, the inferred-family graph used to suggest who to tell. </w:t>
      </w:r>
      <w:r w:rsidDel="00000000" w:rsidR="00000000" w:rsidRPr="00000000">
        <w:rPr>
          <w:rFonts w:ascii="Google Sans" w:cs="Google Sans" w:eastAsia="Google Sans" w:hAnsi="Google Sans"/>
          <w:i w:val="1"/>
          <w:iCs w:val="1"/>
          <w:color w:val="134f5c"/>
          <w:rtl w:val="0"/>
        </w:rPr>
        <w:t xml:space="preserve">Phase 3. Requires the goal lifecycle event stream and the family graph to be mature. This is FundsIndia's defining brand moment, the platform that celebrates the investor's success even when that success means redemption.</w:t>
      </w:r>
    </w:p>
    <w:p w:rsidR="00000000" w:rsidDel="00000000" w:rsidP="00000000" w:rsidRDefault="00000000" w:rsidRPr="00000000" w14:paraId="00000071">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qa2b8pnhop5p" w:id="39"/>
      <w:bookmarkEnd w:id="39"/>
      <w:r w:rsidDel="00000000" w:rsidR="00000000" w:rsidRPr="00000000">
        <w:rPr>
          <w:rFonts w:ascii="Google Sans" w:cs="Google Sans" w:eastAsia="Google Sans" w:hAnsi="Google Sans"/>
          <w:b w:val="1"/>
          <w:bCs w:val="1"/>
          <w:color w:val="134f5c"/>
          <w:rtl w:val="0"/>
        </w:rPr>
        <w:t xml:space="preserve">Counterfactual storytelling</w:t>
      </w:r>
    </w:p>
    <w:p w:rsidR="00000000" w:rsidDel="00000000" w:rsidP="00000000" w:rsidRDefault="00000000" w:rsidRPr="00000000" w14:paraId="00000072">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"If you had redeemed during the March 2020 panic, your portfolio today would be lower by X."</w:t>
      </w:r>
      <w:r w:rsidDel="00000000" w:rsidR="00000000" w:rsidRPr="00000000">
        <w:rPr>
          <w:rFonts w:ascii="Google Sans" w:cs="Google Sans" w:eastAsia="Google Sans" w:hAnsi="Google Sans"/>
          <w:color w:val="134f5c"/>
          <w:rtl w:val="0"/>
        </w:rPr>
        <w:t xml:space="preserve"> Specific to the investor's own history. </w:t>
      </w:r>
      <w:r w:rsidDel="00000000" w:rsidR="00000000" w:rsidRPr="00000000">
        <w:rPr>
          <w:rFonts w:ascii="Google Sans" w:cs="Google Sans" w:eastAsia="Google Sans" w:hAnsi="Google Sans"/>
          <w:i w:val="1"/>
          <w:iCs w:val="1"/>
          <w:color w:val="134f5c"/>
          <w:rtl w:val="0"/>
        </w:rPr>
        <w:t xml:space="preserve">Phase 3. Needs enough longitudinal data on the platform plus mature counterfactual modelling. Building this earlier risks thin or unconvincing outputs.</w:t>
      </w:r>
    </w:p>
    <w:p w:rsidR="00000000" w:rsidDel="00000000" w:rsidP="00000000" w:rsidRDefault="00000000" w:rsidRPr="00000000" w14:paraId="00000073">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"Your 2018 SIP in this fund has bought you a 12 percent advantage over a lump-sum equivalent."</w:t>
      </w:r>
      <w:r w:rsidDel="00000000" w:rsidR="00000000" w:rsidRPr="00000000">
        <w:rPr>
          <w:rFonts w:ascii="Google Sans" w:cs="Google Sans" w:eastAsia="Google Sans" w:hAnsi="Google Sans"/>
          <w:color w:val="134f5c"/>
          <w:rtl w:val="0"/>
        </w:rPr>
        <w:t xml:space="preserve"> Making the discipline of long-term investing visible and emotional. </w:t>
      </w:r>
      <w:r w:rsidDel="00000000" w:rsidR="00000000" w:rsidRPr="00000000">
        <w:rPr>
          <w:rFonts w:ascii="Google Sans" w:cs="Google Sans" w:eastAsia="Google Sans" w:hAnsi="Google Sans"/>
          <w:i w:val="1"/>
          <w:iCs w:val="1"/>
          <w:color w:val="134f5c"/>
          <w:rtl w:val="0"/>
        </w:rPr>
        <w:t xml:space="preserve">Phase 3. Same dependency as above.</w:t>
      </w:r>
    </w:p>
    <w:p w:rsidR="00000000" w:rsidDel="00000000" w:rsidP="00000000" w:rsidRDefault="00000000" w:rsidRPr="00000000" w14:paraId="00000074">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Opportunity cost modelling on panic-redemption attempts.</w:t>
      </w:r>
      <w:r w:rsidDel="00000000" w:rsidR="00000000" w:rsidRPr="00000000">
        <w:rPr>
          <w:rFonts w:ascii="Google Sans" w:cs="Google Sans" w:eastAsia="Google Sans" w:hAnsi="Google Sans"/>
          <w:color w:val="134f5c"/>
          <w:rtl w:val="0"/>
        </w:rPr>
        <w:t xml:space="preserve"> Past trends, support-level analysis, and an honest "right time to exit if at all" framing. </w:t>
      </w:r>
      <w:r w:rsidDel="00000000" w:rsidR="00000000" w:rsidRPr="00000000">
        <w:rPr>
          <w:rFonts w:ascii="Google Sans" w:cs="Google Sans" w:eastAsia="Google Sans" w:hAnsi="Google Sans"/>
          <w:i w:val="1"/>
          <w:iCs w:val="1"/>
          <w:color w:val="134f5c"/>
          <w:rtl w:val="0"/>
        </w:rPr>
        <w:t xml:space="preserve">Phase 3. Sits on the reasoning layer and the historical projection models.</w:t>
      </w:r>
    </w:p>
    <w:p w:rsidR="00000000" w:rsidDel="00000000" w:rsidP="00000000" w:rsidRDefault="00000000" w:rsidRPr="00000000" w14:paraId="00000075">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fi9ir9va5o64" w:id="40"/>
      <w:bookmarkEnd w:id="40"/>
      <w:r w:rsidDel="00000000" w:rsidR="00000000" w:rsidRPr="00000000">
        <w:rPr>
          <w:rFonts w:ascii="Google Sans" w:cs="Google Sans" w:eastAsia="Google Sans" w:hAnsi="Google Sans"/>
          <w:b w:val="1"/>
          <w:bCs w:val="1"/>
          <w:color w:val="134f5c"/>
          <w:rtl w:val="0"/>
        </w:rPr>
        <w:t xml:space="preserve">The year-in-review artifact</w:t>
      </w:r>
    </w:p>
    <w:p w:rsidR="00000000" w:rsidDel="00000000" w:rsidP="00000000" w:rsidRDefault="00000000" w:rsidRPr="00000000" w14:paraId="00000076">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An annual goal journey summary.</w:t>
      </w:r>
      <w:r w:rsidDel="00000000" w:rsidR="00000000" w:rsidRPr="00000000">
        <w:rPr>
          <w:rFonts w:ascii="Google Sans" w:cs="Google Sans" w:eastAsia="Google Sans" w:hAnsi="Google Sans"/>
          <w:color w:val="134f5c"/>
          <w:rtl w:val="0"/>
        </w:rPr>
        <w:t xml:space="preserve"> Best decisions, dividends received, goals progressed, what disciplined SIPs through volatility bought the investor. Framed as goal-narrative, not portfolio-Wrapped (analogous to Spotify Wrapped). Shareable, screenshot-friendly, restrained. </w:t>
      </w:r>
      <w:r w:rsidDel="00000000" w:rsidR="00000000" w:rsidRPr="00000000">
        <w:rPr>
          <w:rFonts w:ascii="Google Sans" w:cs="Google Sans" w:eastAsia="Google Sans" w:hAnsi="Google Sans"/>
          <w:i w:val="1"/>
          <w:iCs w:val="1"/>
          <w:color w:val="134f5c"/>
          <w:rtl w:val="0"/>
        </w:rPr>
        <w:t xml:space="preserve">Phase 3. Needs a full year of event-spine data and the generation layer to be mature. First year-in-review lands at the end of Phase 3.</w:t>
      </w:r>
    </w:p>
    <w:p w:rsidR="00000000" w:rsidDel="00000000" w:rsidP="00000000" w:rsidRDefault="00000000" w:rsidRPr="00000000" w14:paraId="00000077">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qennr25lk8f5" w:id="41"/>
      <w:bookmarkEnd w:id="41"/>
      <w:r w:rsidDel="00000000" w:rsidR="00000000" w:rsidRPr="00000000">
        <w:rPr>
          <w:rFonts w:ascii="Google Sans" w:cs="Google Sans" w:eastAsia="Google Sans" w:hAnsi="Google Sans"/>
          <w:b w:val="1"/>
          <w:bCs w:val="1"/>
          <w:color w:val="134f5c"/>
          <w:rtl w:val="0"/>
        </w:rPr>
        <w:t xml:space="preserve">Predictive nudges from life events</w:t>
      </w:r>
    </w:p>
    <w:p w:rsidR="00000000" w:rsidDel="00000000" w:rsidP="00000000" w:rsidRDefault="00000000" w:rsidRPr="00000000" w14:paraId="00000078">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Bonus expected based on industry and role patterns, tax refund detected via CAS, EMI ending soon.</w:t>
      </w:r>
      <w:r w:rsidDel="00000000" w:rsidR="00000000" w:rsidRPr="00000000">
        <w:rPr>
          <w:rFonts w:ascii="Google Sans" w:cs="Google Sans" w:eastAsia="Google Sans" w:hAnsi="Google Sans"/>
          <w:color w:val="134f5c"/>
          <w:rtl w:val="0"/>
        </w:rPr>
        <w:t xml:space="preserve"> "Want to redirect this?" </w:t>
      </w:r>
      <w:r w:rsidDel="00000000" w:rsidR="00000000" w:rsidRPr="00000000">
        <w:rPr>
          <w:rFonts w:ascii="Google Sans" w:cs="Google Sans" w:eastAsia="Google Sans" w:hAnsi="Google Sans"/>
          <w:i w:val="1"/>
          <w:iCs w:val="1"/>
          <w:color w:val="134f5c"/>
          <w:rtl w:val="0"/>
        </w:rPr>
        <w:t xml:space="preserve">Phase 3. Requires CAS data accumulation and behavioural modelling.</w:t>
      </w:r>
    </w:p>
    <w:p w:rsidR="00000000" w:rsidDel="00000000" w:rsidP="00000000" w:rsidRDefault="00000000" w:rsidRPr="00000000" w14:paraId="00000079">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Life-event signals from the inferred graph</w:t>
      </w:r>
      <w:r w:rsidDel="00000000" w:rsidR="00000000" w:rsidRPr="00000000">
        <w:rPr>
          <w:rFonts w:ascii="Google Sans" w:cs="Google Sans" w:eastAsia="Google Sans" w:hAnsi="Google Sans"/>
          <w:color w:val="134f5c"/>
          <w:rtl w:val="0"/>
        </w:rPr>
        <w:t xml:space="preserve"> like likely marriage or likely childbirth surfacing goal suggestions with restraint and respect. </w:t>
      </w:r>
      <w:r w:rsidDel="00000000" w:rsidR="00000000" w:rsidRPr="00000000">
        <w:rPr>
          <w:rFonts w:ascii="Google Sans" w:cs="Google Sans" w:eastAsia="Google Sans" w:hAnsi="Google Sans"/>
          <w:i w:val="1"/>
          <w:iCs w:val="1"/>
          <w:color w:val="134f5c"/>
          <w:rtl w:val="0"/>
        </w:rPr>
        <w:t xml:space="preserve">Phase 3 or Phase 4. The inferred graph needs tenure to be reliable, and the tone work to surface these gracefully is non-trivial.</w:t>
      </w:r>
    </w:p>
    <w:p w:rsidR="00000000" w:rsidDel="00000000" w:rsidP="00000000" w:rsidRDefault="00000000" w:rsidRPr="00000000" w14:paraId="0000007A">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mfca0o4kagxv" w:id="42"/>
      <w:bookmarkEnd w:id="42"/>
      <w:r w:rsidDel="00000000" w:rsidR="00000000" w:rsidRPr="00000000">
        <w:rPr>
          <w:rFonts w:ascii="Google Sans" w:cs="Google Sans" w:eastAsia="Google Sans" w:hAnsi="Google Sans"/>
          <w:b w:val="1"/>
          <w:bCs w:val="1"/>
          <w:color w:val="134f5c"/>
          <w:rtl w:val="0"/>
        </w:rPr>
        <w:t xml:space="preserve">Family and household tooling</w:t>
      </w:r>
    </w:p>
    <w:p w:rsidR="00000000" w:rsidDel="00000000" w:rsidP="00000000" w:rsidRDefault="00000000" w:rsidRPr="00000000" w14:paraId="0000007B">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The household financial conversation tool.</w:t>
      </w:r>
      <w:r w:rsidDel="00000000" w:rsidR="00000000" w:rsidRPr="00000000">
        <w:rPr>
          <w:rFonts w:ascii="Google Sans" w:cs="Google Sans" w:eastAsia="Google Sans" w:hAnsi="Google Sans"/>
          <w:color w:val="134f5c"/>
          <w:rtl w:val="0"/>
        </w:rPr>
        <w:t xml:space="preserve"> A structured, guided mode for the investor to walk a spouse, child, or parent through their financial life. Curated, abstracted views designed for the conversation. Includes a shareable summary covering contacts, portfolio, maturity dates, goals, and key decisions documented. Replaces the Google Sheet that wealthy households currently maintain manually. </w:t>
      </w:r>
      <w:r w:rsidDel="00000000" w:rsidR="00000000" w:rsidRPr="00000000">
        <w:rPr>
          <w:rFonts w:ascii="Google Sans" w:cs="Google Sans" w:eastAsia="Google Sans" w:hAnsi="Google Sans"/>
          <w:i w:val="1"/>
          <w:iCs w:val="1"/>
          <w:color w:val="134f5c"/>
          <w:rtl w:val="0"/>
        </w:rPr>
        <w:t xml:space="preserve">Phase 3. Sits on the family graph, the goal lifecycle, the holdings view, and the generation layer for narration.</w:t>
      </w:r>
    </w:p>
    <w:p w:rsidR="00000000" w:rsidDel="00000000" w:rsidP="00000000" w:rsidRDefault="00000000" w:rsidRPr="00000000" w14:paraId="0000007C">
      <w:pPr>
        <w:pStyle w:val="Heading4"/>
        <w:keepNext w:val="0"/>
        <w:keepLines w:val="0"/>
        <w:spacing w:after="40" w:before="240" w:lineRule="auto"/>
        <w:jc w:val="both"/>
        <w:rPr>
          <w:sz w:val="22"/>
          <w:szCs w:val="22"/>
        </w:rPr>
      </w:pPr>
      <w:bookmarkStart w:colFirst="0" w:colLast="0" w:name="_esmef5pwy6pd" w:id="43"/>
      <w:bookmarkEnd w:id="43"/>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u3vcwis4dokc" w:id="44"/>
      <w:bookmarkEnd w:id="44"/>
      <w:r w:rsidDel="00000000" w:rsidR="00000000" w:rsidRPr="00000000">
        <w:rPr>
          <w:rFonts w:ascii="Google Sans" w:cs="Google Sans" w:eastAsia="Google Sans" w:hAnsi="Google Sans"/>
          <w:b w:val="1"/>
          <w:bCs w:val="1"/>
          <w:color w:val="134f5c"/>
          <w:rtl w:val="0"/>
        </w:rPr>
        <w:t xml:space="preserve">Conversational AI assistant</w:t>
      </w:r>
    </w:p>
    <w:p w:rsidR="00000000" w:rsidDel="00000000" w:rsidP="00000000" w:rsidRDefault="00000000" w:rsidRPr="00000000" w14:paraId="0000007E">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Multilingual, available in regional languages.</w:t>
      </w:r>
      <w:r w:rsidDel="00000000" w:rsidR="00000000" w:rsidRPr="00000000">
        <w:rPr>
          <w:rFonts w:ascii="Google Sans" w:cs="Google Sans" w:eastAsia="Google Sans" w:hAnsi="Google Sans"/>
          <w:color w:val="134f5c"/>
          <w:rtl w:val="0"/>
        </w:rPr>
        <w:t xml:space="preserve"> Grounded in the investor's own portfolio, goals, and history. </w:t>
      </w:r>
      <w:r w:rsidDel="00000000" w:rsidR="00000000" w:rsidRPr="00000000">
        <w:rPr>
          <w:rFonts w:ascii="Google Sans" w:cs="Google Sans" w:eastAsia="Google Sans" w:hAnsi="Google Sans"/>
          <w:i w:val="1"/>
          <w:iCs w:val="1"/>
          <w:color w:val="134f5c"/>
          <w:rtl w:val="0"/>
        </w:rPr>
        <w:t xml:space="preserve">Phase 3. The conversational layer matures across Phase 2 and Phase 3 and becomes investor-grade in Phase 3.</w:t>
      </w:r>
    </w:p>
    <w:p w:rsidR="00000000" w:rsidDel="00000000" w:rsidP="00000000" w:rsidRDefault="00000000" w:rsidRPr="00000000" w14:paraId="0000007F">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Proactive surfacing, not just reactive Q and A.</w:t>
      </w:r>
      <w:r w:rsidDel="00000000" w:rsidR="00000000" w:rsidRPr="00000000">
        <w:rPr>
          <w:rFonts w:ascii="Google Sans" w:cs="Google Sans" w:eastAsia="Google Sans" w:hAnsi="Google Sans"/>
          <w:color w:val="134f5c"/>
          <w:rtl w:val="0"/>
        </w:rPr>
        <w:t xml:space="preserve"> "You have been reading about small caps for three weeks, here is how your current small-cap exposure looks." </w:t>
      </w:r>
      <w:r w:rsidDel="00000000" w:rsidR="00000000" w:rsidRPr="00000000">
        <w:rPr>
          <w:rFonts w:ascii="Google Sans" w:cs="Google Sans" w:eastAsia="Google Sans" w:hAnsi="Google Sans"/>
          <w:i w:val="1"/>
          <w:iCs w:val="1"/>
          <w:color w:val="134f5c"/>
          <w:rtl w:val="0"/>
        </w:rPr>
        <w:t xml:space="preserve">Phase 3. Requires the engagement signals from the event spine plus the proactive layer of the assistant.</w:t>
      </w:r>
    </w:p>
    <w:p w:rsidR="00000000" w:rsidDel="00000000" w:rsidP="00000000" w:rsidRDefault="00000000" w:rsidRPr="00000000" w14:paraId="00000080">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742kueb05igk" w:id="45"/>
      <w:bookmarkEnd w:id="45"/>
      <w:r w:rsidDel="00000000" w:rsidR="00000000" w:rsidRPr="00000000">
        <w:rPr>
          <w:rFonts w:ascii="Google Sans" w:cs="Google Sans" w:eastAsia="Google Sans" w:hAnsi="Google Sans"/>
          <w:b w:val="1"/>
          <w:bCs w:val="1"/>
          <w:color w:val="134f5c"/>
          <w:rtl w:val="0"/>
        </w:rPr>
        <w:t xml:space="preserve">Social evidence with restraint</w:t>
      </w:r>
    </w:p>
    <w:p w:rsidR="00000000" w:rsidDel="00000000" w:rsidP="00000000" w:rsidRDefault="00000000" w:rsidRPr="00000000" w14:paraId="00000081">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"Investors with similar goals to yours have invested in these schemes."</w:t>
      </w:r>
      <w:r w:rsidDel="00000000" w:rsidR="00000000" w:rsidRPr="00000000">
        <w:rPr>
          <w:rFonts w:ascii="Google Sans" w:cs="Google Sans" w:eastAsia="Google Sans" w:hAnsi="Google Sans"/>
          <w:color w:val="134f5c"/>
          <w:rtl w:val="0"/>
        </w:rPr>
        <w:t xml:space="preserve"> Privacy-respecting, anonymised, used to validate rather than to manufacture FOMO. Never gamified, never leaderboard-style. </w:t>
      </w:r>
      <w:r w:rsidDel="00000000" w:rsidR="00000000" w:rsidRPr="00000000">
        <w:rPr>
          <w:rFonts w:ascii="Google Sans" w:cs="Google Sans" w:eastAsia="Google Sans" w:hAnsi="Google Sans"/>
          <w:i w:val="1"/>
          <w:iCs w:val="1"/>
          <w:color w:val="134f5c"/>
          <w:rtl w:val="0"/>
        </w:rPr>
        <w:t xml:space="preserve">Phase 3. Requires meaningful cohort data and careful tone work.</w:t>
      </w:r>
    </w:p>
    <w:p w:rsidR="00000000" w:rsidDel="00000000" w:rsidP="00000000" w:rsidRDefault="00000000" w:rsidRPr="00000000" w14:paraId="00000082">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iq7we9in5bqk" w:id="46"/>
      <w:bookmarkEnd w:id="46"/>
      <w:r w:rsidDel="00000000" w:rsidR="00000000" w:rsidRPr="00000000">
        <w:rPr>
          <w:rFonts w:ascii="Google Sans" w:cs="Google Sans" w:eastAsia="Google Sans" w:hAnsi="Google Sans"/>
          <w:b w:val="1"/>
          <w:bCs w:val="1"/>
          <w:color w:val="134f5c"/>
          <w:rtl w:val="0"/>
        </w:rPr>
        <w:t xml:space="preserve">Comparative cohort transparency</w:t>
      </w:r>
    </w:p>
    <w:p w:rsidR="00000000" w:rsidDel="00000000" w:rsidP="00000000" w:rsidRDefault="00000000" w:rsidRPr="00000000" w14:paraId="00000083">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The investor can see, anonymously, how their portfolio compares to similar investors</w:t>
      </w:r>
      <w:r w:rsidDel="00000000" w:rsidR="00000000" w:rsidRPr="00000000">
        <w:rPr>
          <w:rFonts w:ascii="Google Sans" w:cs="Google Sans" w:eastAsia="Google Sans" w:hAnsi="Google Sans"/>
          <w:color w:val="134f5c"/>
          <w:rtl w:val="0"/>
        </w:rPr>
        <w:t xml:space="preserve"> on dimensions that matter. Goal-funding adequacy, risk appropriateness, fee drag, diversification. Surfaced as percentile, not average. "You are in the 60th percentile for goal-funding adequacy among investors like you." Useful, never used to shame. </w:t>
      </w:r>
      <w:r w:rsidDel="00000000" w:rsidR="00000000" w:rsidRPr="00000000">
        <w:rPr>
          <w:rFonts w:ascii="Google Sans" w:cs="Google Sans" w:eastAsia="Google Sans" w:hAnsi="Google Sans"/>
          <w:i w:val="1"/>
          <w:iCs w:val="1"/>
          <w:color w:val="134f5c"/>
          <w:rtl w:val="0"/>
        </w:rPr>
        <w:t xml:space="preserve">Phase 3. Needs cohort data significance to be real.</w:t>
      </w:r>
    </w:p>
    <w:p w:rsidR="00000000" w:rsidDel="00000000" w:rsidP="00000000" w:rsidRDefault="00000000" w:rsidRPr="00000000" w14:paraId="00000084">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3gp56uwm8qw3" w:id="47"/>
      <w:bookmarkEnd w:id="47"/>
      <w:r w:rsidDel="00000000" w:rsidR="00000000" w:rsidRPr="00000000">
        <w:rPr>
          <w:rFonts w:ascii="Google Sans" w:cs="Google Sans" w:eastAsia="Google Sans" w:hAnsi="Google Sans"/>
          <w:b w:val="1"/>
          <w:bCs w:val="1"/>
          <w:color w:val="134f5c"/>
          <w:rtl w:val="0"/>
        </w:rPr>
        <w:t xml:space="preserve">The investor mood signal</w:t>
      </w:r>
    </w:p>
    <w:p w:rsidR="00000000" w:rsidDel="00000000" w:rsidP="00000000" w:rsidRDefault="00000000" w:rsidRPr="00000000" w14:paraId="00000085">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Optional, opt-in.</w:t>
      </w:r>
      <w:r w:rsidDel="00000000" w:rsidR="00000000" w:rsidRPr="00000000">
        <w:rPr>
          <w:rFonts w:ascii="Google Sans" w:cs="Google Sans" w:eastAsia="Google Sans" w:hAnsi="Google Sans"/>
          <w:color w:val="134f5c"/>
          <w:rtl w:val="0"/>
        </w:rPr>
        <w:t xml:space="preserve"> A one-tap mood check-in attached to portfolio views. "Feeling confident, fine, anxious, curious." Aggregated across the cohort as a leading indicator of behavioural risk. Surfaced back to the individual investor as patterns. "You tend to feel anxious about your portfolio in May. Here is what May usually looks like in markets." </w:t>
      </w:r>
      <w:r w:rsidDel="00000000" w:rsidR="00000000" w:rsidRPr="00000000">
        <w:rPr>
          <w:rFonts w:ascii="Google Sans" w:cs="Google Sans" w:eastAsia="Google Sans" w:hAnsi="Google Sans"/>
          <w:i w:val="1"/>
          <w:iCs w:val="1"/>
          <w:color w:val="134f5c"/>
          <w:rtl w:val="0"/>
        </w:rPr>
        <w:t xml:space="preserve">Phase 3. Sensitive to introduce. Requires trust that this data will not be used against the investor.</w:t>
      </w:r>
    </w:p>
    <w:p w:rsidR="00000000" w:rsidDel="00000000" w:rsidP="00000000" w:rsidRDefault="00000000" w:rsidRPr="00000000" w14:paraId="00000086">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j6weppqioc18" w:id="48"/>
      <w:bookmarkEnd w:id="48"/>
      <w:r w:rsidDel="00000000" w:rsidR="00000000" w:rsidRPr="00000000">
        <w:rPr>
          <w:rFonts w:ascii="Google Sans" w:cs="Google Sans" w:eastAsia="Google Sans" w:hAnsi="Google Sans"/>
          <w:b w:val="1"/>
          <w:bCs w:val="1"/>
          <w:color w:val="134f5c"/>
          <w:rtl w:val="0"/>
        </w:rPr>
        <w:t xml:space="preserve">The intelligent dormancy nudge</w:t>
      </w:r>
    </w:p>
    <w:p w:rsidR="00000000" w:rsidDel="00000000" w:rsidP="00000000" w:rsidRDefault="00000000" w:rsidRPr="00000000" w14:paraId="00000087">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When behaviour suggests disengagement, outreach is differently-pitched.</w:t>
      </w:r>
      <w:r w:rsidDel="00000000" w:rsidR="00000000" w:rsidRPr="00000000">
        <w:rPr>
          <w:rFonts w:ascii="Google Sans" w:cs="Google Sans" w:eastAsia="Google Sans" w:hAnsi="Google Sans"/>
          <w:color w:val="134f5c"/>
          <w:rtl w:val="0"/>
        </w:rPr>
        <w:t xml:space="preserve"> Not "come back" marketing, but "your portfolio is doing X, here is the one thing worth knowing." Respectful of the investor's attention. </w:t>
      </w:r>
      <w:r w:rsidDel="00000000" w:rsidR="00000000" w:rsidRPr="00000000">
        <w:rPr>
          <w:rFonts w:ascii="Google Sans" w:cs="Google Sans" w:eastAsia="Google Sans" w:hAnsi="Google Sans"/>
          <w:i w:val="1"/>
          <w:iCs w:val="1"/>
          <w:color w:val="134f5c"/>
          <w:rtl w:val="0"/>
        </w:rPr>
        <w:t xml:space="preserve">Phase 2. Rule-driven and tone-driven. Does not require deep modelling, just the discipline to write the nudge differently.</w:t>
      </w:r>
    </w:p>
    <w:p w:rsidR="00000000" w:rsidDel="00000000" w:rsidP="00000000" w:rsidRDefault="00000000" w:rsidRPr="00000000" w14:paraId="00000088">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4g043oluwu" w:id="49"/>
      <w:bookmarkEnd w:id="49"/>
      <w:r w:rsidDel="00000000" w:rsidR="00000000" w:rsidRPr="00000000">
        <w:rPr>
          <w:rFonts w:ascii="Google Sans" w:cs="Google Sans" w:eastAsia="Google Sans" w:hAnsi="Google Sans"/>
          <w:b w:val="1"/>
          <w:bCs w:val="1"/>
          <w:color w:val="134f5c"/>
          <w:rtl w:val="0"/>
        </w:rPr>
        <w:t xml:space="preserve">Inheritance and legacy tooling</w:t>
      </w:r>
    </w:p>
    <w:p w:rsidR="00000000" w:rsidDel="00000000" w:rsidP="00000000" w:rsidRDefault="00000000" w:rsidRPr="00000000" w14:paraId="00000089">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Legacy storytelling.</w:t>
      </w:r>
      <w:r w:rsidDel="00000000" w:rsidR="00000000" w:rsidRPr="00000000">
        <w:rPr>
          <w:rFonts w:ascii="Google Sans" w:cs="Google Sans" w:eastAsia="Google Sans" w:hAnsi="Google Sans"/>
          <w:color w:val="134f5c"/>
          <w:rtl w:val="0"/>
        </w:rPr>
        <w:t xml:space="preserve"> A letter to your beneficiary explaining why you invested in what you did, surfaced at the right moment. Distinct from morbid framings of estate planning. About the investor's intention being preserved, not their absence being anticipated. </w:t>
      </w:r>
      <w:r w:rsidDel="00000000" w:rsidR="00000000" w:rsidRPr="00000000">
        <w:rPr>
          <w:rFonts w:ascii="Google Sans" w:cs="Google Sans" w:eastAsia="Google Sans" w:hAnsi="Google Sans"/>
          <w:i w:val="1"/>
          <w:iCs w:val="1"/>
          <w:color w:val="134f5c"/>
          <w:rtl w:val="0"/>
        </w:rPr>
        <w:t xml:space="preserve">Phase 4+. Sensitive territory that requires deep tenure trust to introduce well.</w:t>
      </w:r>
    </w:p>
    <w:p w:rsidR="00000000" w:rsidDel="00000000" w:rsidP="00000000" w:rsidRDefault="00000000" w:rsidRPr="00000000" w14:paraId="0000008A">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gmo7g89fdime" w:id="50"/>
      <w:bookmarkEnd w:id="50"/>
      <w:r w:rsidDel="00000000" w:rsidR="00000000" w:rsidRPr="00000000">
        <w:rPr>
          <w:rFonts w:ascii="Google Sans" w:cs="Google Sans" w:eastAsia="Google Sans" w:hAnsi="Google Sans"/>
          <w:b w:val="1"/>
          <w:bCs w:val="1"/>
          <w:color w:val="134f5c"/>
          <w:rtl w:val="0"/>
        </w:rPr>
        <w:t xml:space="preserve">Milestone visualisation</w:t>
      </w:r>
    </w:p>
    <w:p w:rsidR="00000000" w:rsidDel="00000000" w:rsidP="00000000" w:rsidRDefault="00000000" w:rsidRPr="00000000" w14:paraId="0000008B">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 visual journey from account opened, through goal specified, first SIP, 50 percent of goal met, RM assigned, goal achieved.</w:t>
      </w:r>
      <w:r w:rsidDel="00000000" w:rsidR="00000000" w:rsidRPr="00000000">
        <w:rPr>
          <w:rFonts w:ascii="Google Sans" w:cs="Google Sans" w:eastAsia="Google Sans" w:hAnsi="Google Sans"/>
          <w:color w:val="134f5c"/>
          <w:rtl w:val="0"/>
        </w:rPr>
        <w:t xml:space="preserve"> The platform is the memory of the investor's financial life. </w:t>
      </w:r>
      <w:r w:rsidDel="00000000" w:rsidR="00000000" w:rsidRPr="00000000">
        <w:rPr>
          <w:rFonts w:ascii="Google Sans" w:cs="Google Sans" w:eastAsia="Google Sans" w:hAnsi="Google Sans"/>
          <w:i w:val="1"/>
          <w:iCs w:val="1"/>
          <w:color w:val="134f5c"/>
          <w:rtl w:val="0"/>
        </w:rPr>
        <w:t xml:space="preserve">Phase 3. The event spine carries the milestones from day one. The visualisation layer can ship as soon as there is a journey to visualise.</w:t>
      </w:r>
    </w:p>
    <w:p w:rsidR="00000000" w:rsidDel="00000000" w:rsidP="00000000" w:rsidRDefault="00000000" w:rsidRPr="00000000" w14:paraId="0000008C">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3k76ddudo39c" w:id="51"/>
      <w:bookmarkEnd w:id="51"/>
      <w:r w:rsidDel="00000000" w:rsidR="00000000" w:rsidRPr="00000000">
        <w:rPr>
          <w:rFonts w:ascii="Google Sans" w:cs="Google Sans" w:eastAsia="Google Sans" w:hAnsi="Google Sans"/>
          <w:b w:val="1"/>
          <w:bCs w:val="1"/>
          <w:color w:val="134f5c"/>
          <w:rtl w:val="0"/>
        </w:rPr>
        <w:t xml:space="preserve">Gamified financial literacy</w:t>
      </w:r>
    </w:p>
    <w:p w:rsidR="00000000" w:rsidDel="00000000" w:rsidP="00000000" w:rsidRDefault="00000000" w:rsidRPr="00000000" w14:paraId="0000008D">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Quizzes, scenarios, and learning paths.</w:t>
      </w:r>
      <w:r w:rsidDel="00000000" w:rsidR="00000000" w:rsidRPr="00000000">
        <w:rPr>
          <w:rFonts w:ascii="Google Sans" w:cs="Google Sans" w:eastAsia="Google Sans" w:hAnsi="Google Sans"/>
          <w:color w:val="134f5c"/>
          <w:rtl w:val="0"/>
        </w:rPr>
        <w:t xml:space="preserve"> Rewards are understanding markers, not investment outcomes. "You now understand expense ratios" is an unlock. "You made 12 percent this year" is not. Streaks for completing learning modules. Never for transacting. Distinguishes financial education from investing behaviour, which preserves the anti-gamification stance on investing itself. </w:t>
      </w:r>
      <w:r w:rsidDel="00000000" w:rsidR="00000000" w:rsidRPr="00000000">
        <w:rPr>
          <w:rFonts w:ascii="Google Sans" w:cs="Google Sans" w:eastAsia="Google Sans" w:hAnsi="Google Sans"/>
          <w:i w:val="1"/>
          <w:iCs w:val="1"/>
          <w:color w:val="134f5c"/>
          <w:rtl w:val="0"/>
        </w:rPr>
        <w:t xml:space="preserve">Phase 4. After hygiene, core transaction, discovery, and intelligence layers are sorted. Worth designing the framework now so the eventual rollout is consistent with the broader product philosophy.</w:t>
      </w:r>
    </w:p>
    <w:p w:rsidR="00000000" w:rsidDel="00000000" w:rsidP="00000000" w:rsidRDefault="00000000" w:rsidRPr="00000000" w14:paraId="0000008E">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2fi68meqbo9p" w:id="52"/>
      <w:bookmarkEnd w:id="52"/>
      <w:r w:rsidDel="00000000" w:rsidR="00000000" w:rsidRPr="00000000">
        <w:rPr>
          <w:rFonts w:ascii="Google Sans" w:cs="Google Sans" w:eastAsia="Google Sans" w:hAnsi="Google Sans"/>
          <w:b w:val="1"/>
          <w:bCs w:val="1"/>
          <w:color w:val="134f5c"/>
          <w:rtl w:val="0"/>
        </w:rPr>
        <w:t xml:space="preserve">The financial autobiography</w:t>
      </w:r>
    </w:p>
    <w:p w:rsidR="00000000" w:rsidDel="00000000" w:rsidP="00000000" w:rsidRDefault="00000000" w:rsidRPr="00000000" w14:paraId="0000008F">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A narrated journey of the investor's financial life, with consent.</w:t>
      </w:r>
      <w:r w:rsidDel="00000000" w:rsidR="00000000" w:rsidRPr="00000000">
        <w:rPr>
          <w:rFonts w:ascii="Google Sans" w:cs="Google Sans" w:eastAsia="Google Sans" w:hAnsi="Google Sans"/>
          <w:color w:val="134f5c"/>
          <w:rtl w:val="0"/>
        </w:rPr>
        <w:t xml:space="preserve"> Major decisions taken, goals set and evolved, market events lived through, RM conversations, family changes that shifted priorities. Accessible as a private artifact the investor can read, update, annotate, and eventually pass to children. </w:t>
      </w:r>
      <w:r w:rsidDel="00000000" w:rsidR="00000000" w:rsidRPr="00000000">
        <w:rPr>
          <w:rFonts w:ascii="Google Sans" w:cs="Google Sans" w:eastAsia="Google Sans" w:hAnsi="Google Sans"/>
          <w:i w:val="1"/>
          <w:iCs w:val="1"/>
          <w:color w:val="134f5c"/>
          <w:rtl w:val="0"/>
        </w:rPr>
        <w:t xml:space="preserve">Phase 4. The event spine needs to have accumulated enough longitudinal data to make the artifact meaningful. Premature implementation produces a thin output that undermines the long-term promise.</w:t>
      </w:r>
    </w:p>
    <w:p w:rsidR="00000000" w:rsidDel="00000000" w:rsidP="00000000" w:rsidRDefault="00000000" w:rsidRPr="00000000" w14:paraId="00000090">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crex889f4f86" w:id="53"/>
      <w:bookmarkEnd w:id="53"/>
      <w:r w:rsidDel="00000000" w:rsidR="00000000" w:rsidRPr="00000000">
        <w:rPr>
          <w:rFonts w:ascii="Google Sans" w:cs="Google Sans" w:eastAsia="Google Sans" w:hAnsi="Google Sans"/>
          <w:b w:val="1"/>
          <w:bCs w:val="1"/>
          <w:color w:val="134f5c"/>
          <w:rtl w:val="0"/>
        </w:rPr>
        <w:t xml:space="preserve">The decision journal with hindsight</w:t>
      </w:r>
    </w:p>
    <w:p w:rsidR="00000000" w:rsidDel="00000000" w:rsidP="00000000" w:rsidRDefault="00000000" w:rsidRPr="00000000" w14:paraId="00000091">
      <w:pPr>
        <w:spacing w:after="240" w:before="240" w:lineRule="auto"/>
        <w:jc w:val="both"/>
        <w:rPr>
          <w:rFonts w:ascii="Google Sans" w:cs="Google Sans" w:eastAsia="Google Sans" w:hAnsi="Google Sans"/>
          <w:i w:val="1"/>
          <w:iCs w:val="1"/>
          <w:color w:val="134f5c"/>
        </w:rPr>
      </w:pPr>
      <w:r w:rsidDel="00000000" w:rsidR="00000000" w:rsidRPr="00000000">
        <w:rPr>
          <w:rFonts w:ascii="Google Sans" w:cs="Google Sans" w:eastAsia="Google Sans" w:hAnsi="Google Sans"/>
          <w:b w:val="1"/>
          <w:bCs w:val="1"/>
          <w:color w:val="134f5c"/>
          <w:rtl w:val="0"/>
        </w:rPr>
        <w:t xml:space="preserve">When the investor takes a significant action, the platform optionally prompts for reasoning.</w:t>
      </w:r>
      <w:r w:rsidDel="00000000" w:rsidR="00000000" w:rsidRPr="00000000">
        <w:rPr>
          <w:rFonts w:ascii="Google Sans" w:cs="Google Sans" w:eastAsia="Google Sans" w:hAnsi="Google Sans"/>
          <w:color w:val="134f5c"/>
          <w:rtl w:val="0"/>
        </w:rPr>
        <w:t xml:space="preserve"> Three lines, voluntary. Years later, the platform surfaces these back with outcome context. Builds metacognition about one's own investing. </w:t>
      </w:r>
      <w:r w:rsidDel="00000000" w:rsidR="00000000" w:rsidRPr="00000000">
        <w:rPr>
          <w:rFonts w:ascii="Google Sans" w:cs="Google Sans" w:eastAsia="Google Sans" w:hAnsi="Google Sans"/>
          <w:i w:val="1"/>
          <w:iCs w:val="1"/>
          <w:color w:val="134f5c"/>
          <w:rtl w:val="0"/>
        </w:rPr>
        <w:t xml:space="preserve">Phase 4+. The honesty of this requires a platform the investor already trusts. Introduce only after the relationship has earned the right to ask reflective questions.</w:t>
      </w:r>
    </w:p>
    <w:p w:rsidR="00000000" w:rsidDel="00000000" w:rsidP="00000000" w:rsidRDefault="00000000" w:rsidRPr="00000000" w14:paraId="00000092">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a2jl6f72bj21" w:id="54"/>
      <w:bookmarkEnd w:id="54"/>
      <w:r w:rsidDel="00000000" w:rsidR="00000000" w:rsidRPr="00000000">
        <w:rPr>
          <w:rFonts w:ascii="Google Sans" w:cs="Google Sans" w:eastAsia="Google Sans" w:hAnsi="Google Sans"/>
          <w:b w:val="1"/>
          <w:bCs w:val="1"/>
          <w:color w:val="134f5c"/>
          <w:rtl w:val="0"/>
        </w:rPr>
        <w:t xml:space="preserve">The "what didn't get recommended" view</w:t>
      </w:r>
    </w:p>
    <w:p w:rsidR="00000000" w:rsidDel="00000000" w:rsidP="00000000" w:rsidRDefault="00000000" w:rsidRPr="00000000" w14:paraId="00000093">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Once a quarter, a summary of instruments the platform considered for the investor and chose not to surface, with reasoning.</w:t>
      </w:r>
      <w:r w:rsidDel="00000000" w:rsidR="00000000" w:rsidRPr="00000000">
        <w:rPr>
          <w:rFonts w:ascii="Google Sans" w:cs="Google Sans" w:eastAsia="Google Sans" w:hAnsi="Google Sans"/>
          <w:color w:val="134f5c"/>
          <w:rtl w:val="0"/>
        </w:rPr>
        <w:t xml:space="preserve"> Demystifies the curation. Can be cognitive overload if introduced too early. </w:t>
      </w:r>
      <w:r w:rsidDel="00000000" w:rsidR="00000000" w:rsidRPr="00000000">
        <w:rPr>
          <w:rFonts w:ascii="Google Sans" w:cs="Google Sans" w:eastAsia="Google Sans" w:hAnsi="Google Sans"/>
          <w:i w:val="1"/>
          <w:iCs w:val="1"/>
          <w:color w:val="134f5c"/>
          <w:rtl w:val="0"/>
        </w:rPr>
        <w:t xml:space="preserve">Phase 4. Risks looking like noise if introduced before the investor trusts the platform's curation.</w: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jc w:val="both"/>
        <w:rPr>
          <w:rFonts w:ascii="Google Sans" w:cs="Google Sans" w:eastAsia="Google Sans" w:hAnsi="Google Sans"/>
          <w:b w:val="1"/>
          <w:bCs w:val="1"/>
          <w:color w:val="134f5c"/>
        </w:rPr>
      </w:pPr>
      <w:bookmarkStart w:colFirst="0" w:colLast="0" w:name="_m69tlmsf8rx3" w:id="55"/>
      <w:bookmarkEnd w:id="55"/>
      <w:r w:rsidDel="00000000" w:rsidR="00000000" w:rsidRPr="00000000">
        <w:rPr>
          <w:rFonts w:ascii="Google Sans" w:cs="Google Sans" w:eastAsia="Google Sans" w:hAnsi="Google Sans"/>
          <w:b w:val="1"/>
          <w:bCs w:val="1"/>
          <w:color w:val="134f5c"/>
          <w:rtl w:val="0"/>
        </w:rPr>
        <w:t xml:space="preserve">Anti-features</w:t>
      </w:r>
    </w:p>
    <w:p w:rsidR="00000000" w:rsidDel="00000000" w:rsidP="00000000" w:rsidRDefault="00000000" w:rsidRPr="00000000" w14:paraId="00000095">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What the platform deliberately will not do. As important to articulate as what it will, particularly as the team grows and product pressure mounts.</w:t>
      </w:r>
    </w:p>
    <w:p w:rsidR="00000000" w:rsidDel="00000000" w:rsidP="00000000" w:rsidRDefault="00000000" w:rsidRPr="00000000" w14:paraId="00000096">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z4nof54vxfrb" w:id="56"/>
      <w:bookmarkEnd w:id="56"/>
      <w:r w:rsidDel="00000000" w:rsidR="00000000" w:rsidRPr="00000000">
        <w:rPr>
          <w:rFonts w:ascii="Google Sans" w:cs="Google Sans" w:eastAsia="Google Sans" w:hAnsi="Google Sans"/>
          <w:b w:val="1"/>
          <w:bCs w:val="1"/>
          <w:color w:val="134f5c"/>
          <w:rtl w:val="0"/>
        </w:rPr>
        <w:t xml:space="preserve">Won't-do, regulatory and ethical</w:t>
      </w:r>
    </w:p>
    <w:p w:rsidR="00000000" w:rsidDel="00000000" w:rsidP="00000000" w:rsidRDefault="00000000" w:rsidRPr="00000000" w14:paraId="00000097">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The platform will not offer leverage products, margin trading, or F&amp;O exposure to investors. </w:t>
      </w:r>
    </w:p>
    <w:p w:rsidR="00000000" w:rsidDel="00000000" w:rsidP="00000000" w:rsidRDefault="00000000" w:rsidRPr="00000000" w14:paraId="00000098">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The platform will not provide tips-based stock recommendations, "hot picks of the day," or individual stock recommendations outside an advisory framework. </w:t>
      </w:r>
    </w:p>
    <w:p w:rsidR="00000000" w:rsidDel="00000000" w:rsidP="00000000" w:rsidRDefault="00000000" w:rsidRPr="00000000" w14:paraId="00000099">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The platform will not use the inferred relationship graph for cross-customer disclosure or profiling-style marketing.</w:t>
      </w:r>
    </w:p>
    <w:p w:rsidR="00000000" w:rsidDel="00000000" w:rsidP="00000000" w:rsidRDefault="00000000" w:rsidRPr="00000000" w14:paraId="0000009A">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The platform will not engage in AUM-extraction behaviour. It will not nudge against redemption when redemption fulfils the goal.</w:t>
      </w:r>
    </w:p>
    <w:p w:rsidR="00000000" w:rsidDel="00000000" w:rsidP="00000000" w:rsidRDefault="00000000" w:rsidRPr="00000000" w14:paraId="0000009B">
      <w:pPr>
        <w:pStyle w:val="Heading4"/>
        <w:keepNext w:val="0"/>
        <w:keepLines w:val="0"/>
        <w:spacing w:after="40" w:before="240" w:lineRule="auto"/>
        <w:jc w:val="both"/>
        <w:rPr>
          <w:rFonts w:ascii="Google Sans" w:cs="Google Sans" w:eastAsia="Google Sans" w:hAnsi="Google Sans"/>
          <w:b w:val="1"/>
          <w:bCs w:val="1"/>
          <w:color w:val="134f5c"/>
        </w:rPr>
      </w:pPr>
      <w:bookmarkStart w:colFirst="0" w:colLast="0" w:name="_1v3ndmjfnld5" w:id="57"/>
      <w:bookmarkEnd w:id="57"/>
      <w:r w:rsidDel="00000000" w:rsidR="00000000" w:rsidRPr="00000000">
        <w:rPr>
          <w:rFonts w:ascii="Google Sans" w:cs="Google Sans" w:eastAsia="Google Sans" w:hAnsi="Google Sans"/>
          <w:b w:val="1"/>
          <w:bCs w:val="1"/>
          <w:color w:val="134f5c"/>
          <w:rtl w:val="0"/>
        </w:rPr>
        <w:t xml:space="preserve">Deliberately-different, philosophical</w:t>
      </w:r>
    </w:p>
    <w:p w:rsidR="00000000" w:rsidDel="00000000" w:rsidP="00000000" w:rsidRDefault="00000000" w:rsidRPr="00000000" w14:paraId="0000009C">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No gamification of investing. No streaks, no badges, no XP, no portfolio-as-leaderboard for transactional behaviour. (Gamification of financial education is a separate matter, framed earlier in this document.)</w:t>
      </w:r>
    </w:p>
    <w:p w:rsidR="00000000" w:rsidDel="00000000" w:rsidP="00000000" w:rsidRDefault="00000000" w:rsidRPr="00000000" w14:paraId="0000009D">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No push notifications for market movements. No "Sensex is up 1 percent" interrupts.</w:t>
      </w:r>
    </w:p>
    <w:p w:rsidR="00000000" w:rsidDel="00000000" w:rsidP="00000000" w:rsidRDefault="00000000" w:rsidRPr="00000000" w14:paraId="0000009E">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No "trending" or "most-bought today" surfaces. Discovery is goal-anchored, not crowd-anchored.</w:t>
      </w:r>
    </w:p>
    <w:p w:rsidR="00000000" w:rsidDel="00000000" w:rsidP="00000000" w:rsidRDefault="00000000" w:rsidRPr="00000000" w14:paraId="0000009F">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No churn-prevention dark patterns. Redemption flows are as smooth as investment flows. </w:t>
      </w:r>
    </w:p>
    <w:p w:rsidR="00000000" w:rsidDel="00000000" w:rsidP="00000000" w:rsidRDefault="00000000" w:rsidRPr="00000000" w14:paraId="000000A0">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No visual premium signalling for Wealth. No gold accents, no "exclusive" gating language. Premium is delivered through advisory capability and restraint, not visual flourish.</w:t>
      </w:r>
    </w:p>
    <w:p w:rsidR="00000000" w:rsidDel="00000000" w:rsidP="00000000" w:rsidRDefault="00000000" w:rsidRPr="00000000" w14:paraId="000000A1">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No fragmentation of the investor identity across product lines, channels, or commercial relationships. One investor, one journey, one record.</w:t>
      </w:r>
    </w:p>
    <w:p w:rsidR="00000000" w:rsidDel="00000000" w:rsidP="00000000" w:rsidRDefault="00000000" w:rsidRPr="00000000" w14:paraId="000000A2">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The platform does not infantilise the investor.</w:t>
      </w:r>
      <w:r w:rsidDel="00000000" w:rsidR="00000000" w:rsidRPr="00000000">
        <w:rPr>
          <w:rFonts w:ascii="Google Sans" w:cs="Google Sans" w:eastAsia="Google Sans" w:hAnsi="Google Sans"/>
          <w:color w:val="134f5c"/>
          <w:rtl w:val="0"/>
        </w:rPr>
        <w:t xml:space="preserve"> Several capabilities in this document, like recommendation provenance, behavioural intervention, comparative cohort, question prompts, gamified literacy, and decision journals, share a common DNA. They treat the investor as a capable adult whose own past judgement is worth honouring, and they treat the platform as accountable to that judgement. This is a stance, not a feature, and it is held against the inevitable pressure to optimise for short-term metrics.</w:t>
      </w:r>
    </w:p>
    <w:p w:rsidR="00000000" w:rsidDel="00000000" w:rsidP="00000000" w:rsidRDefault="00000000" w:rsidRPr="00000000" w14:paraId="000000A3">
      <w:pPr>
        <w:pStyle w:val="Heading3"/>
        <w:keepNext w:val="0"/>
        <w:keepLines w:val="0"/>
        <w:spacing w:before="280" w:lineRule="auto"/>
        <w:jc w:val="both"/>
        <w:rPr>
          <w:rFonts w:ascii="Google Sans" w:cs="Google Sans" w:eastAsia="Google Sans" w:hAnsi="Google Sans"/>
          <w:b w:val="1"/>
          <w:bCs w:val="1"/>
          <w:color w:val="134f5c"/>
          <w:sz w:val="26"/>
          <w:szCs w:val="26"/>
        </w:rPr>
      </w:pPr>
      <w:bookmarkStart w:colFirst="0" w:colLast="0" w:name="_d8xcuvq5inlb" w:id="58"/>
      <w:bookmarkEnd w:id="58"/>
      <w:r w:rsidDel="00000000" w:rsidR="00000000" w:rsidRPr="00000000">
        <w:rPr>
          <w:rFonts w:ascii="Google Sans" w:cs="Google Sans" w:eastAsia="Google Sans" w:hAnsi="Google Sans"/>
          <w:b w:val="1"/>
          <w:bCs w:val="1"/>
          <w:color w:val="134f5c"/>
          <w:sz w:val="26"/>
          <w:szCs w:val="26"/>
          <w:rtl w:val="0"/>
        </w:rPr>
        <w:t xml:space="preserve">Moonshots</w:t>
      </w:r>
    </w:p>
    <w:p w:rsidR="00000000" w:rsidDel="00000000" w:rsidP="00000000" w:rsidRDefault="00000000" w:rsidRPr="00000000" w14:paraId="000000A4">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color w:val="134f5c"/>
          <w:rtl w:val="0"/>
        </w:rPr>
        <w:t xml:space="preserve">Parked items, kept visible without committing to delivery. Revisit as data, scale, or strategic posture evolves.</w:t>
      </w:r>
    </w:p>
    <w:p w:rsidR="00000000" w:rsidDel="00000000" w:rsidP="00000000" w:rsidRDefault="00000000" w:rsidRPr="00000000" w14:paraId="000000A5">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Goal portability and inheritance.</w:t>
      </w:r>
      <w:r w:rsidDel="00000000" w:rsidR="00000000" w:rsidRPr="00000000">
        <w:rPr>
          <w:rFonts w:ascii="Google Sans" w:cs="Google Sans" w:eastAsia="Google Sans" w:hAnsi="Google Sans"/>
          <w:color w:val="134f5c"/>
          <w:rtl w:val="0"/>
        </w:rPr>
        <w:t xml:space="preserve"> Goals reassignable across family members, with the platform preserving the history and explaining the implication. Goals can be split, merged, or continued by a spouse after a life event. Requires the goal entity to be mature and the event spine to handle these as first-class transitions. Strategically interesting but not foundational to the early thesis. </w:t>
      </w:r>
    </w:p>
    <w:p w:rsidR="00000000" w:rsidDel="00000000" w:rsidP="00000000" w:rsidRDefault="00000000" w:rsidRPr="00000000" w14:paraId="000000A6">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Goal stories from similar investors.</w:t>
      </w:r>
      <w:r w:rsidDel="00000000" w:rsidR="00000000" w:rsidRPr="00000000">
        <w:rPr>
          <w:rFonts w:ascii="Google Sans" w:cs="Google Sans" w:eastAsia="Google Sans" w:hAnsi="Google Sans"/>
          <w:color w:val="134f5c"/>
          <w:rtl w:val="0"/>
        </w:rPr>
        <w:t xml:space="preserve"> Privacy-respecting, anonymised composite journeys. Educational, normative without being prescriptive. Data significance for this likely takes 3 to 4 years of accumulated cohort tenure. </w:t>
      </w:r>
    </w:p>
    <w:p w:rsidR="00000000" w:rsidDel="00000000" w:rsidP="00000000" w:rsidRDefault="00000000" w:rsidRPr="00000000" w14:paraId="000000A7">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Walk-up at scale.</w:t>
      </w:r>
      <w:r w:rsidDel="00000000" w:rsidR="00000000" w:rsidRPr="00000000">
        <w:rPr>
          <w:rFonts w:ascii="Google Sans" w:cs="Google Sans" w:eastAsia="Google Sans" w:hAnsi="Google Sans"/>
          <w:color w:val="134f5c"/>
          <w:rtl w:val="0"/>
        </w:rPr>
        <w:t xml:space="preserve"> A scheduled video consultation slot system for Tier 2 investors, with the same RM consistently where possible. Turns the virtual RM from a call centre into a relationship. Operationally heavy.</w:t>
      </w:r>
    </w:p>
    <w:p w:rsidR="00000000" w:rsidDel="00000000" w:rsidP="00000000" w:rsidRDefault="00000000" w:rsidRPr="00000000" w14:paraId="000000A8">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Multi-generational goal seeding.</w:t>
      </w:r>
      <w:r w:rsidDel="00000000" w:rsidR="00000000" w:rsidRPr="00000000">
        <w:rPr>
          <w:rFonts w:ascii="Google Sans" w:cs="Google Sans" w:eastAsia="Google Sans" w:hAnsi="Google Sans"/>
          <w:color w:val="134f5c"/>
          <w:rtl w:val="0"/>
        </w:rPr>
        <w:t xml:space="preserve"> When the inferred relationship graph identifies that a long-tenured investor's child has reached onboarding age, a respectful, opt-in invitation framed by the parent. Requires deep tenure data and careful tone work.</w:t>
      </w:r>
    </w:p>
    <w:p w:rsidR="00000000" w:rsidDel="00000000" w:rsidP="00000000" w:rsidRDefault="00000000" w:rsidRPr="00000000" w14:paraId="000000A9">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Scenario simulator.</w:t>
      </w:r>
      <w:r w:rsidDel="00000000" w:rsidR="00000000" w:rsidRPr="00000000">
        <w:rPr>
          <w:rFonts w:ascii="Google Sans" w:cs="Google Sans" w:eastAsia="Google Sans" w:hAnsi="Google Sans"/>
          <w:color w:val="134f5c"/>
          <w:rtl w:val="0"/>
        </w:rPr>
        <w:t xml:space="preserve"> The investor plays "what if" with their own portfolio. "What if I add 10K to this SIP for 5 years," "what if I redeem this lump sum and re-deploy," "what if the market falls 30 percent next year." Honest, model-driven projections with confidence ranges, not point estimates. Requires the intelligence engine and the historical projection models to be mature. </w:t>
      </w:r>
    </w:p>
    <w:p w:rsidR="00000000" w:rsidDel="00000000" w:rsidP="00000000" w:rsidRDefault="00000000" w:rsidRPr="00000000" w14:paraId="000000AA">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Voice-only mode for ageing investors.</w:t>
      </w:r>
      <w:r w:rsidDel="00000000" w:rsidR="00000000" w:rsidRPr="00000000">
        <w:rPr>
          <w:rFonts w:ascii="Google Sans" w:cs="Google Sans" w:eastAsia="Google Sans" w:hAnsi="Google Sans"/>
          <w:color w:val="134f5c"/>
          <w:rtl w:val="0"/>
        </w:rPr>
        <w:t xml:space="preserve"> Full app functionality via voice. Portfolio queries, transaction initiation with strong auth, RM conversations, goal review. The ageing HNI thesis makes this strategically important even if technically demanding. </w:t>
      </w:r>
    </w:p>
    <w:p w:rsidR="00000000" w:rsidDel="00000000" w:rsidP="00000000" w:rsidRDefault="00000000" w:rsidRPr="00000000" w14:paraId="000000AB">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Cross-platform portability standard.</w:t>
      </w:r>
      <w:r w:rsidDel="00000000" w:rsidR="00000000" w:rsidRPr="00000000">
        <w:rPr>
          <w:rFonts w:ascii="Google Sans" w:cs="Google Sans" w:eastAsia="Google Sans" w:hAnsi="Google Sans"/>
          <w:color w:val="134f5c"/>
          <w:rtl w:val="0"/>
        </w:rPr>
        <w:t xml:space="preserve"> Exportable, structured records that travel with the investor if they choose to leave. Counter-intuitive but trust-anchoring. The platform that makes it easy to leave is the platform investors stay with. Strategic positioning more than near-term build. </w:t>
      </w:r>
    </w:p>
    <w:p w:rsidR="00000000" w:rsidDel="00000000" w:rsidP="00000000" w:rsidRDefault="00000000" w:rsidRPr="00000000" w14:paraId="000000AC">
      <w:pPr>
        <w:spacing w:after="240" w:before="240" w:lineRule="auto"/>
        <w:jc w:val="both"/>
        <w:rPr>
          <w:rFonts w:ascii="Google Sans" w:cs="Google Sans" w:eastAsia="Google Sans" w:hAnsi="Google Sans"/>
          <w:color w:val="134f5c"/>
        </w:rPr>
      </w:pPr>
      <w:r w:rsidDel="00000000" w:rsidR="00000000" w:rsidRPr="00000000">
        <w:rPr>
          <w:rFonts w:ascii="Google Sans" w:cs="Google Sans" w:eastAsia="Google Sans" w:hAnsi="Google Sans"/>
          <w:b w:val="1"/>
          <w:bCs w:val="1"/>
          <w:color w:val="134f5c"/>
          <w:rtl w:val="0"/>
        </w:rPr>
        <w:t xml:space="preserve">Estate execution workflow.</w:t>
      </w:r>
      <w:r w:rsidDel="00000000" w:rsidR="00000000" w:rsidRPr="00000000">
        <w:rPr>
          <w:rFonts w:ascii="Google Sans" w:cs="Google Sans" w:eastAsia="Google Sans" w:hAnsi="Google Sans"/>
          <w:color w:val="134f5c"/>
          <w:rtl w:val="0"/>
        </w:rPr>
        <w:t xml:space="preserve"> Operational support for the family or nominees when an investor passes. The platform that handles this with grace and competence earns generational loyalty. Operationally heavy and emotionally sensitive. </w:t>
      </w:r>
    </w:p>
    <w:p w:rsidR="00000000" w:rsidDel="00000000" w:rsidP="00000000" w:rsidRDefault="00000000" w:rsidRPr="00000000" w14:paraId="000000AD">
      <w:pPr>
        <w:ind w:left="0" w:firstLine="0"/>
        <w:jc w:val="both"/>
        <w:rPr>
          <w:rFonts w:ascii="Google Sans" w:cs="Google Sans" w:eastAsia="Google Sans" w:hAnsi="Google Sans"/>
          <w:b w:val="1"/>
          <w:bCs w:val="1"/>
          <w:color w:val="134f5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jc w:val="both"/>
    </w:pPr>
    <w:rPr>
      <w:rFonts w:ascii="Google Sans" w:cs="Google Sans" w:eastAsia="Google Sans" w:hAnsi="Google Sans"/>
      <w:b w:val="1"/>
      <w:bCs w:val="1"/>
      <w:color w:val="134f5c"/>
      <w:sz w:val="28"/>
      <w:szCs w:val="28"/>
    </w:rPr>
  </w:style>
  <w:style w:type="paragraph" w:styleId="Heading4">
    <w:name w:val="heading 4"/>
    <w:basedOn w:val="Normal"/>
    <w:next w:val="Normal"/>
    <w:pPr>
      <w:keepNext w:val="1"/>
      <w:keepLines w:val="1"/>
      <w:spacing w:after="40" w:before="240" w:lineRule="auto"/>
      <w:jc w:val="both"/>
    </w:pPr>
    <w:rPr>
      <w:rFonts w:ascii="Google Sans" w:cs="Google Sans" w:eastAsia="Google Sans" w:hAnsi="Google Sans"/>
      <w:b w:val="1"/>
      <w:bCs w:val="1"/>
      <w:color w:val="134f5c"/>
      <w:sz w:val="24"/>
      <w:szCs w:val="24"/>
      <w:u w:val="singl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