
<file path=[Content_Types].xml><?xml version="1.0" encoding="utf-8"?>
<Types xmlns="http://schemas.openxmlformats.org/package/2006/content-types">
  <Default Extension="emf" ContentType="image/x-emf"/>
  <Default Extension="jpeg" ContentType="image/jpeg"/>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DE2FA" w14:textId="77777777" w:rsidR="00711630" w:rsidRDefault="00711630" w:rsidP="00373068">
      <w:pPr>
        <w:rPr>
          <w:rFonts w:asciiTheme="majorHAnsi" w:hAnsiTheme="majorHAnsi"/>
        </w:rPr>
      </w:pPr>
      <w:bookmarkStart w:id="0" w:name="_Toc195179797"/>
      <w:bookmarkStart w:id="1" w:name="_Toc194053991"/>
      <w:bookmarkStart w:id="2" w:name="_Toc194054100"/>
      <w:bookmarkStart w:id="3" w:name="_Toc194054175"/>
    </w:p>
    <w:p w14:paraId="3B80A2AF" w14:textId="6C398C62" w:rsidR="007519B5" w:rsidRDefault="00EA11E7" w:rsidP="00373068">
      <w:pPr>
        <w:rPr>
          <w:rFonts w:asciiTheme="majorHAnsi" w:hAnsiTheme="majorHAnsi"/>
        </w:rPr>
      </w:pPr>
      <w:r>
        <w:rPr>
          <w:rFonts w:asciiTheme="majorHAnsi" w:hAnsiTheme="majorHAnsi"/>
        </w:rPr>
        <w:t xml:space="preserve">Following conversations between </w:t>
      </w:r>
      <w:r w:rsidR="00C37A89">
        <w:rPr>
          <w:rFonts w:asciiTheme="majorHAnsi" w:hAnsiTheme="majorHAnsi"/>
        </w:rPr>
        <w:t>Trainline</w:t>
      </w:r>
      <w:r>
        <w:rPr>
          <w:rFonts w:asciiTheme="majorHAnsi" w:hAnsiTheme="majorHAnsi"/>
        </w:rPr>
        <w:t xml:space="preserve"> and Stonehaven</w:t>
      </w:r>
      <w:r w:rsidR="00B2599D">
        <w:rPr>
          <w:rFonts w:asciiTheme="majorHAnsi" w:hAnsiTheme="majorHAnsi"/>
        </w:rPr>
        <w:t>, including Head of Transport Policy Michael Dne</w:t>
      </w:r>
      <w:r w:rsidR="00B00E33">
        <w:rPr>
          <w:rFonts w:asciiTheme="majorHAnsi" w:hAnsiTheme="majorHAnsi"/>
        </w:rPr>
        <w:t>s</w:t>
      </w:r>
      <w:r w:rsidR="00DE03F3">
        <w:rPr>
          <w:rFonts w:asciiTheme="majorHAnsi" w:hAnsiTheme="majorHAnsi"/>
        </w:rPr>
        <w:t xml:space="preserve"> and senior advisor Marianna P</w:t>
      </w:r>
      <w:r w:rsidR="00B3338E">
        <w:rPr>
          <w:rFonts w:asciiTheme="majorHAnsi" w:hAnsiTheme="majorHAnsi"/>
        </w:rPr>
        <w:t>anizza</w:t>
      </w:r>
      <w:r>
        <w:rPr>
          <w:rFonts w:asciiTheme="majorHAnsi" w:hAnsiTheme="majorHAnsi"/>
        </w:rPr>
        <w:t xml:space="preserve">, this proposal </w:t>
      </w:r>
      <w:r w:rsidR="000B1607">
        <w:rPr>
          <w:rFonts w:asciiTheme="majorHAnsi" w:hAnsiTheme="majorHAnsi"/>
        </w:rPr>
        <w:t xml:space="preserve">proposes </w:t>
      </w:r>
      <w:r w:rsidR="004C79FE">
        <w:rPr>
          <w:rFonts w:asciiTheme="majorHAnsi" w:hAnsiTheme="majorHAnsi"/>
        </w:rPr>
        <w:t xml:space="preserve">how Stonehaven </w:t>
      </w:r>
      <w:r w:rsidR="000B1607">
        <w:rPr>
          <w:rFonts w:asciiTheme="majorHAnsi" w:hAnsiTheme="majorHAnsi"/>
        </w:rPr>
        <w:t xml:space="preserve">can </w:t>
      </w:r>
      <w:r w:rsidR="004C79FE">
        <w:rPr>
          <w:rFonts w:asciiTheme="majorHAnsi" w:hAnsiTheme="majorHAnsi"/>
        </w:rPr>
        <w:t xml:space="preserve">help </w:t>
      </w:r>
      <w:r w:rsidR="00C37A89">
        <w:rPr>
          <w:rFonts w:asciiTheme="majorHAnsi" w:hAnsiTheme="majorHAnsi"/>
        </w:rPr>
        <w:t>Trainline</w:t>
      </w:r>
      <w:r w:rsidR="004C79FE">
        <w:rPr>
          <w:rFonts w:asciiTheme="majorHAnsi" w:hAnsiTheme="majorHAnsi"/>
        </w:rPr>
        <w:t xml:space="preserve"> </w:t>
      </w:r>
      <w:r w:rsidR="000B1607">
        <w:rPr>
          <w:rFonts w:asciiTheme="majorHAnsi" w:hAnsiTheme="majorHAnsi"/>
        </w:rPr>
        <w:t xml:space="preserve">create a stable, open market for </w:t>
      </w:r>
      <w:r w:rsidR="000A16A3">
        <w:rPr>
          <w:rFonts w:asciiTheme="majorHAnsi" w:hAnsiTheme="majorHAnsi"/>
        </w:rPr>
        <w:t>public transport tickets</w:t>
      </w:r>
      <w:r w:rsidR="00D71F30">
        <w:rPr>
          <w:rFonts w:asciiTheme="majorHAnsi" w:hAnsiTheme="majorHAnsi"/>
        </w:rPr>
        <w:t xml:space="preserve"> w</w:t>
      </w:r>
      <w:r w:rsidR="00C239B1">
        <w:rPr>
          <w:rFonts w:asciiTheme="majorHAnsi" w:hAnsiTheme="majorHAnsi"/>
        </w:rPr>
        <w:t xml:space="preserve">ith </w:t>
      </w:r>
      <w:r w:rsidR="00953527">
        <w:rPr>
          <w:rFonts w:asciiTheme="majorHAnsi" w:hAnsiTheme="majorHAnsi"/>
        </w:rPr>
        <w:t xml:space="preserve">a technological solution </w:t>
      </w:r>
      <w:r w:rsidR="00D71F30">
        <w:rPr>
          <w:rFonts w:asciiTheme="majorHAnsi" w:hAnsiTheme="majorHAnsi"/>
        </w:rPr>
        <w:t xml:space="preserve">that can deliver </w:t>
      </w:r>
      <w:r w:rsidR="00876A9D">
        <w:rPr>
          <w:rFonts w:asciiTheme="majorHAnsi" w:hAnsiTheme="majorHAnsi"/>
        </w:rPr>
        <w:t>government’s goals better</w:t>
      </w:r>
      <w:r w:rsidR="004C79FE">
        <w:rPr>
          <w:rFonts w:asciiTheme="majorHAnsi" w:hAnsiTheme="majorHAnsi"/>
        </w:rPr>
        <w:t xml:space="preserve">. The proposal sets out how </w:t>
      </w:r>
      <w:r w:rsidR="00C37A89">
        <w:rPr>
          <w:rFonts w:asciiTheme="majorHAnsi" w:hAnsiTheme="majorHAnsi"/>
        </w:rPr>
        <w:t>Trainline</w:t>
      </w:r>
      <w:r w:rsidR="00036D96">
        <w:rPr>
          <w:rFonts w:asciiTheme="majorHAnsi" w:hAnsiTheme="majorHAnsi"/>
        </w:rPr>
        <w:t xml:space="preserve"> can make the case for </w:t>
      </w:r>
      <w:r w:rsidR="00AA6B62">
        <w:rPr>
          <w:rFonts w:asciiTheme="majorHAnsi" w:hAnsiTheme="majorHAnsi"/>
        </w:rPr>
        <w:t xml:space="preserve">creating a </w:t>
      </w:r>
      <w:r w:rsidR="00036D96">
        <w:rPr>
          <w:rFonts w:asciiTheme="majorHAnsi" w:hAnsiTheme="majorHAnsi"/>
        </w:rPr>
        <w:t xml:space="preserve">new </w:t>
      </w:r>
      <w:r w:rsidR="008E73A3">
        <w:rPr>
          <w:rFonts w:asciiTheme="majorHAnsi" w:hAnsiTheme="majorHAnsi"/>
        </w:rPr>
        <w:t>integrated national ticketing platform</w:t>
      </w:r>
      <w:r w:rsidR="00036D96">
        <w:rPr>
          <w:rFonts w:asciiTheme="majorHAnsi" w:hAnsiTheme="majorHAnsi"/>
        </w:rPr>
        <w:t xml:space="preserve"> that </w:t>
      </w:r>
      <w:r w:rsidR="0059223B">
        <w:rPr>
          <w:rFonts w:asciiTheme="majorHAnsi" w:hAnsiTheme="majorHAnsi"/>
        </w:rPr>
        <w:t>can</w:t>
      </w:r>
      <w:r w:rsidR="007519B5">
        <w:rPr>
          <w:rFonts w:asciiTheme="majorHAnsi" w:hAnsiTheme="majorHAnsi"/>
        </w:rPr>
        <w:t>:</w:t>
      </w:r>
      <w:r w:rsidR="00E10526">
        <w:rPr>
          <w:rFonts w:asciiTheme="majorHAnsi" w:hAnsiTheme="majorHAnsi"/>
        </w:rPr>
        <w:t xml:space="preserve"> </w:t>
      </w:r>
    </w:p>
    <w:p w14:paraId="6DFB23F6" w14:textId="3CF005E5" w:rsidR="00B71F53" w:rsidRPr="00B71F53" w:rsidRDefault="00B71F53" w:rsidP="007519B5">
      <w:pPr>
        <w:pStyle w:val="ListParagraph"/>
        <w:numPr>
          <w:ilvl w:val="0"/>
          <w:numId w:val="44"/>
        </w:numPr>
      </w:pPr>
      <w:r>
        <w:rPr>
          <w:rFonts w:asciiTheme="majorHAnsi" w:hAnsiTheme="majorHAnsi"/>
        </w:rPr>
        <w:t>Lock in fair dealing</w:t>
      </w:r>
      <w:r w:rsidR="00E46F6F">
        <w:rPr>
          <w:rFonts w:asciiTheme="majorHAnsi" w:hAnsiTheme="majorHAnsi"/>
        </w:rPr>
        <w:t xml:space="preserve">, </w:t>
      </w:r>
      <w:r w:rsidR="00686243">
        <w:rPr>
          <w:rFonts w:asciiTheme="majorHAnsi" w:hAnsiTheme="majorHAnsi"/>
        </w:rPr>
        <w:t>with a</w:t>
      </w:r>
      <w:r w:rsidR="0090041F">
        <w:rPr>
          <w:rFonts w:asciiTheme="majorHAnsi" w:hAnsiTheme="majorHAnsi"/>
        </w:rPr>
        <w:t xml:space="preserve">n open-to-all market </w:t>
      </w:r>
      <w:r w:rsidR="00E46F6F">
        <w:rPr>
          <w:rFonts w:asciiTheme="majorHAnsi" w:hAnsiTheme="majorHAnsi"/>
        </w:rPr>
        <w:t>under industry leadership</w:t>
      </w:r>
    </w:p>
    <w:p w14:paraId="7CA34440" w14:textId="5B6D4BCD" w:rsidR="0090041F" w:rsidRPr="007519B5" w:rsidRDefault="0090041F" w:rsidP="0090041F">
      <w:pPr>
        <w:pStyle w:val="ListParagraph"/>
        <w:numPr>
          <w:ilvl w:val="0"/>
          <w:numId w:val="44"/>
        </w:numPr>
      </w:pPr>
      <w:r>
        <w:rPr>
          <w:rFonts w:asciiTheme="majorHAnsi" w:hAnsiTheme="majorHAnsi"/>
        </w:rPr>
        <w:t>P</w:t>
      </w:r>
      <w:r w:rsidRPr="007519B5">
        <w:rPr>
          <w:rFonts w:asciiTheme="majorHAnsi" w:hAnsiTheme="majorHAnsi"/>
        </w:rPr>
        <w:t xml:space="preserve">rovide a </w:t>
      </w:r>
      <w:r>
        <w:rPr>
          <w:rFonts w:asciiTheme="majorHAnsi" w:hAnsiTheme="majorHAnsi"/>
        </w:rPr>
        <w:t xml:space="preserve">joined up ticketing and other </w:t>
      </w:r>
      <w:r w:rsidRPr="007519B5">
        <w:rPr>
          <w:rFonts w:asciiTheme="majorHAnsi" w:hAnsiTheme="majorHAnsi"/>
        </w:rPr>
        <w:t>better service</w:t>
      </w:r>
      <w:r>
        <w:rPr>
          <w:rFonts w:asciiTheme="majorHAnsi" w:hAnsiTheme="majorHAnsi"/>
        </w:rPr>
        <w:t>s</w:t>
      </w:r>
      <w:r w:rsidRPr="007519B5">
        <w:rPr>
          <w:rFonts w:asciiTheme="majorHAnsi" w:hAnsiTheme="majorHAnsi"/>
        </w:rPr>
        <w:t xml:space="preserve"> to passengers </w:t>
      </w:r>
    </w:p>
    <w:p w14:paraId="7A068821" w14:textId="4E0D441E" w:rsidR="007519B5" w:rsidRPr="007519B5" w:rsidRDefault="007519B5" w:rsidP="007519B5">
      <w:pPr>
        <w:pStyle w:val="ListParagraph"/>
        <w:numPr>
          <w:ilvl w:val="0"/>
          <w:numId w:val="44"/>
        </w:numPr>
      </w:pPr>
      <w:r>
        <w:rPr>
          <w:rFonts w:asciiTheme="majorHAnsi" w:hAnsiTheme="majorHAnsi"/>
        </w:rPr>
        <w:t>B</w:t>
      </w:r>
      <w:r w:rsidR="00E10526" w:rsidRPr="007519B5">
        <w:rPr>
          <w:rFonts w:asciiTheme="majorHAnsi" w:hAnsiTheme="majorHAnsi"/>
        </w:rPr>
        <w:t>e more comprehensive and faster to introduce than a centrally-mandated approach</w:t>
      </w:r>
    </w:p>
    <w:p w14:paraId="6E45A27C" w14:textId="265D114C" w:rsidR="0083775D" w:rsidRPr="007519B5" w:rsidRDefault="00692DF7" w:rsidP="007519B5">
      <w:pPr>
        <w:pStyle w:val="ListParagraph"/>
        <w:numPr>
          <w:ilvl w:val="0"/>
          <w:numId w:val="44"/>
        </w:numPr>
        <w:rPr>
          <w:rFonts w:asciiTheme="majorHAnsi" w:hAnsiTheme="majorHAnsi"/>
        </w:rPr>
      </w:pPr>
      <w:r>
        <w:rPr>
          <w:rFonts w:asciiTheme="majorHAnsi" w:hAnsiTheme="majorHAnsi"/>
        </w:rPr>
        <w:t xml:space="preserve">Provide </w:t>
      </w:r>
      <w:r w:rsidR="004F5B55">
        <w:rPr>
          <w:rFonts w:asciiTheme="majorHAnsi" w:hAnsiTheme="majorHAnsi"/>
        </w:rPr>
        <w:t>solution</w:t>
      </w:r>
      <w:r w:rsidR="000171AB">
        <w:rPr>
          <w:rFonts w:asciiTheme="majorHAnsi" w:hAnsiTheme="majorHAnsi"/>
        </w:rPr>
        <w:t>s</w:t>
      </w:r>
      <w:r w:rsidR="004F5B55">
        <w:rPr>
          <w:rFonts w:asciiTheme="majorHAnsi" w:hAnsiTheme="majorHAnsi"/>
        </w:rPr>
        <w:t xml:space="preserve"> at speed </w:t>
      </w:r>
      <w:r w:rsidR="00C169FD">
        <w:rPr>
          <w:rFonts w:asciiTheme="majorHAnsi" w:hAnsiTheme="majorHAnsi"/>
        </w:rPr>
        <w:t xml:space="preserve">so that politicians can </w:t>
      </w:r>
      <w:r w:rsidR="00C0077F">
        <w:rPr>
          <w:rFonts w:asciiTheme="majorHAnsi" w:hAnsiTheme="majorHAnsi"/>
        </w:rPr>
        <w:t>use the transport network to drive economic growth</w:t>
      </w:r>
      <w:r w:rsidR="00372DAE">
        <w:rPr>
          <w:rFonts w:asciiTheme="majorHAnsi" w:hAnsiTheme="majorHAnsi"/>
        </w:rPr>
        <w:t xml:space="preserve"> </w:t>
      </w:r>
      <w:r w:rsidR="001F32B7">
        <w:rPr>
          <w:rFonts w:asciiTheme="majorHAnsi" w:hAnsiTheme="majorHAnsi"/>
        </w:rPr>
        <w:t xml:space="preserve">and </w:t>
      </w:r>
      <w:r w:rsidR="00E449B7">
        <w:rPr>
          <w:rFonts w:asciiTheme="majorHAnsi" w:hAnsiTheme="majorHAnsi"/>
        </w:rPr>
        <w:t>win support</w:t>
      </w:r>
    </w:p>
    <w:p w14:paraId="72AEFEC5" w14:textId="6014A635" w:rsidR="00264837" w:rsidRDefault="004D6214" w:rsidP="007519B5">
      <w:r w:rsidRPr="007519B5">
        <w:rPr>
          <w:rFonts w:asciiTheme="majorHAnsi" w:hAnsiTheme="majorHAnsi"/>
        </w:rPr>
        <w:t>In order to reach this goal, a combination of policy, voter insights, economic modelling and advocacy campaigning expertise will be required – all of which Stonehaven is able to support you with.</w:t>
      </w:r>
      <w:r w:rsidR="00EC6DD6">
        <w:rPr>
          <w:rFonts w:asciiTheme="majorHAnsi" w:hAnsiTheme="majorHAnsi"/>
        </w:rPr>
        <w:t xml:space="preserve"> Stonehaven can also help orchestrate the setup of </w:t>
      </w:r>
      <w:r w:rsidR="00D304A7">
        <w:rPr>
          <w:rFonts w:asciiTheme="majorHAnsi" w:hAnsiTheme="majorHAnsi"/>
        </w:rPr>
        <w:t>the steps necessary for delivery.</w:t>
      </w:r>
    </w:p>
    <w:p w14:paraId="56301820" w14:textId="2510057B" w:rsidR="00A30257" w:rsidRDefault="0030700B" w:rsidP="00373068">
      <w:r>
        <w:rPr>
          <w:noProof/>
        </w:rPr>
        <mc:AlternateContent>
          <mc:Choice Requires="wps">
            <w:drawing>
              <wp:anchor distT="0" distB="0" distL="114300" distR="114300" simplePos="0" relativeHeight="251658240" behindDoc="1" locked="0" layoutInCell="1" allowOverlap="1" wp14:anchorId="635AE1FC" wp14:editId="309C773C">
                <wp:simplePos x="0" y="0"/>
                <wp:positionH relativeFrom="page">
                  <wp:align>right</wp:align>
                </wp:positionH>
                <wp:positionV relativeFrom="page">
                  <wp:align>top</wp:align>
                </wp:positionV>
                <wp:extent cx="7552055" cy="2710815"/>
                <wp:effectExtent l="0" t="0" r="0" b="0"/>
                <wp:wrapSquare wrapText="bothSides"/>
                <wp:docPr id="147110361" name="Text Box 196"/>
                <wp:cNvGraphicFramePr/>
                <a:graphic xmlns:a="http://schemas.openxmlformats.org/drawingml/2006/main">
                  <a:graphicData uri="http://schemas.microsoft.com/office/word/2010/wordprocessingShape">
                    <wps:wsp>
                      <wps:cNvSpPr txBox="1"/>
                      <wps:spPr>
                        <a:xfrm>
                          <a:off x="0" y="0"/>
                          <a:ext cx="7552055" cy="2710815"/>
                        </a:xfrm>
                        <a:prstGeom prst="rect">
                          <a:avLst/>
                        </a:prstGeom>
                        <a:solidFill>
                          <a:schemeClr val="accent5"/>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576A3" w14:textId="77777777" w:rsidR="001650F2" w:rsidRPr="00CD4CFA" w:rsidRDefault="001650F2" w:rsidP="009261F1">
                            <w:pPr>
                              <w:pStyle w:val="Cover"/>
                              <w:rPr>
                                <w:sz w:val="48"/>
                                <w:szCs w:val="28"/>
                              </w:rPr>
                            </w:pPr>
                            <w:r w:rsidRPr="00CD4CFA">
                              <w:rPr>
                                <w:noProof/>
                                <w:sz w:val="32"/>
                                <w:szCs w:val="18"/>
                              </w:rPr>
                              <w:drawing>
                                <wp:inline distT="0" distB="0" distL="0" distR="0" wp14:anchorId="646C00D1" wp14:editId="22444EBF">
                                  <wp:extent cx="1580400" cy="144000"/>
                                  <wp:effectExtent l="0" t="0" r="1270" b="8890"/>
                                  <wp:docPr id="5859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0400" cy="144000"/>
                                          </a:xfrm>
                                          <a:prstGeom prst="rect">
                                            <a:avLst/>
                                          </a:prstGeom>
                                          <a:noFill/>
                                          <a:ln>
                                            <a:noFill/>
                                          </a:ln>
                                        </pic:spPr>
                                      </pic:pic>
                                    </a:graphicData>
                                  </a:graphic>
                                </wp:inline>
                              </w:drawing>
                            </w:r>
                          </w:p>
                          <w:p w14:paraId="76465FFB" w14:textId="3E549218" w:rsidR="006F7D46" w:rsidRPr="009261F1" w:rsidRDefault="00A92442" w:rsidP="009261F1">
                            <w:pPr>
                              <w:pStyle w:val="Cover"/>
                            </w:pPr>
                            <w:r>
                              <w:t>A way through for Train</w:t>
                            </w:r>
                            <w:r w:rsidR="00395C38">
                              <w:t>l</w:t>
                            </w:r>
                            <w:r>
                              <w:t>ine alongside the GBR App</w:t>
                            </w:r>
                          </w:p>
                          <w:p w14:paraId="04DD0F9B" w14:textId="42D2A0A9" w:rsidR="00325E42" w:rsidRPr="003F4F8A" w:rsidRDefault="00A92442" w:rsidP="003F4F8A">
                            <w:pPr>
                              <w:pStyle w:val="DocumentSubheading"/>
                            </w:pPr>
                            <w:r>
                              <w:t>A campaign for a</w:t>
                            </w:r>
                            <w:r w:rsidR="00EE6B0E">
                              <w:t>n</w:t>
                            </w:r>
                            <w:r>
                              <w:t xml:space="preserve"> Integrated Ticketing Platform</w:t>
                            </w:r>
                          </w:p>
                          <w:p w14:paraId="2FAC64AF" w14:textId="0414E432" w:rsidR="006F7D46" w:rsidRPr="00B63674" w:rsidRDefault="008D3902" w:rsidP="005D055D">
                            <w:pPr>
                              <w:spacing w:after="0"/>
                              <w:rPr>
                                <w:color w:val="000000" w:themeColor="text1"/>
                              </w:rPr>
                            </w:pPr>
                            <w:r>
                              <w:t>Michael Dne</w:t>
                            </w:r>
                            <w:r w:rsidR="00DA584C">
                              <w:t>s</w:t>
                            </w:r>
                            <w:r>
                              <w:t xml:space="preserve">, </w:t>
                            </w:r>
                            <w:r w:rsidR="00CA5FF0">
                              <w:t>July 2025</w:t>
                            </w:r>
                          </w:p>
                        </w:txbxContent>
                      </wps:txbx>
                      <wps:bodyPr rot="0" spcFirstLastPara="0" vertOverflow="overflow" horzOverflow="overflow" vert="horz" wrap="square" lIns="576000" tIns="91440" rIns="576000" bIns="1800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635AE1FC" id="_x0000_t202" coordsize="21600,21600" o:spt="202" path="m,l,21600r21600,l21600,xe">
                <v:stroke joinstyle="miter"/>
                <v:path gradientshapeok="t" o:connecttype="rect"/>
              </v:shapetype>
              <v:shape id="Text Box 196" o:spid="_x0000_s1026" type="#_x0000_t202" style="position:absolute;margin-left:543.45pt;margin-top:0;width:594.65pt;height:213.45pt;z-index:-251658240;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5IfQIAAG0FAAAOAAAAZHJzL2Uyb0RvYy54bWysVMFu2zAMvQ/YPwi6r7azus2COkXWosOA&#10;oi2WDj0rstQIk0VNUmJnX19KtpO22w4ddrFJ8ZEUn0ienXeNJlvhvAJT0eIop0QYDrUyjxX9fn/1&#10;YUqJD8zUTIMRFd0JT8/n79+dtXYmJrAGXQtHMIjxs9ZWdB2CnWWZ52vRMH8EVhg0SnANC6i6x6x2&#10;rMXojc4meX6SteBq64AL7/H0sjfSeYovpeDhVkovAtEVxbuF9HXpu4rfbH7GZo+O2bXiwzXYP9yi&#10;Ycpg0n2oSxYY2Tj1W6hGcQceZDji0GQgpeIi1YDVFPmrapZrZkWqBcnxdk+T/39h+c12ae8cCd1n&#10;6PABIyGt9TOPh7GeTrom/vGmBO1I4W5Pm+gC4Xh4WpaTvCwp4WibnBb5tChjnOzgbp0PXwQ0JAoV&#10;dfguiS62vfahh46QmM2DVvWV0jopsRfEhXZky/AVGefChDHBC6Q2pK3oyccyT8ENxBB9dG1iKJE6&#10;Ykh5KDNJYadFxGjzTUii6lTtX/MnorDAhI4oiane4jjgD7d6i3NfB3qkzGDC3rlRBlyqPo3Qgbb6&#10;x3hl2ePxfZ7VHcXQrbrh+VdQ77ArHPQD4y2/Uvhy18yHO+ZwQrARcOrDLX6kBmQdBomSNbhffzqP&#10;eGxctFLS4sRV1P/cMCco0V8NtnR5epLncUaT9qk4PkbFvTCtklZMEYc2s2kuADuiwBVjeRKjR9Cj&#10;KB00D7gfFjExmpjhmL6iq1G8CP0qwP3CxWKRQDiXloVrs7Q8ho4Mx9a87x6Ys0P/Bmz9GxjHk81e&#10;tXGPjZ4GFpsAUqUejxz3xA7c40ynKRn2T1waz/WEOmzJ+RMAAAD//wMAUEsDBBQABgAIAAAAIQBN&#10;82373QAAAAYBAAAPAAAAZHJzL2Rvd25yZXYueG1sTI/NTsMwEITvSLyDtUjcqNOCShLiVAgoRwT9&#10;EeK2iZckNF5HttuGt8flApeVRjOa+bZYjKYXB3K+s6xgOklAENdWd9wo2KyXVykIH5A19pZJwTd5&#10;WJTnZwXm2h75jQ6r0IhYwj5HBW0IQy6lr1sy6Cd2II7ep3UGQ5SukdrhMZabXs6SZC4NdhwXWhzo&#10;oaV6t9obBS/vz9nXa7defmy21e02fdw5Mk9KXV6M93cgAo3hLwwn/IgOZWSq7J61F72C+Ej4vSdv&#10;mmbXICoFN7N5BrIs5H/88gcAAP//AwBQSwECLQAUAAYACAAAACEAtoM4kv4AAADhAQAAEwAAAAAA&#10;AAAAAAAAAAAAAAAAW0NvbnRlbnRfVHlwZXNdLnhtbFBLAQItABQABgAIAAAAIQA4/SH/1gAAAJQB&#10;AAALAAAAAAAAAAAAAAAAAC8BAABfcmVscy8ucmVsc1BLAQItABQABgAIAAAAIQDVAv5IfQIAAG0F&#10;AAAOAAAAAAAAAAAAAAAAAC4CAABkcnMvZTJvRG9jLnhtbFBLAQItABQABgAIAAAAIQBN82373QAA&#10;AAYBAAAPAAAAAAAAAAAAAAAAANcEAABkcnMvZG93bnJldi54bWxQSwUGAAAAAAQABADzAAAA4QUA&#10;AAAA&#10;" fillcolor="#e0ede6 [3208]" stroked="f" strokeweight=".5pt">
                <v:textbox inset="16mm,7.2pt,16mm,5mm">
                  <w:txbxContent>
                    <w:p w14:paraId="4D7576A3" w14:textId="77777777" w:rsidR="001650F2" w:rsidRPr="00CD4CFA" w:rsidRDefault="001650F2" w:rsidP="009261F1">
                      <w:pPr>
                        <w:pStyle w:val="Cover"/>
                        <w:rPr>
                          <w:sz w:val="48"/>
                          <w:szCs w:val="28"/>
                        </w:rPr>
                      </w:pPr>
                      <w:r w:rsidRPr="00CD4CFA">
                        <w:rPr>
                          <w:noProof/>
                          <w:sz w:val="32"/>
                          <w:szCs w:val="18"/>
                        </w:rPr>
                        <w:drawing>
                          <wp:inline distT="0" distB="0" distL="0" distR="0" wp14:anchorId="646C00D1" wp14:editId="22444EBF">
                            <wp:extent cx="1580400" cy="144000"/>
                            <wp:effectExtent l="0" t="0" r="1270" b="8890"/>
                            <wp:docPr id="5859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0400" cy="144000"/>
                                    </a:xfrm>
                                    <a:prstGeom prst="rect">
                                      <a:avLst/>
                                    </a:prstGeom>
                                    <a:noFill/>
                                    <a:ln>
                                      <a:noFill/>
                                    </a:ln>
                                  </pic:spPr>
                                </pic:pic>
                              </a:graphicData>
                            </a:graphic>
                          </wp:inline>
                        </w:drawing>
                      </w:r>
                    </w:p>
                    <w:p w14:paraId="76465FFB" w14:textId="3E549218" w:rsidR="006F7D46" w:rsidRPr="009261F1" w:rsidRDefault="00A92442" w:rsidP="009261F1">
                      <w:pPr>
                        <w:pStyle w:val="Cover"/>
                      </w:pPr>
                      <w:r>
                        <w:t>A way through for Train</w:t>
                      </w:r>
                      <w:r w:rsidR="00395C38">
                        <w:t>l</w:t>
                      </w:r>
                      <w:r>
                        <w:t>ine alongside the GBR App</w:t>
                      </w:r>
                    </w:p>
                    <w:p w14:paraId="04DD0F9B" w14:textId="42D2A0A9" w:rsidR="00325E42" w:rsidRPr="003F4F8A" w:rsidRDefault="00A92442" w:rsidP="003F4F8A">
                      <w:pPr>
                        <w:pStyle w:val="DocumentSubheading"/>
                      </w:pPr>
                      <w:r>
                        <w:t>A campaign for a</w:t>
                      </w:r>
                      <w:r w:rsidR="00EE6B0E">
                        <w:t>n</w:t>
                      </w:r>
                      <w:r>
                        <w:t xml:space="preserve"> Integrated Ticketing Platform</w:t>
                      </w:r>
                    </w:p>
                    <w:p w14:paraId="2FAC64AF" w14:textId="0414E432" w:rsidR="006F7D46" w:rsidRPr="00B63674" w:rsidRDefault="008D3902" w:rsidP="005D055D">
                      <w:pPr>
                        <w:spacing w:after="0"/>
                        <w:rPr>
                          <w:color w:val="000000" w:themeColor="text1"/>
                        </w:rPr>
                      </w:pPr>
                      <w:r>
                        <w:t>Michael Dne</w:t>
                      </w:r>
                      <w:r w:rsidR="00DA584C">
                        <w:t>s</w:t>
                      </w:r>
                      <w:r>
                        <w:t xml:space="preserve">, </w:t>
                      </w:r>
                      <w:r w:rsidR="00CA5FF0">
                        <w:t>July 2025</w:t>
                      </w:r>
                    </w:p>
                  </w:txbxContent>
                </v:textbox>
                <w10:wrap type="square" anchorx="page" anchory="page"/>
              </v:shape>
            </w:pict>
          </mc:Fallback>
        </mc:AlternateContent>
      </w:r>
    </w:p>
    <w:bookmarkEnd w:id="0"/>
    <w:p w14:paraId="0E1A5A05" w14:textId="4A507C90" w:rsidR="002F75E2" w:rsidRDefault="00E81D17" w:rsidP="00373068">
      <w:pPr>
        <w:pStyle w:val="Heading1"/>
      </w:pPr>
      <w:r>
        <w:t xml:space="preserve">Context </w:t>
      </w:r>
    </w:p>
    <w:p w14:paraId="4F2FD95B" w14:textId="34931497" w:rsidR="30CBA737" w:rsidRDefault="30CBA737" w:rsidP="00710864">
      <w:pPr>
        <w:rPr>
          <w:rFonts w:eastAsia="Arial Nova Light"/>
        </w:rPr>
      </w:pPr>
      <w:r w:rsidRPr="439D4963">
        <w:rPr>
          <w:rFonts w:eastAsia="Arial Nova Light"/>
        </w:rPr>
        <w:t xml:space="preserve">Strategic uncertainty about the future of rail ticketing poses a serious risk to Trainline. While government has said that it wishes to maintain a competitive market for rail ticketing, </w:t>
      </w:r>
      <w:r w:rsidR="0DF62275" w:rsidRPr="00BDA64A">
        <w:rPr>
          <w:rFonts w:eastAsia="Arial Nova Light"/>
        </w:rPr>
        <w:t xml:space="preserve">the </w:t>
      </w:r>
      <w:r w:rsidR="0DF62275" w:rsidRPr="0259F65A">
        <w:rPr>
          <w:rFonts w:eastAsia="Arial Nova Light"/>
        </w:rPr>
        <w:t>Government</w:t>
      </w:r>
      <w:r w:rsidR="0DF62275" w:rsidRPr="00BDA64A">
        <w:rPr>
          <w:rFonts w:eastAsia="Arial Nova Light"/>
        </w:rPr>
        <w:t xml:space="preserve"> has been clear on its aspiration to create a GBR single retailing platform </w:t>
      </w:r>
      <w:r w:rsidRPr="439D4963">
        <w:rPr>
          <w:rFonts w:eastAsia="Arial Nova Light"/>
        </w:rPr>
        <w:t xml:space="preserve"> </w:t>
      </w:r>
      <w:r w:rsidR="00A00A2D">
        <w:rPr>
          <w:rFonts w:eastAsia="Arial Nova Light"/>
        </w:rPr>
        <w:t xml:space="preserve">whose </w:t>
      </w:r>
      <w:r w:rsidRPr="439D4963">
        <w:rPr>
          <w:rFonts w:eastAsia="Arial Nova Light"/>
        </w:rPr>
        <w:t xml:space="preserve">market </w:t>
      </w:r>
      <w:r w:rsidR="00D84229">
        <w:rPr>
          <w:rFonts w:eastAsia="Arial Nova Light"/>
        </w:rPr>
        <w:t xml:space="preserve">position risks </w:t>
      </w:r>
      <w:r w:rsidRPr="439D4963">
        <w:rPr>
          <w:rFonts w:eastAsia="Arial Nova Light"/>
        </w:rPr>
        <w:t>undermin</w:t>
      </w:r>
      <w:r w:rsidR="00D84229">
        <w:rPr>
          <w:rFonts w:eastAsia="Arial Nova Light"/>
        </w:rPr>
        <w:t>ing other</w:t>
      </w:r>
      <w:r w:rsidRPr="439D4963">
        <w:rPr>
          <w:rFonts w:eastAsia="Arial Nova Light"/>
        </w:rPr>
        <w:t xml:space="preserve"> competitors.  </w:t>
      </w:r>
    </w:p>
    <w:p w14:paraId="449E440B" w14:textId="0388BDF1" w:rsidR="30CBA737" w:rsidRDefault="30CBA737" w:rsidP="439D4963">
      <w:pPr>
        <w:rPr>
          <w:rFonts w:eastAsia="Arial Nova Light"/>
        </w:rPr>
      </w:pPr>
      <w:r w:rsidRPr="439D4963">
        <w:rPr>
          <w:rFonts w:eastAsia="Arial Nova Light"/>
        </w:rPr>
        <w:t xml:space="preserve">This is happening at the same time as government’s wider ambitions on integrated ticketing </w:t>
      </w:r>
      <w:r w:rsidR="001F2B8A" w:rsidRPr="6D3F46E8">
        <w:rPr>
          <w:rFonts w:eastAsia="Arial Nova Light"/>
        </w:rPr>
        <w:t xml:space="preserve">across the </w:t>
      </w:r>
      <w:r w:rsidR="00C23226">
        <w:rPr>
          <w:rFonts w:eastAsia="Arial Nova Light"/>
        </w:rPr>
        <w:t xml:space="preserve">rest of the </w:t>
      </w:r>
      <w:r w:rsidR="001F2B8A" w:rsidRPr="6D3F46E8">
        <w:rPr>
          <w:rFonts w:eastAsia="Arial Nova Light"/>
        </w:rPr>
        <w:t>transport network</w:t>
      </w:r>
      <w:r w:rsidR="2F725E5F" w:rsidRPr="6D3F46E8">
        <w:rPr>
          <w:rFonts w:eastAsia="Arial Nova Light"/>
        </w:rPr>
        <w:t xml:space="preserve"> </w:t>
      </w:r>
      <w:r w:rsidRPr="6D3F46E8">
        <w:rPr>
          <w:rFonts w:eastAsia="Arial Nova Light"/>
        </w:rPr>
        <w:t>are high</w:t>
      </w:r>
      <w:r w:rsidR="307B3BE5" w:rsidRPr="6917534D">
        <w:rPr>
          <w:rFonts w:eastAsia="Arial Nova Light"/>
        </w:rPr>
        <w:t xml:space="preserve">, </w:t>
      </w:r>
      <w:r w:rsidR="307B3BE5" w:rsidRPr="48428DB2">
        <w:rPr>
          <w:rFonts w:eastAsia="Arial Nova Light"/>
        </w:rPr>
        <w:t xml:space="preserve">and </w:t>
      </w:r>
      <w:r w:rsidR="307B3BE5" w:rsidRPr="6DABB498">
        <w:rPr>
          <w:rFonts w:eastAsia="Arial Nova Light"/>
        </w:rPr>
        <w:t xml:space="preserve">rising in political </w:t>
      </w:r>
      <w:r w:rsidR="307B3BE5" w:rsidRPr="134D6766">
        <w:rPr>
          <w:rFonts w:eastAsia="Arial Nova Light"/>
        </w:rPr>
        <w:t>prominence</w:t>
      </w:r>
      <w:r w:rsidR="307B3BE5" w:rsidRPr="5C95B70F">
        <w:rPr>
          <w:rFonts w:eastAsia="Arial Nova Light"/>
        </w:rPr>
        <w:t xml:space="preserve"> thanks to </w:t>
      </w:r>
      <w:r w:rsidR="51C6E9C8" w:rsidRPr="31252127">
        <w:rPr>
          <w:rFonts w:eastAsia="Arial Nova Light"/>
        </w:rPr>
        <w:t xml:space="preserve">thanks to promises </w:t>
      </w:r>
      <w:r w:rsidRPr="439D4963">
        <w:rPr>
          <w:rFonts w:eastAsia="Arial Nova Light"/>
        </w:rPr>
        <w:t xml:space="preserve">by metro mayors such as Andy Burnham to create integrated ticketing in their areas. </w:t>
      </w:r>
      <w:r w:rsidR="05C25AE6" w:rsidRPr="38B7CF02">
        <w:rPr>
          <w:rFonts w:eastAsia="Arial Nova Light"/>
        </w:rPr>
        <w:t xml:space="preserve">As </w:t>
      </w:r>
      <w:r w:rsidRPr="38B7CF02">
        <w:rPr>
          <w:rFonts w:eastAsia="Arial Nova Light"/>
        </w:rPr>
        <w:t>c</w:t>
      </w:r>
      <w:r w:rsidR="05C25AE6" w:rsidRPr="38B7CF02">
        <w:rPr>
          <w:rFonts w:eastAsia="Arial Nova Light"/>
        </w:rPr>
        <w:t xml:space="preserve">urrently </w:t>
      </w:r>
      <w:r w:rsidR="2F11872F" w:rsidRPr="4B7AA1BF">
        <w:rPr>
          <w:rFonts w:eastAsia="Arial Nova Light"/>
        </w:rPr>
        <w:t>envisaged</w:t>
      </w:r>
      <w:r w:rsidR="05C25AE6" w:rsidRPr="38B7CF02">
        <w:rPr>
          <w:rFonts w:eastAsia="Arial Nova Light"/>
        </w:rPr>
        <w:t xml:space="preserve"> these</w:t>
      </w:r>
      <w:r w:rsidRPr="439D4963">
        <w:rPr>
          <w:rFonts w:eastAsia="Arial Nova Light"/>
        </w:rPr>
        <w:t xml:space="preserve"> </w:t>
      </w:r>
      <w:r w:rsidRPr="4599DA97">
        <w:rPr>
          <w:rFonts w:eastAsia="Arial Nova Light"/>
        </w:rPr>
        <w:t>carr</w:t>
      </w:r>
      <w:r w:rsidR="22F6F0FC" w:rsidRPr="4599DA97">
        <w:rPr>
          <w:rFonts w:eastAsia="Arial Nova Light"/>
        </w:rPr>
        <w:t>y</w:t>
      </w:r>
      <w:r w:rsidRPr="439D4963">
        <w:rPr>
          <w:rFonts w:eastAsia="Arial Nova Light"/>
        </w:rPr>
        <w:t xml:space="preserve"> a degree of technical risk, such as creating bespoke, non-interoperable systems in the manner of Oyster; </w:t>
      </w:r>
      <w:r w:rsidR="00253F75">
        <w:rPr>
          <w:rFonts w:eastAsia="Arial Nova Light"/>
        </w:rPr>
        <w:t xml:space="preserve">and create </w:t>
      </w:r>
      <w:r w:rsidRPr="439D4963">
        <w:rPr>
          <w:rFonts w:eastAsia="Arial Nova Light"/>
        </w:rPr>
        <w:t xml:space="preserve">interoperability </w:t>
      </w:r>
      <w:r w:rsidR="00253F75">
        <w:rPr>
          <w:rFonts w:eastAsia="Arial Nova Light"/>
        </w:rPr>
        <w:t xml:space="preserve">issues </w:t>
      </w:r>
      <w:r w:rsidRPr="439D4963">
        <w:rPr>
          <w:rFonts w:eastAsia="Arial Nova Light"/>
        </w:rPr>
        <w:t xml:space="preserve">when franchises are passed from one operator to another. </w:t>
      </w:r>
    </w:p>
    <w:p w14:paraId="47E08D04" w14:textId="607A28DF" w:rsidR="30CBA737" w:rsidRDefault="00527D11" w:rsidP="00CF76F9">
      <w:pPr>
        <w:rPr>
          <w:rFonts w:eastAsia="Arial Nova Light"/>
        </w:rPr>
      </w:pPr>
      <w:r>
        <w:rPr>
          <w:rFonts w:eastAsia="Arial Nova Light"/>
        </w:rPr>
        <w:t>These two positions do not add up – one a deepening of modal silos, the other founded upon broadening them out. As things stand, the government’s current position drift</w:t>
      </w:r>
      <w:r w:rsidR="00EC6712">
        <w:rPr>
          <w:rFonts w:eastAsia="Arial Nova Light"/>
        </w:rPr>
        <w:t>s</w:t>
      </w:r>
      <w:r>
        <w:rPr>
          <w:rFonts w:eastAsia="Arial Nova Light"/>
        </w:rPr>
        <w:t xml:space="preserve"> towards a fragmented market</w:t>
      </w:r>
      <w:r w:rsidR="00EC6712">
        <w:rPr>
          <w:rFonts w:eastAsia="Arial Nova Light"/>
        </w:rPr>
        <w:t xml:space="preserve"> where rail ticketing is in the hands of an institution that takes its customers for granted</w:t>
      </w:r>
      <w:r w:rsidR="00CF76F9">
        <w:rPr>
          <w:rFonts w:eastAsia="Arial Nova Light"/>
        </w:rPr>
        <w:t xml:space="preserve">. </w:t>
      </w:r>
      <w:r w:rsidR="30CBA737" w:rsidRPr="439D4963">
        <w:rPr>
          <w:rFonts w:eastAsia="Arial Nova Light"/>
        </w:rPr>
        <w:t xml:space="preserve">This is a lost opportunity to improve services to the customer, achieve commercial efficiency, and remove barriers to policy goals. </w:t>
      </w:r>
      <w:r w:rsidR="00F64BDB">
        <w:rPr>
          <w:rFonts w:eastAsia="Arial Nova Light"/>
        </w:rPr>
        <w:t xml:space="preserve">Handled right, it can also grow the economy and improve the prospects of politicians – especially metro mayors – ahead of a difficult political cycle. </w:t>
      </w:r>
    </w:p>
    <w:p w14:paraId="4150B2ED" w14:textId="6C93D5F1" w:rsidR="00A73A30" w:rsidRDefault="003F53E8" w:rsidP="00A73A30">
      <w:pPr>
        <w:pStyle w:val="Heading1"/>
        <w:rPr>
          <w:rFonts w:eastAsiaTheme="minorEastAsia"/>
        </w:rPr>
      </w:pPr>
      <w:r w:rsidRPr="50DD3D35">
        <w:rPr>
          <w:rFonts w:eastAsiaTheme="minorEastAsia"/>
        </w:rPr>
        <w:t xml:space="preserve">Changing the </w:t>
      </w:r>
      <w:r w:rsidR="00230F87" w:rsidRPr="50DD3D35">
        <w:rPr>
          <w:rFonts w:eastAsiaTheme="minorEastAsia"/>
        </w:rPr>
        <w:t>discussion</w:t>
      </w:r>
      <w:r w:rsidR="00A73A30" w:rsidRPr="50DD3D35">
        <w:rPr>
          <w:rFonts w:eastAsiaTheme="minorEastAsia"/>
        </w:rPr>
        <w:t xml:space="preserve"> </w:t>
      </w:r>
    </w:p>
    <w:p w14:paraId="1F14DE80" w14:textId="15C48811" w:rsidR="00B625AB" w:rsidRDefault="002F6D3A" w:rsidP="00534634">
      <w:r>
        <w:t>Government has already committed to developing a</w:t>
      </w:r>
      <w:r w:rsidR="007519B5">
        <w:t xml:space="preserve"> </w:t>
      </w:r>
      <w:r w:rsidR="6B36A240">
        <w:t>single ticketing platform</w:t>
      </w:r>
      <w:r>
        <w:t xml:space="preserve"> via GBR </w:t>
      </w:r>
      <w:r w:rsidR="00B7708A">
        <w:t xml:space="preserve">and </w:t>
      </w:r>
      <w:r>
        <w:t>is unlikely to change its mind</w:t>
      </w:r>
      <w:r w:rsidR="00B62959">
        <w:t>. However, t</w:t>
      </w:r>
      <w:r w:rsidR="00FE022F">
        <w:t>he</w:t>
      </w:r>
      <w:r w:rsidR="00B62959">
        <w:t>re is a</w:t>
      </w:r>
      <w:r w:rsidR="00FE022F">
        <w:t xml:space="preserve"> route for </w:t>
      </w:r>
      <w:r w:rsidR="00C37A89">
        <w:t>Trainline</w:t>
      </w:r>
      <w:r w:rsidR="00FE022F">
        <w:t xml:space="preserve"> </w:t>
      </w:r>
      <w:r w:rsidR="54ECE9D4">
        <w:t>to retain its competitive market position</w:t>
      </w:r>
      <w:r w:rsidR="00FE022F">
        <w:t xml:space="preserve"> </w:t>
      </w:r>
      <w:r w:rsidR="00B62959">
        <w:t xml:space="preserve">if it </w:t>
      </w:r>
      <w:r w:rsidR="00C6074C">
        <w:t xml:space="preserve">can successfully promote </w:t>
      </w:r>
      <w:r w:rsidR="00B62959">
        <w:t>a</w:t>
      </w:r>
      <w:r w:rsidR="00804FC4">
        <w:t>n</w:t>
      </w:r>
      <w:r w:rsidR="00B62959">
        <w:t xml:space="preserve"> alternative that</w:t>
      </w:r>
      <w:r w:rsidR="00B625AB">
        <w:t>:</w:t>
      </w:r>
    </w:p>
    <w:p w14:paraId="17DAF1E9" w14:textId="72963AE1" w:rsidR="00B625AB" w:rsidRDefault="002475F9" w:rsidP="005E4787">
      <w:pPr>
        <w:pStyle w:val="ListParagraph"/>
        <w:numPr>
          <w:ilvl w:val="0"/>
          <w:numId w:val="36"/>
        </w:numPr>
      </w:pPr>
      <w:r>
        <w:t>Serves the public better by d</w:t>
      </w:r>
      <w:r w:rsidR="00804FC4">
        <w:t>eliver</w:t>
      </w:r>
      <w:r>
        <w:t>ing</w:t>
      </w:r>
      <w:r w:rsidR="00804FC4">
        <w:t xml:space="preserve"> </w:t>
      </w:r>
      <w:r w:rsidR="002B46B9">
        <w:t>full integration of ticketing</w:t>
      </w:r>
      <w:r w:rsidR="00DB45A6">
        <w:t>, not only for rail but for a full range of public and shared transport options</w:t>
      </w:r>
      <w:r w:rsidR="005E4787">
        <w:t>;</w:t>
      </w:r>
    </w:p>
    <w:p w14:paraId="407DFA93" w14:textId="12883FF3" w:rsidR="004D7B15" w:rsidRDefault="00804FC4" w:rsidP="008D021E">
      <w:pPr>
        <w:pStyle w:val="ListParagraph"/>
        <w:numPr>
          <w:ilvl w:val="0"/>
          <w:numId w:val="36"/>
        </w:numPr>
      </w:pPr>
      <w:r>
        <w:t xml:space="preserve">Leaves space </w:t>
      </w:r>
      <w:r w:rsidR="000F32D0">
        <w:t>for the GBR app</w:t>
      </w:r>
      <w:r w:rsidR="00DB45A6">
        <w:t xml:space="preserve"> and for local mayoral approaches, </w:t>
      </w:r>
      <w:r w:rsidR="004D7B15">
        <w:t>superchar</w:t>
      </w:r>
      <w:r w:rsidR="00DB45A6">
        <w:t>ging</w:t>
      </w:r>
      <w:r w:rsidR="004D7B15">
        <w:t xml:space="preserve"> </w:t>
      </w:r>
      <w:r w:rsidR="00DB45A6">
        <w:t xml:space="preserve">their </w:t>
      </w:r>
      <w:r w:rsidR="004D7B15">
        <w:t>capabilities</w:t>
      </w:r>
      <w:r w:rsidR="00DB45A6">
        <w:t xml:space="preserve"> in the process</w:t>
      </w:r>
      <w:r w:rsidR="002B5461">
        <w:t>;</w:t>
      </w:r>
    </w:p>
    <w:p w14:paraId="3D357873" w14:textId="2FA4B477" w:rsidR="00B625AB" w:rsidRDefault="004D7B15" w:rsidP="007E741A">
      <w:pPr>
        <w:pStyle w:val="ListParagraph"/>
        <w:numPr>
          <w:ilvl w:val="0"/>
          <w:numId w:val="36"/>
        </w:numPr>
      </w:pPr>
      <w:r>
        <w:t>R</w:t>
      </w:r>
      <w:r w:rsidR="00804FC4">
        <w:t>educes cost</w:t>
      </w:r>
      <w:r>
        <w:t xml:space="preserve">s on government </w:t>
      </w:r>
      <w:r w:rsidR="00A7008B">
        <w:t xml:space="preserve">and avoids risks </w:t>
      </w:r>
      <w:r>
        <w:t xml:space="preserve">for </w:t>
      </w:r>
      <w:r w:rsidR="00A7008B">
        <w:t xml:space="preserve">implementing the </w:t>
      </w:r>
      <w:r w:rsidR="007E741A">
        <w:t xml:space="preserve">promised </w:t>
      </w:r>
      <w:r w:rsidR="00A7008B">
        <w:t>system</w:t>
      </w:r>
      <w:r w:rsidR="005E4787">
        <w:t>;</w:t>
      </w:r>
      <w:r w:rsidR="000F32D0">
        <w:t xml:space="preserve"> and </w:t>
      </w:r>
    </w:p>
    <w:p w14:paraId="410856DB" w14:textId="22F5DB23" w:rsidR="00312BA8" w:rsidRDefault="00312BA8" w:rsidP="008D021E">
      <w:pPr>
        <w:pStyle w:val="ListParagraph"/>
        <w:numPr>
          <w:ilvl w:val="0"/>
          <w:numId w:val="36"/>
        </w:numPr>
      </w:pPr>
      <w:r>
        <w:t>Delivers results before the 2028 mayoral elections</w:t>
      </w:r>
    </w:p>
    <w:p w14:paraId="26A68B18" w14:textId="790737DB" w:rsidR="001369F1" w:rsidRDefault="002B3EA9" w:rsidP="00685D4B">
      <w:r w:rsidRPr="002B3EA9">
        <w:rPr>
          <w:rFonts w:asciiTheme="majorHAnsi" w:hAnsiTheme="majorHAnsi"/>
        </w:rPr>
        <w:t xml:space="preserve">Our proposal is that </w:t>
      </w:r>
      <w:r w:rsidR="00C37A89" w:rsidRPr="002B3EA9">
        <w:rPr>
          <w:rFonts w:asciiTheme="majorHAnsi" w:hAnsiTheme="majorHAnsi"/>
        </w:rPr>
        <w:t>Trainline</w:t>
      </w:r>
      <w:r w:rsidRPr="002B3EA9">
        <w:rPr>
          <w:rFonts w:asciiTheme="majorHAnsi" w:hAnsiTheme="majorHAnsi"/>
        </w:rPr>
        <w:t xml:space="preserve"> spearheads a push for the creation of a</w:t>
      </w:r>
      <w:r w:rsidR="00A23B6E">
        <w:rPr>
          <w:rFonts w:asciiTheme="majorHAnsi" w:hAnsiTheme="majorHAnsi"/>
        </w:rPr>
        <w:t xml:space="preserve">n </w:t>
      </w:r>
      <w:r w:rsidR="008E73A3">
        <w:rPr>
          <w:rFonts w:asciiTheme="majorHAnsi" w:hAnsiTheme="majorHAnsi"/>
        </w:rPr>
        <w:t>integrated national ticketing platform</w:t>
      </w:r>
      <w:r w:rsidR="00A23B6E">
        <w:rPr>
          <w:rFonts w:asciiTheme="majorHAnsi" w:hAnsiTheme="majorHAnsi"/>
        </w:rPr>
        <w:t>, modelled on the</w:t>
      </w:r>
      <w:r w:rsidRPr="002B3EA9">
        <w:rPr>
          <w:rFonts w:asciiTheme="majorHAnsi" w:hAnsiTheme="majorHAnsi"/>
        </w:rPr>
        <w:t xml:space="preserve"> National Parking Platform</w:t>
      </w:r>
      <w:r w:rsidR="00E434B2">
        <w:rPr>
          <w:rFonts w:asciiTheme="majorHAnsi" w:hAnsiTheme="majorHAnsi"/>
        </w:rPr>
        <w:t xml:space="preserve"> (see below)</w:t>
      </w:r>
      <w:r w:rsidR="00A23B6E">
        <w:rPr>
          <w:rFonts w:asciiTheme="majorHAnsi" w:hAnsiTheme="majorHAnsi"/>
        </w:rPr>
        <w:t>,</w:t>
      </w:r>
      <w:r w:rsidRPr="002B3EA9">
        <w:rPr>
          <w:rFonts w:asciiTheme="majorHAnsi" w:hAnsiTheme="majorHAnsi"/>
        </w:rPr>
        <w:t xml:space="preserve"> </w:t>
      </w:r>
      <w:r w:rsidR="00685D4B" w:rsidRPr="00685D4B">
        <w:rPr>
          <w:rFonts w:asciiTheme="majorHAnsi" w:hAnsiTheme="majorHAnsi"/>
        </w:rPr>
        <w:t>cover</w:t>
      </w:r>
      <w:r w:rsidR="00A23B6E">
        <w:rPr>
          <w:rFonts w:asciiTheme="majorHAnsi" w:hAnsiTheme="majorHAnsi"/>
        </w:rPr>
        <w:t>ing</w:t>
      </w:r>
      <w:r w:rsidR="00685D4B" w:rsidRPr="00685D4B">
        <w:rPr>
          <w:rFonts w:asciiTheme="majorHAnsi" w:hAnsiTheme="majorHAnsi"/>
        </w:rPr>
        <w:t xml:space="preserve"> rail ticketing, bus, coach, micromobility and more. </w:t>
      </w:r>
      <w:r w:rsidR="00685D4B">
        <w:t>This g</w:t>
      </w:r>
      <w:r w:rsidR="001369F1">
        <w:t>ives</w:t>
      </w:r>
      <w:r>
        <w:t xml:space="preserve"> access to not only GBR, but </w:t>
      </w:r>
      <w:r w:rsidR="00C37A89">
        <w:t>Trainline</w:t>
      </w:r>
      <w:r>
        <w:t xml:space="preserve"> and other ticketing apps</w:t>
      </w:r>
      <w:r w:rsidR="001369F1">
        <w:t xml:space="preserve"> on an equal basis</w:t>
      </w:r>
      <w:r>
        <w:t xml:space="preserve">. </w:t>
      </w:r>
      <w:r w:rsidR="00685D4B">
        <w:t xml:space="preserve">It also means opportunities to </w:t>
      </w:r>
      <w:r w:rsidR="006F49D4">
        <w:t xml:space="preserve">deliver mayoral ticketing visions and </w:t>
      </w:r>
      <w:r w:rsidR="00647CD2">
        <w:t xml:space="preserve">enable other </w:t>
      </w:r>
      <w:r w:rsidR="00065B5C">
        <w:t xml:space="preserve">new, integrated services. </w:t>
      </w:r>
    </w:p>
    <w:tbl>
      <w:tblPr>
        <w:tblStyle w:val="TableGrid"/>
        <w:tblW w:w="0" w:type="auto"/>
        <w:tblLook w:val="04A0" w:firstRow="1" w:lastRow="0" w:firstColumn="1" w:lastColumn="0" w:noHBand="0" w:noVBand="1"/>
      </w:tblPr>
      <w:tblGrid>
        <w:gridCol w:w="10194"/>
      </w:tblGrid>
      <w:tr w:rsidR="00D54EBF" w14:paraId="50F4D121" w14:textId="77777777" w:rsidTr="00D54EBF">
        <w:tc>
          <w:tcPr>
            <w:tcW w:w="10194" w:type="dxa"/>
          </w:tcPr>
          <w:p w14:paraId="13B71634" w14:textId="44BFD4D9" w:rsidR="00D54EBF" w:rsidRDefault="00D54EBF" w:rsidP="00D54EBF">
            <w:pPr>
              <w:pStyle w:val="TOC1"/>
            </w:pPr>
            <w:r>
              <w:t>the National Parking Platform</w:t>
            </w:r>
          </w:p>
          <w:p w14:paraId="71DB7386" w14:textId="77777777" w:rsidR="00D54EBF" w:rsidRDefault="00D54EBF" w:rsidP="00D54EBF">
            <w:pPr>
              <w:pStyle w:val="ListParagraph"/>
              <w:numPr>
                <w:ilvl w:val="0"/>
                <w:numId w:val="33"/>
              </w:numPr>
              <w:spacing w:after="120" w:line="264" w:lineRule="auto"/>
            </w:pPr>
            <w:r>
              <w:t>In 2021, government funded Manchester City Council to begin a four-site pilot of a system – the National Parking Platform – that connected together different parking apps to allow them to pay for the same site. This rested on a new data standard called APDS, which allowed the interchange of parking information in a consistent format.</w:t>
            </w:r>
          </w:p>
          <w:p w14:paraId="0AEBC316" w14:textId="77777777" w:rsidR="00D54EBF" w:rsidRDefault="00D54EBF" w:rsidP="00D54EBF">
            <w:pPr>
              <w:pStyle w:val="ListParagraph"/>
              <w:numPr>
                <w:ilvl w:val="0"/>
                <w:numId w:val="33"/>
              </w:numPr>
              <w:spacing w:after="120" w:line="264" w:lineRule="auto"/>
            </w:pPr>
            <w:r>
              <w:t>Crucially – the NPP does not lock people or places into a particular app. Instead, it offers a level playing field where all participants can offer the same parking to their users on similar terms. This increases the utility of existing apps and opens the market to new entrants.</w:t>
            </w:r>
          </w:p>
          <w:p w14:paraId="11A7C995" w14:textId="77777777" w:rsidR="00D54EBF" w:rsidRDefault="00D54EBF" w:rsidP="00D54EBF">
            <w:pPr>
              <w:pStyle w:val="ListParagraph"/>
              <w:numPr>
                <w:ilvl w:val="0"/>
                <w:numId w:val="33"/>
              </w:numPr>
              <w:spacing w:after="120" w:line="264" w:lineRule="auto"/>
            </w:pPr>
            <w:r>
              <w:t xml:space="preserve">By May 2024, ten local authorities serving 4 million people were on the system, with payments possible via all the market-leading apps and full real-time integration with enforcement officers. This was despite a wide range of equipment and payment styles being available on the ground. </w:t>
            </w:r>
          </w:p>
          <w:p w14:paraId="0B582E4C" w14:textId="1E7BAA5B" w:rsidR="00D54EBF" w:rsidRPr="00D54EBF" w:rsidRDefault="00D54EBF" w:rsidP="00D54EBF">
            <w:pPr>
              <w:pStyle w:val="ListParagraph"/>
              <w:numPr>
                <w:ilvl w:val="0"/>
                <w:numId w:val="33"/>
              </w:numPr>
              <w:spacing w:after="120" w:line="264" w:lineRule="auto"/>
            </w:pPr>
            <w:r>
              <w:t>In May 2025, government passed responsibility over to an industry partnership, who will now oversee the system and scale it up to national operations.</w:t>
            </w:r>
          </w:p>
        </w:tc>
      </w:tr>
    </w:tbl>
    <w:p w14:paraId="55422A34" w14:textId="3FC7942F" w:rsidR="00F739B1" w:rsidRDefault="00F739B1" w:rsidP="00F739B1">
      <w:r>
        <w:t xml:space="preserve">This may be a uniquely productive time to create an integrated ticketing system. In addition to a strong political appetite for action, experience from setting up the National Parking Platform </w:t>
      </w:r>
      <w:r w:rsidR="001A0AB4">
        <w:t xml:space="preserve">gives precedents for solving </w:t>
      </w:r>
      <w:r>
        <w:t>many of the organisational questions</w:t>
      </w:r>
      <w:r w:rsidR="001A0AB4">
        <w:t xml:space="preserve"> in a way government has found acceptable</w:t>
      </w:r>
      <w:r>
        <w:t xml:space="preserve">. </w:t>
      </w:r>
      <w:r w:rsidR="008D4B1A">
        <w:t>We know that in technical terms t</w:t>
      </w:r>
      <w:r>
        <w:t xml:space="preserve">he two crucial things that </w:t>
      </w:r>
      <w:r w:rsidR="00595AE1">
        <w:t xml:space="preserve">make the model possible </w:t>
      </w:r>
      <w:r>
        <w:t>are a) a technical standard for exchanging ticketing information and b) business arrangements ensuring the correct reconciliation of payments across the sector</w:t>
      </w:r>
      <w:r w:rsidR="008D4B1A">
        <w:t xml:space="preserve"> – both of which can be developed from </w:t>
      </w:r>
      <w:r w:rsidR="005A7414">
        <w:t>the NPP</w:t>
      </w:r>
      <w:r w:rsidR="008D4B1A">
        <w:t>.</w:t>
      </w:r>
    </w:p>
    <w:p w14:paraId="483F000A" w14:textId="77777777" w:rsidR="006357F1" w:rsidRDefault="006357F1" w:rsidP="006357F1">
      <w:pPr>
        <w:pStyle w:val="Heading2"/>
      </w:pPr>
      <w:r>
        <w:t>How the ticketing platform would work</w:t>
      </w:r>
    </w:p>
    <w:p w14:paraId="21001600" w14:textId="2B5F237C" w:rsidR="006357F1" w:rsidRDefault="006357F1" w:rsidP="00E87288">
      <w:r>
        <w:t xml:space="preserve">An </w:t>
      </w:r>
      <w:r w:rsidR="008E73A3">
        <w:t>integrated national ticketing platform</w:t>
      </w:r>
      <w:r>
        <w:t xml:space="preserve"> would </w:t>
      </w:r>
      <w:r w:rsidR="00A8104B">
        <w:t xml:space="preserve">join up multiple parts of the public transport system </w:t>
      </w:r>
      <w:r>
        <w:t xml:space="preserve">through a common data language. </w:t>
      </w:r>
    </w:p>
    <w:p w14:paraId="2C5F2237" w14:textId="77777777" w:rsidR="00051E8A" w:rsidRDefault="006357F1" w:rsidP="00051E8A">
      <w:pPr>
        <w:pStyle w:val="ListParagraph"/>
        <w:numPr>
          <w:ilvl w:val="0"/>
          <w:numId w:val="45"/>
        </w:numPr>
      </w:pPr>
      <w:r>
        <w:t xml:space="preserve">Those selling tickets using the platform (service providers) can all sell tickets for any service provided by a participating transport provider. </w:t>
      </w:r>
    </w:p>
    <w:p w14:paraId="7FB00923" w14:textId="77777777" w:rsidR="00051E8A" w:rsidRDefault="006357F1" w:rsidP="00051E8A">
      <w:pPr>
        <w:pStyle w:val="ListParagraph"/>
        <w:numPr>
          <w:ilvl w:val="0"/>
          <w:numId w:val="45"/>
        </w:numPr>
      </w:pPr>
      <w:r>
        <w:t xml:space="preserve">The platform passes on information about valid tickets to enforcement operators, ticket gates, etc; and keeps a record of what each service provider owes each transport operator. </w:t>
      </w:r>
    </w:p>
    <w:p w14:paraId="1B58BD8B" w14:textId="0A331796" w:rsidR="006357F1" w:rsidRDefault="006357F1" w:rsidP="00051E8A">
      <w:pPr>
        <w:pStyle w:val="ListParagraph"/>
        <w:numPr>
          <w:ilvl w:val="0"/>
          <w:numId w:val="45"/>
        </w:numPr>
      </w:pPr>
      <w:r>
        <w:t xml:space="preserve">Outstanding payments are periodically reconciled, with the platform offering consolidating billing to service providers and </w:t>
      </w:r>
      <w:r w:rsidR="003143D8">
        <w:t>ensuring</w:t>
      </w:r>
      <w:r>
        <w:t xml:space="preserve"> that payments are made in full. </w:t>
      </w:r>
    </w:p>
    <w:p w14:paraId="366C322C" w14:textId="37AD1F97" w:rsidR="006357F1" w:rsidRDefault="00032FF5" w:rsidP="006357F1">
      <w:r>
        <w:t>A consequence of this structuring of the market is that it also enables new arrangements</w:t>
      </w:r>
      <w:r w:rsidR="00E62525">
        <w:t xml:space="preserve"> and products that span across modal silos. For example, it becomes a much simpler matter to implement </w:t>
      </w:r>
      <w:r w:rsidR="006357F1">
        <w:t>a multimodal fare cap in a city</w:t>
      </w:r>
      <w:r w:rsidR="00E62525">
        <w:t xml:space="preserve"> (provided a division of fare income can be agreed amongst participants</w:t>
      </w:r>
      <w:r w:rsidR="006357F1">
        <w:t>)</w:t>
      </w:r>
      <w:r w:rsidR="002A3640">
        <w:t xml:space="preserve">, or to sell the kinds of capacity needed to make a Mobility as a Service package work. </w:t>
      </w:r>
      <w:r w:rsidR="00C5242E">
        <w:t xml:space="preserve">It also makes </w:t>
      </w:r>
      <w:r w:rsidR="00E94E82">
        <w:t xml:space="preserve">it much easier to ensure interoperability of equipment. </w:t>
      </w:r>
    </w:p>
    <w:p w14:paraId="6B8F8715" w14:textId="18CD1642" w:rsidR="00DF092E" w:rsidRDefault="00DF092E" w:rsidP="00F5625A">
      <w:r>
        <w:t xml:space="preserve">User interface and payment issues continue to be handled by service providers, leaving them </w:t>
      </w:r>
      <w:r w:rsidR="00F5625A">
        <w:t xml:space="preserve">in full ownership of the customer relationship, and </w:t>
      </w:r>
      <w:r w:rsidR="00353C75">
        <w:t>fully responsible for providing a service that users wish to use</w:t>
      </w:r>
      <w:r w:rsidR="00F5625A">
        <w:t xml:space="preserve">. </w:t>
      </w:r>
    </w:p>
    <w:p w14:paraId="34A6DAAA" w14:textId="44F09BCC" w:rsidR="006357F1" w:rsidRDefault="009379CF" w:rsidP="006357F1">
      <w:pPr>
        <w:pStyle w:val="Heading2"/>
      </w:pPr>
      <w:r>
        <w:t xml:space="preserve">What </w:t>
      </w:r>
      <w:r w:rsidR="006357F1">
        <w:t>is needed</w:t>
      </w:r>
    </w:p>
    <w:p w14:paraId="6659FA22" w14:textId="78A5DB48" w:rsidR="00F739B1" w:rsidRDefault="006357F1" w:rsidP="00F739B1">
      <w:r>
        <w:t xml:space="preserve">The technical questions are understood, and broadly tractable. </w:t>
      </w:r>
      <w:r w:rsidR="008D4B1A">
        <w:t xml:space="preserve">But in order to succeed, the model must </w:t>
      </w:r>
      <w:r w:rsidR="00F739B1">
        <w:t>achieve two critical stakeholder agreements</w:t>
      </w:r>
      <w:r w:rsidR="008D4B1A">
        <w:t>:</w:t>
      </w:r>
    </w:p>
    <w:p w14:paraId="24DDE41D" w14:textId="51C264E8" w:rsidR="00F739B1" w:rsidRDefault="00F739B1" w:rsidP="00F739B1">
      <w:pPr>
        <w:pStyle w:val="ListParagraph"/>
        <w:numPr>
          <w:ilvl w:val="0"/>
          <w:numId w:val="41"/>
        </w:numPr>
      </w:pPr>
      <w:r>
        <w:t xml:space="preserve">There must be a </w:t>
      </w:r>
      <w:r w:rsidRPr="00F739B1">
        <w:rPr>
          <w:rFonts w:asciiTheme="majorHAnsi" w:hAnsiTheme="majorHAnsi"/>
        </w:rPr>
        <w:t>broad industry consensus</w:t>
      </w:r>
      <w:r>
        <w:t xml:space="preserve"> that this is the right </w:t>
      </w:r>
      <w:r w:rsidR="00F5625A">
        <w:t>answer</w:t>
      </w:r>
      <w:r>
        <w:t>. This requires the assembly of a coalition</w:t>
      </w:r>
      <w:r w:rsidR="00DD23D2">
        <w:t xml:space="preserve"> of the willing</w:t>
      </w:r>
      <w:r>
        <w:t xml:space="preserve">; and also a method to turn that consensus into action. </w:t>
      </w:r>
    </w:p>
    <w:p w14:paraId="6F84E661" w14:textId="19093FB0" w:rsidR="00F739B1" w:rsidRDefault="00F739B1" w:rsidP="00F739B1">
      <w:pPr>
        <w:pStyle w:val="ListParagraph"/>
        <w:numPr>
          <w:ilvl w:val="0"/>
          <w:numId w:val="41"/>
        </w:numPr>
      </w:pPr>
      <w:r>
        <w:t xml:space="preserve">It also needs </w:t>
      </w:r>
      <w:r w:rsidRPr="00F739B1">
        <w:rPr>
          <w:rFonts w:asciiTheme="majorHAnsi" w:hAnsiTheme="majorHAnsi"/>
        </w:rPr>
        <w:t>government cooperation</w:t>
      </w:r>
      <w:r>
        <w:t xml:space="preserve">, which is made harder by plans for a standalone GBR app for ticketing. Government must be convinced that the plan will </w:t>
      </w:r>
      <w:r w:rsidR="00637019">
        <w:t xml:space="preserve">not impede its own plans, and </w:t>
      </w:r>
      <w:r w:rsidR="009546C9">
        <w:t xml:space="preserve">instead </w:t>
      </w:r>
      <w:r w:rsidR="00637019">
        <w:t xml:space="preserve">will </w:t>
      </w:r>
      <w:r w:rsidR="009546C9">
        <w:t xml:space="preserve">increase the </w:t>
      </w:r>
      <w:r>
        <w:t>benefits with more certainty and fewer costs</w:t>
      </w:r>
      <w:r w:rsidR="009229E8">
        <w:t xml:space="preserve"> and </w:t>
      </w:r>
      <w:r>
        <w:t xml:space="preserve">risks. </w:t>
      </w:r>
    </w:p>
    <w:p w14:paraId="2F65EE77" w14:textId="051E822B" w:rsidR="00236850" w:rsidRDefault="00F739B1" w:rsidP="00703AD6">
      <w:r>
        <w:t xml:space="preserve">The structure of the NPP </w:t>
      </w:r>
      <w:r w:rsidR="006813ED">
        <w:t xml:space="preserve">showed ways to </w:t>
      </w:r>
      <w:r w:rsidR="00D54EBF">
        <w:t>meet these needs</w:t>
      </w:r>
      <w:r>
        <w:t xml:space="preserve">. The heart of the system is that it is a common platform, shared between all </w:t>
      </w:r>
      <w:r w:rsidR="00674073">
        <w:t>service providers and transport operators</w:t>
      </w:r>
      <w:r>
        <w:t xml:space="preserve"> – so a private company, a GBR app, a transport operator, a city’s travel app or more can all work on common terms. </w:t>
      </w:r>
      <w:r w:rsidR="00B4675E" w:rsidRPr="6B12840E">
        <w:rPr>
          <w:b/>
        </w:rPr>
        <w:t xml:space="preserve">This means that </w:t>
      </w:r>
      <w:r w:rsidR="00703AD6" w:rsidRPr="6B12840E">
        <w:rPr>
          <w:b/>
        </w:rPr>
        <w:t xml:space="preserve">there is no scope for discrimination between participants, locking in fair dealing. </w:t>
      </w:r>
      <w:r w:rsidR="004E2739">
        <w:t xml:space="preserve">It also provides more functionality: each new feature </w:t>
      </w:r>
      <w:r w:rsidR="00B4675E">
        <w:t>of the platform is automatically shared with existing participants – meaning that an organisation selling rail tickets will automatically gain the ability to sell bus tickets as well</w:t>
      </w:r>
      <w:r w:rsidR="00B568D5">
        <w:t xml:space="preserve"> when a bus provider comes on the system. </w:t>
      </w:r>
      <w:r w:rsidR="004E2739">
        <w:t xml:space="preserve">So rather than providing access to a small silo of transport services, the </w:t>
      </w:r>
      <w:r w:rsidR="008E73A3">
        <w:t>integrated national ticketing platform</w:t>
      </w:r>
      <w:r w:rsidR="004E2739">
        <w:t xml:space="preserve"> </w:t>
      </w:r>
      <w:r w:rsidR="005F6F52">
        <w:t xml:space="preserve">gives access to the whole transport market in one go. </w:t>
      </w:r>
    </w:p>
    <w:p w14:paraId="5886F9C5" w14:textId="7475BE3C" w:rsidR="00F739B1" w:rsidRDefault="00236850" w:rsidP="00F739B1">
      <w:r>
        <w:t>More specifically</w:t>
      </w:r>
      <w:r w:rsidR="00E803E5">
        <w:t>, individual players benefit as follows</w:t>
      </w:r>
      <w:r w:rsidR="00F739B1">
        <w:t>:</w:t>
      </w:r>
    </w:p>
    <w:p w14:paraId="4D28CF03" w14:textId="40801B46" w:rsidR="00F739B1" w:rsidRDefault="00F739B1" w:rsidP="00F739B1">
      <w:pPr>
        <w:pStyle w:val="ListParagraph"/>
        <w:numPr>
          <w:ilvl w:val="0"/>
          <w:numId w:val="33"/>
        </w:numPr>
        <w:spacing w:after="120" w:line="264" w:lineRule="auto"/>
      </w:pPr>
      <w:r>
        <w:t xml:space="preserve">GBR’s app </w:t>
      </w:r>
      <w:r w:rsidR="00E803E5">
        <w:t xml:space="preserve">is easier to </w:t>
      </w:r>
      <w:r>
        <w:t>set up, and offers connections to other transport modes</w:t>
      </w:r>
      <w:r w:rsidR="00E803E5">
        <w:t xml:space="preserve"> that otherwise won’t exist</w:t>
      </w:r>
    </w:p>
    <w:p w14:paraId="319A74C4" w14:textId="3A373F3E" w:rsidR="00F739B1" w:rsidRDefault="00F739B1" w:rsidP="00F739B1">
      <w:pPr>
        <w:pStyle w:val="ListParagraph"/>
        <w:numPr>
          <w:ilvl w:val="0"/>
          <w:numId w:val="33"/>
        </w:numPr>
        <w:spacing w:after="120" w:line="264" w:lineRule="auto"/>
      </w:pPr>
      <w:r>
        <w:t xml:space="preserve">Government’s vision for smooth integrated ticketing </w:t>
      </w:r>
      <w:r w:rsidR="43C0B6EB">
        <w:t>is</w:t>
      </w:r>
      <w:r>
        <w:t xml:space="preserve"> delivered faster, providing better customer service and encouraging more public transport use</w:t>
      </w:r>
    </w:p>
    <w:p w14:paraId="0D7E5268" w14:textId="7273E023" w:rsidR="00F739B1" w:rsidRDefault="00F739B1" w:rsidP="00345E3A">
      <w:pPr>
        <w:pStyle w:val="ListParagraph"/>
        <w:numPr>
          <w:ilvl w:val="0"/>
          <w:numId w:val="33"/>
        </w:numPr>
        <w:spacing w:after="120" w:line="264" w:lineRule="auto"/>
      </w:pPr>
      <w:r>
        <w:t xml:space="preserve">Metro mayors are able to </w:t>
      </w:r>
      <w:r w:rsidR="00345E3A">
        <w:t xml:space="preserve">deliver </w:t>
      </w:r>
      <w:r>
        <w:t xml:space="preserve">new </w:t>
      </w:r>
      <w:r w:rsidR="00345E3A">
        <w:t xml:space="preserve">joined-up </w:t>
      </w:r>
      <w:r>
        <w:t>ticketing systems ahead of the 2028 mayoral elections</w:t>
      </w:r>
    </w:p>
    <w:p w14:paraId="422C1308" w14:textId="77777777" w:rsidR="00F739B1" w:rsidRDefault="00F739B1" w:rsidP="00F739B1">
      <w:pPr>
        <w:pStyle w:val="ListParagraph"/>
        <w:numPr>
          <w:ilvl w:val="0"/>
          <w:numId w:val="33"/>
        </w:numPr>
        <w:spacing w:after="120" w:line="264" w:lineRule="auto"/>
      </w:pPr>
      <w:r>
        <w:t>Public sector players outsource the technical risk and cost to industry, while industry gets a guarantee of an open market and smooth interoperability of equipment</w:t>
      </w:r>
    </w:p>
    <w:p w14:paraId="2FE2FD0A" w14:textId="5DDCB307" w:rsidR="00F739B1" w:rsidRDefault="00F739B1" w:rsidP="00F739B1">
      <w:pPr>
        <w:pStyle w:val="ListParagraph"/>
        <w:numPr>
          <w:ilvl w:val="0"/>
          <w:numId w:val="33"/>
        </w:numPr>
        <w:spacing w:after="120" w:line="264" w:lineRule="auto"/>
      </w:pPr>
      <w:r>
        <w:t>Everyone has more opportunities to grow their business</w:t>
      </w:r>
      <w:r w:rsidR="00130D8A">
        <w:t xml:space="preserve">, whether an established entity or a new player. </w:t>
      </w:r>
    </w:p>
    <w:p w14:paraId="7E44822A" w14:textId="3BA7B06F" w:rsidR="4A19120C" w:rsidRDefault="007E609E" w:rsidP="00743B6D">
      <w:pPr>
        <w:spacing w:after="120" w:line="264" w:lineRule="auto"/>
      </w:pPr>
      <w:r>
        <w:t xml:space="preserve">This case can be made through a detailed model for bringing the approach of the NPP to public/shared transport, and a high-level business case to capture the full range of benefits. </w:t>
      </w:r>
    </w:p>
    <w:p w14:paraId="0BA73436" w14:textId="77777777" w:rsidR="004116B3" w:rsidRDefault="004116B3" w:rsidP="007E609E">
      <w:pPr>
        <w:spacing w:after="120" w:line="264" w:lineRule="auto"/>
      </w:pPr>
    </w:p>
    <w:p w14:paraId="1EF9654D" w14:textId="2A37A380" w:rsidR="00232355" w:rsidRDefault="00B61BAA" w:rsidP="00232355">
      <w:pPr>
        <w:pStyle w:val="Heading1"/>
        <w:rPr>
          <w:rFonts w:eastAsiaTheme="minorHAnsi"/>
          <w:noProof/>
        </w:rPr>
      </w:pPr>
      <w:r>
        <w:rPr>
          <w:rFonts w:eastAsiaTheme="minorHAnsi"/>
          <w:noProof/>
        </w:rPr>
        <w:t>Delivery plan</w:t>
      </w:r>
    </w:p>
    <w:p w14:paraId="1BF7E14E" w14:textId="342AF0EB" w:rsidR="008304B8" w:rsidRDefault="00416B5A" w:rsidP="001F021D">
      <w:r>
        <w:t xml:space="preserve">The overall </w:t>
      </w:r>
      <w:r w:rsidRPr="004D1727">
        <w:rPr>
          <w:rFonts w:asciiTheme="majorHAnsi" w:hAnsiTheme="majorHAnsi"/>
        </w:rPr>
        <w:t xml:space="preserve">objective </w:t>
      </w:r>
      <w:r>
        <w:t xml:space="preserve">for </w:t>
      </w:r>
      <w:r w:rsidR="00C37A89">
        <w:t>Trainline</w:t>
      </w:r>
      <w:r w:rsidR="00E115F3">
        <w:t xml:space="preserve"> through this proposal is:</w:t>
      </w:r>
    </w:p>
    <w:p w14:paraId="6584ABC2" w14:textId="2D0B4B48" w:rsidR="001F021D" w:rsidRPr="001F021D" w:rsidRDefault="00455F27" w:rsidP="008304B8">
      <w:pPr>
        <w:ind w:left="720"/>
      </w:pPr>
      <w:r>
        <w:t>R</w:t>
      </w:r>
      <w:r w:rsidR="00816C75">
        <w:t xml:space="preserve">estore stability to the ticketing landscape, and create more opportunities for future growth </w:t>
      </w:r>
    </w:p>
    <w:p w14:paraId="037E409B" w14:textId="2E0FC328" w:rsidR="00E115F3" w:rsidRPr="00E72AD3" w:rsidRDefault="00E115F3" w:rsidP="00680771">
      <w:r>
        <w:t xml:space="preserve">In order to achieve this </w:t>
      </w:r>
      <w:r w:rsidR="00A46B4B">
        <w:t xml:space="preserve">we propose </w:t>
      </w:r>
      <w:r w:rsidR="00963B44">
        <w:t>three</w:t>
      </w:r>
      <w:r w:rsidR="00A46B4B">
        <w:t xml:space="preserve"> key phases of activity between July-November. </w:t>
      </w:r>
      <w:r w:rsidR="00B53E34">
        <w:t xml:space="preserve">We have assumed </w:t>
      </w:r>
      <w:r w:rsidR="00E95B1B">
        <w:t xml:space="preserve">Trainline would be </w:t>
      </w:r>
      <w:r w:rsidR="00B53E34">
        <w:t xml:space="preserve">the funder for </w:t>
      </w:r>
      <w:r w:rsidR="00A257AD">
        <w:t xml:space="preserve">phase 1, but that costs in </w:t>
      </w:r>
      <w:r w:rsidR="00B07DB1">
        <w:t>subsequent phases</w:t>
      </w:r>
      <w:r w:rsidR="00A257AD">
        <w:t xml:space="preserve"> could be spread across a</w:t>
      </w:r>
      <w:r w:rsidR="000C4917">
        <w:t xml:space="preserve"> wider</w:t>
      </w:r>
      <w:r w:rsidR="00A257AD">
        <w:t xml:space="preserve"> allianc</w:t>
      </w:r>
      <w:r w:rsidR="00A257AD" w:rsidRPr="00E72AD3">
        <w:t xml:space="preserve">e. </w:t>
      </w:r>
    </w:p>
    <w:p w14:paraId="6E629CA8" w14:textId="686B5971" w:rsidR="00680771" w:rsidRPr="00E72AD3" w:rsidRDefault="006A45DD" w:rsidP="00680771">
      <w:pPr>
        <w:rPr>
          <w:rFonts w:asciiTheme="majorHAnsi" w:hAnsiTheme="majorHAnsi"/>
        </w:rPr>
      </w:pPr>
      <w:r w:rsidRPr="00E72AD3">
        <w:rPr>
          <w:rFonts w:asciiTheme="majorHAnsi" w:hAnsiTheme="majorHAnsi"/>
        </w:rPr>
        <w:t>Phase 1:</w:t>
      </w:r>
      <w:r w:rsidR="004D1727" w:rsidRPr="00E72AD3">
        <w:rPr>
          <w:rFonts w:asciiTheme="majorHAnsi" w:hAnsiTheme="majorHAnsi"/>
        </w:rPr>
        <w:t xml:space="preserve"> </w:t>
      </w:r>
      <w:r w:rsidR="00664B7D" w:rsidRPr="00E72AD3">
        <w:rPr>
          <w:rFonts w:asciiTheme="majorHAnsi" w:hAnsiTheme="majorHAnsi"/>
        </w:rPr>
        <w:t>Creating a credible proposition</w:t>
      </w:r>
    </w:p>
    <w:p w14:paraId="6BD536D9" w14:textId="0F8B6D6F" w:rsidR="006A45DD" w:rsidRPr="00E72AD3" w:rsidRDefault="00A52628" w:rsidP="00CE52B7">
      <w:pPr>
        <w:ind w:left="720"/>
      </w:pPr>
      <w:r w:rsidRPr="00E72AD3">
        <w:t xml:space="preserve">1a) </w:t>
      </w:r>
      <w:r w:rsidR="00A257AD" w:rsidRPr="00E72AD3">
        <w:t>Creating a core of support - p</w:t>
      </w:r>
      <w:r w:rsidRPr="00E72AD3">
        <w:t>olicy and campaign development</w:t>
      </w:r>
      <w:r w:rsidR="00A257AD" w:rsidRPr="00E72AD3">
        <w:t xml:space="preserve"> </w:t>
      </w:r>
    </w:p>
    <w:p w14:paraId="16E8972E" w14:textId="65178ED4" w:rsidR="00A52628" w:rsidRPr="00E72AD3" w:rsidRDefault="00A52628" w:rsidP="00CE52B7">
      <w:pPr>
        <w:ind w:left="720"/>
      </w:pPr>
      <w:r w:rsidRPr="00E72AD3">
        <w:t xml:space="preserve">1b) </w:t>
      </w:r>
      <w:r w:rsidR="00BA33D4" w:rsidRPr="00E72AD3">
        <w:t>Building the business case</w:t>
      </w:r>
    </w:p>
    <w:p w14:paraId="2E78F99A" w14:textId="53FAB686" w:rsidR="001026FA" w:rsidRDefault="00B848B8" w:rsidP="00680771">
      <w:r w:rsidRPr="00E72AD3">
        <w:t xml:space="preserve">Establish the </w:t>
      </w:r>
      <w:r w:rsidR="006A105A" w:rsidRPr="00E72AD3">
        <w:t xml:space="preserve">central reason why </w:t>
      </w:r>
      <w:r w:rsidR="00A156F4" w:rsidRPr="00E72AD3">
        <w:t xml:space="preserve">an </w:t>
      </w:r>
      <w:r w:rsidR="008E73A3">
        <w:t>integrated national ticketing platform</w:t>
      </w:r>
      <w:r w:rsidR="00A156F4" w:rsidRPr="00E72AD3">
        <w:t xml:space="preserve"> makes sense</w:t>
      </w:r>
      <w:r w:rsidR="00A56BBB" w:rsidRPr="00E72AD3">
        <w:t xml:space="preserve">, through core materials and initial outreach to likely </w:t>
      </w:r>
      <w:r w:rsidR="006D6C49" w:rsidRPr="00E72AD3">
        <w:t xml:space="preserve">allies </w:t>
      </w:r>
      <w:r w:rsidR="00B93133" w:rsidRPr="00E72AD3">
        <w:t>to build</w:t>
      </w:r>
      <w:r w:rsidR="00146A9D" w:rsidRPr="00E72AD3">
        <w:t xml:space="preserve"> an initial support group</w:t>
      </w:r>
      <w:r w:rsidR="00E50CBB">
        <w:t xml:space="preserve"> – in particular </w:t>
      </w:r>
      <w:r w:rsidR="00A70551">
        <w:t xml:space="preserve">other transport ticket-sellers; </w:t>
      </w:r>
      <w:r w:rsidR="00C17AF8">
        <w:t>transport operators</w:t>
      </w:r>
      <w:r w:rsidR="007756A4">
        <w:t xml:space="preserve"> (existing rail companies; bus companies; </w:t>
      </w:r>
      <w:r w:rsidR="00AE174A">
        <w:t>micromobility providers)</w:t>
      </w:r>
      <w:r w:rsidR="00C17AF8">
        <w:t>;</w:t>
      </w:r>
      <w:r w:rsidR="00A57356">
        <w:t xml:space="preserve"> and tech and payment companies more generally</w:t>
      </w:r>
      <w:r w:rsidR="00AE174A">
        <w:t xml:space="preserve"> (e.g. Google, Visa)</w:t>
      </w:r>
      <w:r w:rsidR="005528D6" w:rsidRPr="00E72AD3">
        <w:t xml:space="preserve">. In parallel, </w:t>
      </w:r>
      <w:r w:rsidR="009114F1">
        <w:t xml:space="preserve">build a business case </w:t>
      </w:r>
      <w:r w:rsidR="005528D6" w:rsidRPr="00E72AD3">
        <w:t xml:space="preserve">to provide the most </w:t>
      </w:r>
      <w:r w:rsidR="00A04520" w:rsidRPr="00E72AD3">
        <w:t>compelling case for industry and government to back the platform.</w:t>
      </w:r>
    </w:p>
    <w:p w14:paraId="6059A26B" w14:textId="2DEB05C7" w:rsidR="009D6E3C" w:rsidRDefault="009D6E3C" w:rsidP="009D6E3C">
      <w:r>
        <w:t xml:space="preserve">We </w:t>
      </w:r>
      <w:r w:rsidR="009114F1">
        <w:t xml:space="preserve">recommend supporting this with </w:t>
      </w:r>
      <w:r>
        <w:t>economic modelling</w:t>
      </w:r>
      <w:r w:rsidR="009114F1">
        <w:t xml:space="preserve">. In particular, we recommend </w:t>
      </w:r>
      <w:r>
        <w:t xml:space="preserve">demonstrating </w:t>
      </w:r>
      <w:r w:rsidR="009114F1">
        <w:t xml:space="preserve">the </w:t>
      </w:r>
      <w:r>
        <w:t xml:space="preserve">economic value </w:t>
      </w:r>
      <w:r w:rsidR="009114F1">
        <w:t xml:space="preserve">of the approach </w:t>
      </w:r>
      <w:r>
        <w:t xml:space="preserve">through an agglomeration model for a major city – </w:t>
      </w:r>
      <w:r w:rsidR="00C959BE">
        <w:t xml:space="preserve">calculating </w:t>
      </w:r>
      <w:r>
        <w:t xml:space="preserve">the </w:t>
      </w:r>
      <w:r w:rsidR="00C959BE">
        <w:t xml:space="preserve">likely </w:t>
      </w:r>
      <w:r>
        <w:t>gains to GVA, productivity benefits and reduced subsidy requirements from increasing the use of public transport</w:t>
      </w:r>
      <w:r w:rsidR="006F05C1">
        <w:t xml:space="preserve">, which can then be articulated in terms of </w:t>
      </w:r>
      <w:r>
        <w:t xml:space="preserve">user savings and rises in wages. </w:t>
      </w:r>
      <w:r w:rsidR="00765902">
        <w:t xml:space="preserve">We think this adds substantial value to the </w:t>
      </w:r>
      <w:r w:rsidR="007756A4">
        <w:t>approach</w:t>
      </w:r>
      <w:r w:rsidR="00765902">
        <w:t xml:space="preserve">. </w:t>
      </w:r>
      <w:r>
        <w:t xml:space="preserve">However we could alternatively support the case for action through </w:t>
      </w:r>
      <w:r w:rsidR="00765902">
        <w:t>a literature review</w:t>
      </w:r>
      <w:r w:rsidR="00BD371E">
        <w:t>, reducing the programme cost</w:t>
      </w:r>
      <w:r>
        <w:t xml:space="preserve">. </w:t>
      </w:r>
    </w:p>
    <w:p w14:paraId="15E92CA4" w14:textId="00961159" w:rsidR="006A45DD" w:rsidRPr="00E72AD3" w:rsidRDefault="006A45DD" w:rsidP="00680771">
      <w:pPr>
        <w:rPr>
          <w:rFonts w:asciiTheme="majorHAnsi" w:hAnsiTheme="majorHAnsi"/>
        </w:rPr>
      </w:pPr>
      <w:r w:rsidRPr="00E72AD3">
        <w:rPr>
          <w:rFonts w:asciiTheme="majorHAnsi" w:hAnsiTheme="majorHAnsi"/>
        </w:rPr>
        <w:t>Phase 2:</w:t>
      </w:r>
      <w:r w:rsidR="004D1727" w:rsidRPr="00E72AD3">
        <w:rPr>
          <w:rFonts w:asciiTheme="majorHAnsi" w:hAnsiTheme="majorHAnsi"/>
        </w:rPr>
        <w:t xml:space="preserve"> </w:t>
      </w:r>
      <w:r w:rsidR="00963B44" w:rsidRPr="00E72AD3">
        <w:rPr>
          <w:rFonts w:asciiTheme="majorHAnsi" w:hAnsiTheme="majorHAnsi"/>
        </w:rPr>
        <w:t>Building sector consensus</w:t>
      </w:r>
    </w:p>
    <w:p w14:paraId="23B54916" w14:textId="2FB86CEA" w:rsidR="227D047E" w:rsidRDefault="227D047E">
      <w:r>
        <w:t xml:space="preserve">Building a visible, politically powerful coalition of support for the integrated transport solution - underpinned by an engagement programme with ministers, officials, Metro Mayors and integrated transport authorities - to win widespread backing to the use of an </w:t>
      </w:r>
      <w:r w:rsidR="008E73A3">
        <w:t>integrated national ticketing platform</w:t>
      </w:r>
      <w:r>
        <w:t>.</w:t>
      </w:r>
    </w:p>
    <w:p w14:paraId="397813EB" w14:textId="6E394E19" w:rsidR="227D047E" w:rsidRDefault="227D047E" w:rsidP="0A24428A">
      <w:pPr>
        <w:spacing w:before="240" w:after="240"/>
        <w:rPr>
          <w:rFonts w:asciiTheme="minorHAnsi" w:eastAsiaTheme="minorEastAsia" w:hAnsiTheme="minorHAnsi"/>
        </w:rPr>
      </w:pPr>
      <w:r w:rsidRPr="002AB924">
        <w:rPr>
          <w:rFonts w:asciiTheme="minorHAnsi" w:eastAsiaTheme="minorEastAsia" w:hAnsiTheme="minorHAnsi"/>
        </w:rPr>
        <w:t xml:space="preserve">The campaign would centre on positioning integrated ticketing as </w:t>
      </w:r>
      <w:r w:rsidR="00C4669C">
        <w:rPr>
          <w:rFonts w:asciiTheme="minorHAnsi" w:eastAsiaTheme="minorEastAsia" w:hAnsiTheme="minorHAnsi"/>
        </w:rPr>
        <w:t xml:space="preserve">a better product which </w:t>
      </w:r>
      <w:r w:rsidRPr="002AB924">
        <w:rPr>
          <w:rFonts w:asciiTheme="minorHAnsi" w:eastAsiaTheme="minorEastAsia" w:hAnsiTheme="minorHAnsi"/>
        </w:rPr>
        <w:t>delivers tangible wins for Metro Mayors ahead of their 2028 elections</w:t>
      </w:r>
      <w:r w:rsidR="00446B47">
        <w:rPr>
          <w:rFonts w:asciiTheme="minorHAnsi" w:eastAsiaTheme="minorEastAsia" w:hAnsiTheme="minorHAnsi"/>
        </w:rPr>
        <w:t xml:space="preserve">. </w:t>
      </w:r>
      <w:r w:rsidR="00EE64A8">
        <w:rPr>
          <w:rFonts w:asciiTheme="minorHAnsi" w:eastAsiaTheme="minorEastAsia" w:hAnsiTheme="minorHAnsi"/>
        </w:rPr>
        <w:t xml:space="preserve">This should be particularly appealing to smaller mayoralities, who will struggle to deliver this service on their own. </w:t>
      </w:r>
      <w:r w:rsidR="00546E76">
        <w:rPr>
          <w:rFonts w:asciiTheme="minorHAnsi" w:eastAsiaTheme="minorEastAsia" w:hAnsiTheme="minorHAnsi"/>
        </w:rPr>
        <w:t xml:space="preserve">This will create </w:t>
      </w:r>
      <w:r w:rsidRPr="002AB924">
        <w:rPr>
          <w:rFonts w:asciiTheme="minorHAnsi" w:eastAsiaTheme="minorEastAsia" w:hAnsiTheme="minorHAnsi"/>
        </w:rPr>
        <w:t xml:space="preserve">a powerful coalition of regional leaders who can credibly advocate upward to national government. The narrative would emphasise how the platform enables mayors to </w:t>
      </w:r>
      <w:r w:rsidR="004274E9">
        <w:rPr>
          <w:rFonts w:asciiTheme="minorHAnsi" w:eastAsiaTheme="minorEastAsia" w:hAnsiTheme="minorHAnsi"/>
        </w:rPr>
        <w:t>deliver</w:t>
      </w:r>
      <w:r w:rsidRPr="002AB924">
        <w:rPr>
          <w:rFonts w:asciiTheme="minorHAnsi" w:eastAsiaTheme="minorEastAsia" w:hAnsiTheme="minorHAnsi"/>
        </w:rPr>
        <w:t xml:space="preserve"> transport integration </w:t>
      </w:r>
      <w:r w:rsidR="004274E9">
        <w:rPr>
          <w:rFonts w:asciiTheme="minorHAnsi" w:eastAsiaTheme="minorEastAsia" w:hAnsiTheme="minorHAnsi"/>
        </w:rPr>
        <w:t xml:space="preserve">and new ticketing arrangements </w:t>
      </w:r>
      <w:r w:rsidRPr="002AB924">
        <w:rPr>
          <w:rFonts w:asciiTheme="minorHAnsi" w:eastAsiaTheme="minorEastAsia" w:hAnsiTheme="minorHAnsi"/>
        </w:rPr>
        <w:t xml:space="preserve">without the technical risk or cost burden of developing bespoke systems. This creates political pressure on DfT ministers </w:t>
      </w:r>
      <w:r w:rsidR="003B23D3">
        <w:rPr>
          <w:rFonts w:asciiTheme="minorHAnsi" w:eastAsiaTheme="minorEastAsia" w:hAnsiTheme="minorHAnsi"/>
        </w:rPr>
        <w:t xml:space="preserve">both to support the platform and to </w:t>
      </w:r>
      <w:r w:rsidR="005448EC">
        <w:rPr>
          <w:rFonts w:asciiTheme="minorHAnsi" w:eastAsiaTheme="minorEastAsia" w:hAnsiTheme="minorHAnsi"/>
        </w:rPr>
        <w:t>drive forward rapid integration, to serve wider political goals.</w:t>
      </w:r>
    </w:p>
    <w:p w14:paraId="0EDCF2C0" w14:textId="753F49AD" w:rsidR="227D047E" w:rsidRDefault="227D047E" w:rsidP="1B84FFF5">
      <w:pPr>
        <w:spacing w:before="240" w:after="240"/>
        <w:rPr>
          <w:rFonts w:asciiTheme="minorHAnsi" w:eastAsiaTheme="minorEastAsia" w:hAnsiTheme="minorHAnsi"/>
        </w:rPr>
      </w:pPr>
      <w:r w:rsidRPr="002AB924">
        <w:rPr>
          <w:rFonts w:asciiTheme="minorHAnsi" w:eastAsiaTheme="minorEastAsia" w:hAnsiTheme="minorHAnsi"/>
        </w:rPr>
        <w:t xml:space="preserve">Parallel to the mayoral strategy, we'd build visible industry consensus through a carefully choreographed sequence of sector </w:t>
      </w:r>
      <w:r w:rsidRPr="6755D12E">
        <w:rPr>
          <w:rFonts w:asciiTheme="minorHAnsi" w:eastAsiaTheme="minorEastAsia" w:hAnsiTheme="minorHAnsi"/>
        </w:rPr>
        <w:t>endorsements</w:t>
      </w:r>
      <w:r w:rsidR="6D8D32F1" w:rsidRPr="6755D12E">
        <w:rPr>
          <w:rFonts w:asciiTheme="minorHAnsi" w:eastAsiaTheme="minorEastAsia" w:hAnsiTheme="minorHAnsi"/>
        </w:rPr>
        <w:t xml:space="preserve"> - </w:t>
      </w:r>
      <w:r w:rsidRPr="6755D12E">
        <w:rPr>
          <w:rFonts w:asciiTheme="minorHAnsi" w:eastAsiaTheme="minorEastAsia" w:hAnsiTheme="minorHAnsi"/>
        </w:rPr>
        <w:t>starting</w:t>
      </w:r>
      <w:r w:rsidRPr="002AB924">
        <w:rPr>
          <w:rFonts w:asciiTheme="minorHAnsi" w:eastAsiaTheme="minorEastAsia" w:hAnsiTheme="minorHAnsi"/>
        </w:rPr>
        <w:t xml:space="preserve"> with passenger groups and accessibility advocates, then transport operators, technology providers</w:t>
      </w:r>
      <w:r w:rsidRPr="1CCBA322">
        <w:rPr>
          <w:rFonts w:asciiTheme="minorHAnsi" w:eastAsiaTheme="minorEastAsia" w:hAnsiTheme="minorHAnsi"/>
        </w:rPr>
        <w:t>.</w:t>
      </w:r>
      <w:r w:rsidRPr="002AB924">
        <w:rPr>
          <w:rFonts w:asciiTheme="minorHAnsi" w:eastAsiaTheme="minorEastAsia" w:hAnsiTheme="minorHAnsi"/>
        </w:rPr>
        <w:t xml:space="preserve"> The key is demonstrating that this isn't Trainline protecting its commercial interests, but the entire industry coalescing around a pragmatic solution that delivers government's policy objectives faster and cheaper than a centrally-mandated approach. </w:t>
      </w:r>
    </w:p>
    <w:p w14:paraId="117AF85D" w14:textId="58418E87" w:rsidR="227D047E" w:rsidRDefault="227D047E" w:rsidP="589D7BF1">
      <w:pPr>
        <w:spacing w:before="240" w:after="240"/>
        <w:rPr>
          <w:rFonts w:asciiTheme="minorHAnsi" w:eastAsiaTheme="minorEastAsia" w:hAnsiTheme="minorHAnsi"/>
        </w:rPr>
      </w:pPr>
      <w:r w:rsidRPr="002AB924">
        <w:rPr>
          <w:rFonts w:asciiTheme="minorHAnsi" w:eastAsiaTheme="minorEastAsia" w:hAnsiTheme="minorHAnsi"/>
        </w:rPr>
        <w:t xml:space="preserve">We'd </w:t>
      </w:r>
      <w:r w:rsidR="00DE3AE5">
        <w:rPr>
          <w:rFonts w:asciiTheme="minorHAnsi" w:eastAsiaTheme="minorEastAsia" w:hAnsiTheme="minorHAnsi"/>
        </w:rPr>
        <w:t xml:space="preserve">aim to begin this process </w:t>
      </w:r>
      <w:r w:rsidRPr="774B98B5">
        <w:rPr>
          <w:rFonts w:asciiTheme="minorHAnsi" w:eastAsiaTheme="minorEastAsia" w:hAnsiTheme="minorHAnsi"/>
        </w:rPr>
        <w:t>around</w:t>
      </w:r>
      <w:r w:rsidRPr="002AB924">
        <w:rPr>
          <w:rFonts w:asciiTheme="minorHAnsi" w:eastAsiaTheme="minorEastAsia" w:hAnsiTheme="minorHAnsi"/>
        </w:rPr>
        <w:t xml:space="preserve"> Party Conference season</w:t>
      </w:r>
      <w:r w:rsidR="00320720">
        <w:rPr>
          <w:rFonts w:asciiTheme="minorHAnsi" w:eastAsiaTheme="minorEastAsia" w:hAnsiTheme="minorHAnsi"/>
        </w:rPr>
        <w:t xml:space="preserve"> and other headline events as </w:t>
      </w:r>
      <w:r w:rsidRPr="002AB924">
        <w:rPr>
          <w:rFonts w:asciiTheme="minorHAnsi" w:eastAsiaTheme="minorEastAsia" w:hAnsiTheme="minorHAnsi"/>
        </w:rPr>
        <w:t>momentum builds toward the INTS publication</w:t>
      </w:r>
      <w:r w:rsidR="00320720">
        <w:rPr>
          <w:rFonts w:asciiTheme="minorHAnsi" w:eastAsiaTheme="minorEastAsia" w:hAnsiTheme="minorHAnsi"/>
        </w:rPr>
        <w:t>. The aim being to ensure</w:t>
      </w:r>
      <w:r w:rsidRPr="002AB924">
        <w:rPr>
          <w:rFonts w:asciiTheme="minorHAnsi" w:eastAsiaTheme="minorEastAsia" w:hAnsiTheme="minorHAnsi"/>
        </w:rPr>
        <w:t xml:space="preserve"> ministers </w:t>
      </w:r>
      <w:r w:rsidR="00320720">
        <w:rPr>
          <w:rFonts w:asciiTheme="minorHAnsi" w:eastAsiaTheme="minorEastAsia" w:hAnsiTheme="minorHAnsi"/>
        </w:rPr>
        <w:t>consider the final INTS package with this identified as a clear political win</w:t>
      </w:r>
      <w:r w:rsidR="00455F27">
        <w:rPr>
          <w:rFonts w:asciiTheme="minorHAnsi" w:eastAsiaTheme="minorEastAsia" w:hAnsiTheme="minorHAnsi"/>
        </w:rPr>
        <w:t xml:space="preserve">, and an opportunity for them to take the credit for a material improvement in system capability. </w:t>
      </w:r>
    </w:p>
    <w:p w14:paraId="3FB67C1D" w14:textId="3FDF86F3" w:rsidR="00963B44" w:rsidRPr="00E81E6D" w:rsidRDefault="00963B44" w:rsidP="00680771">
      <w:pPr>
        <w:rPr>
          <w:rFonts w:asciiTheme="majorHAnsi" w:hAnsiTheme="majorHAnsi"/>
        </w:rPr>
      </w:pPr>
      <w:r w:rsidRPr="00E81E6D">
        <w:rPr>
          <w:rFonts w:asciiTheme="majorHAnsi" w:hAnsiTheme="majorHAnsi"/>
        </w:rPr>
        <w:t xml:space="preserve">Phase 3: </w:t>
      </w:r>
      <w:r w:rsidR="00E81E6D" w:rsidRPr="00E81E6D">
        <w:rPr>
          <w:rFonts w:asciiTheme="majorHAnsi" w:hAnsiTheme="majorHAnsi"/>
        </w:rPr>
        <w:t>Securing g</w:t>
      </w:r>
      <w:r w:rsidRPr="00E81E6D">
        <w:rPr>
          <w:rFonts w:asciiTheme="majorHAnsi" w:hAnsiTheme="majorHAnsi"/>
        </w:rPr>
        <w:t>overnment endorsement</w:t>
      </w:r>
    </w:p>
    <w:p w14:paraId="2E23A101" w14:textId="4B336C01" w:rsidR="001D2D9A" w:rsidRDefault="00963B44" w:rsidP="00455F27">
      <w:pPr>
        <w:rPr>
          <w:rFonts w:ascii="Arial Nova" w:hAnsi="Arial Nova" w:cstheme="majorBidi"/>
          <w:noProof/>
          <w:color w:val="000000" w:themeColor="text1"/>
          <w:sz w:val="56"/>
          <w:szCs w:val="40"/>
        </w:rPr>
      </w:pPr>
      <w:r w:rsidRPr="00E81E6D">
        <w:rPr>
          <w:rFonts w:asciiTheme="minorHAnsi" w:hAnsiTheme="minorHAnsi"/>
        </w:rPr>
        <w:t xml:space="preserve">Turning </w:t>
      </w:r>
      <w:r w:rsidR="00CE6DE1" w:rsidRPr="00E81E6D">
        <w:rPr>
          <w:rFonts w:asciiTheme="minorHAnsi" w:hAnsiTheme="minorHAnsi"/>
        </w:rPr>
        <w:t xml:space="preserve">general </w:t>
      </w:r>
      <w:r w:rsidR="001964D9" w:rsidRPr="00E81E6D">
        <w:rPr>
          <w:rFonts w:asciiTheme="minorHAnsi" w:hAnsiTheme="minorHAnsi"/>
        </w:rPr>
        <w:t xml:space="preserve">sectoral </w:t>
      </w:r>
      <w:r w:rsidR="00CE6DE1" w:rsidRPr="00E81E6D">
        <w:rPr>
          <w:rFonts w:asciiTheme="minorHAnsi" w:hAnsiTheme="minorHAnsi"/>
        </w:rPr>
        <w:t xml:space="preserve">support </w:t>
      </w:r>
      <w:r w:rsidR="001964D9" w:rsidRPr="00E81E6D">
        <w:rPr>
          <w:rFonts w:asciiTheme="minorHAnsi" w:hAnsiTheme="minorHAnsi"/>
        </w:rPr>
        <w:t xml:space="preserve">for an integrated platform </w:t>
      </w:r>
      <w:r w:rsidR="00CE6DE1" w:rsidRPr="00E81E6D">
        <w:rPr>
          <w:rFonts w:asciiTheme="minorHAnsi" w:hAnsiTheme="minorHAnsi"/>
        </w:rPr>
        <w:t>into an endorsement in the INTS</w:t>
      </w:r>
      <w:r w:rsidR="001964D9" w:rsidRPr="00E81E6D">
        <w:rPr>
          <w:rFonts w:asciiTheme="minorHAnsi" w:hAnsiTheme="minorHAnsi"/>
        </w:rPr>
        <w:t xml:space="preserve">. </w:t>
      </w:r>
      <w:r w:rsidR="009B57D5" w:rsidRPr="00E81E6D">
        <w:rPr>
          <w:rFonts w:asciiTheme="minorHAnsi" w:hAnsiTheme="minorHAnsi"/>
        </w:rPr>
        <w:t xml:space="preserve">This centres on a joint letter from industry to the government, </w:t>
      </w:r>
      <w:r w:rsidR="007D7242" w:rsidRPr="00E81E6D">
        <w:rPr>
          <w:rFonts w:asciiTheme="minorHAnsi" w:hAnsiTheme="minorHAnsi"/>
        </w:rPr>
        <w:t xml:space="preserve">showing a strong level of support for an NPP-style model to deliver the entirety of the government’s integrated ticketing vision. </w:t>
      </w:r>
      <w:r w:rsidR="00471B03" w:rsidRPr="00E81E6D">
        <w:rPr>
          <w:rFonts w:asciiTheme="minorHAnsi" w:hAnsiTheme="minorHAnsi"/>
        </w:rPr>
        <w:t xml:space="preserve">This would culminate in the publication of </w:t>
      </w:r>
      <w:r w:rsidR="00471B03" w:rsidRPr="00E72AD3">
        <w:rPr>
          <w:rFonts w:asciiTheme="minorHAnsi" w:hAnsiTheme="minorHAnsi"/>
        </w:rPr>
        <w:t xml:space="preserve">the INTS with </w:t>
      </w:r>
      <w:r w:rsidR="0001060D" w:rsidRPr="00E72AD3">
        <w:rPr>
          <w:rFonts w:asciiTheme="minorHAnsi" w:hAnsiTheme="minorHAnsi"/>
        </w:rPr>
        <w:t xml:space="preserve">a commitment to </w:t>
      </w:r>
      <w:r w:rsidR="00E72AD3" w:rsidRPr="00E72AD3">
        <w:rPr>
          <w:rFonts w:asciiTheme="minorHAnsi" w:hAnsiTheme="minorHAnsi"/>
        </w:rPr>
        <w:t xml:space="preserve">the creation of the </w:t>
      </w:r>
      <w:r w:rsidR="008E73A3">
        <w:rPr>
          <w:rFonts w:asciiTheme="minorHAnsi" w:hAnsiTheme="minorHAnsi"/>
        </w:rPr>
        <w:t>integrated national ticketing platform</w:t>
      </w:r>
      <w:r w:rsidR="00E72AD3" w:rsidRPr="00E72AD3">
        <w:rPr>
          <w:rFonts w:asciiTheme="minorHAnsi" w:hAnsiTheme="minorHAnsi"/>
        </w:rPr>
        <w:t>.</w:t>
      </w:r>
      <w:r w:rsidR="001D2D9A">
        <w:rPr>
          <w:noProof/>
        </w:rPr>
        <w:br w:type="page"/>
      </w:r>
    </w:p>
    <w:p w14:paraId="7FF5262B" w14:textId="067ABFFA" w:rsidR="00A73A30" w:rsidRDefault="006B5F50" w:rsidP="00E81D17">
      <w:pPr>
        <w:pStyle w:val="Heading1"/>
        <w:rPr>
          <w:rFonts w:eastAsiaTheme="minorHAnsi"/>
          <w:noProof/>
        </w:rPr>
      </w:pPr>
      <w:r>
        <w:rPr>
          <w:rFonts w:eastAsiaTheme="minorHAnsi"/>
          <w:noProof/>
        </w:rPr>
        <w:t>Budget and timelines</w:t>
      </w:r>
    </w:p>
    <w:p w14:paraId="40289F56" w14:textId="16E7F804" w:rsidR="00455F27" w:rsidRPr="005B3B7C" w:rsidRDefault="0053040F" w:rsidP="007D4C7D">
      <w:r>
        <w:t xml:space="preserve">Please find below an indicative budget for Phase 1 of the programme of work between Jul-Nov. We will work with you to refine the scope forward and adjust costs accordingly. </w:t>
      </w:r>
    </w:p>
    <w:tbl>
      <w:tblPr>
        <w:tblStyle w:val="TableGrid"/>
        <w:tblW w:w="10302" w:type="dxa"/>
        <w:tblInd w:w="-108" w:type="dxa"/>
        <w:tblBorders>
          <w:top w:val="single" w:sz="8" w:space="0" w:color="96C2AA" w:themeColor="accent5" w:themeShade="BF"/>
          <w:left w:val="none" w:sz="0" w:space="0" w:color="auto"/>
          <w:bottom w:val="none" w:sz="0" w:space="0" w:color="auto"/>
          <w:right w:val="none" w:sz="0" w:space="0" w:color="auto"/>
          <w:insideH w:val="single" w:sz="8" w:space="0" w:color="96C2AA" w:themeColor="accent5" w:themeShade="BF"/>
          <w:insideV w:val="none" w:sz="0" w:space="0" w:color="auto"/>
        </w:tblBorders>
        <w:tblLayout w:type="fixed"/>
        <w:tblCellMar>
          <w:top w:w="113" w:type="dxa"/>
          <w:bottom w:w="113" w:type="dxa"/>
        </w:tblCellMar>
        <w:tblLook w:val="04A0" w:firstRow="1" w:lastRow="0" w:firstColumn="1" w:lastColumn="0" w:noHBand="0" w:noVBand="1"/>
      </w:tblPr>
      <w:tblGrid>
        <w:gridCol w:w="2376"/>
        <w:gridCol w:w="5858"/>
        <w:gridCol w:w="2068"/>
      </w:tblGrid>
      <w:tr w:rsidR="00FE0309" w:rsidRPr="00EC3120" w14:paraId="0BF8FFF1" w14:textId="77777777">
        <w:trPr>
          <w:trHeight w:val="580"/>
        </w:trPr>
        <w:tc>
          <w:tcPr>
            <w:tcW w:w="2376" w:type="dxa"/>
          </w:tcPr>
          <w:p w14:paraId="1A559381" w14:textId="77777777" w:rsidR="0053040F" w:rsidRPr="00EC3120" w:rsidRDefault="0053040F">
            <w:pPr>
              <w:rPr>
                <w:rFonts w:asciiTheme="majorHAnsi" w:hAnsiTheme="majorHAnsi"/>
              </w:rPr>
            </w:pPr>
            <w:r w:rsidRPr="00EC3120">
              <w:rPr>
                <w:rFonts w:asciiTheme="majorHAnsi" w:hAnsiTheme="majorHAnsi"/>
              </w:rPr>
              <w:t>ACTIVITY</w:t>
            </w:r>
          </w:p>
        </w:tc>
        <w:tc>
          <w:tcPr>
            <w:tcW w:w="5858" w:type="dxa"/>
          </w:tcPr>
          <w:p w14:paraId="60087C86" w14:textId="77777777" w:rsidR="0053040F" w:rsidRPr="00EC3120" w:rsidRDefault="0053040F">
            <w:pPr>
              <w:rPr>
                <w:rFonts w:asciiTheme="majorHAnsi" w:hAnsiTheme="majorHAnsi"/>
              </w:rPr>
            </w:pPr>
            <w:r w:rsidRPr="00EC3120">
              <w:rPr>
                <w:rFonts w:asciiTheme="majorHAnsi" w:hAnsiTheme="majorHAnsi"/>
              </w:rPr>
              <w:t>DELIVERABLES</w:t>
            </w:r>
          </w:p>
        </w:tc>
        <w:tc>
          <w:tcPr>
            <w:tcW w:w="2068" w:type="dxa"/>
          </w:tcPr>
          <w:p w14:paraId="409E1784" w14:textId="77777777" w:rsidR="0053040F" w:rsidRPr="00EC3120" w:rsidRDefault="0053040F">
            <w:pPr>
              <w:rPr>
                <w:rFonts w:asciiTheme="majorHAnsi" w:hAnsiTheme="majorHAnsi"/>
              </w:rPr>
            </w:pPr>
            <w:r w:rsidRPr="00EC3120">
              <w:rPr>
                <w:rFonts w:asciiTheme="majorHAnsi" w:hAnsiTheme="majorHAnsi"/>
              </w:rPr>
              <w:t>FEE (EXCL. VAT)</w:t>
            </w:r>
          </w:p>
        </w:tc>
      </w:tr>
      <w:tr w:rsidR="00FE0309" w14:paraId="6F673A0E" w14:textId="77777777">
        <w:tc>
          <w:tcPr>
            <w:tcW w:w="2376" w:type="dxa"/>
          </w:tcPr>
          <w:p w14:paraId="6A7F83FC" w14:textId="721ACB61" w:rsidR="0053040F" w:rsidRDefault="0053040F">
            <w:r>
              <w:t xml:space="preserve">Phase 1a: </w:t>
            </w:r>
            <w:r w:rsidR="00664B7D">
              <w:t>Creating a core of support</w:t>
            </w:r>
          </w:p>
        </w:tc>
        <w:tc>
          <w:tcPr>
            <w:tcW w:w="5858" w:type="dxa"/>
          </w:tcPr>
          <w:p w14:paraId="6FAA299E" w14:textId="5EC79F51" w:rsidR="00F66431" w:rsidRDefault="00F66431" w:rsidP="0053040F">
            <w:pPr>
              <w:pStyle w:val="ListParagraph"/>
              <w:numPr>
                <w:ilvl w:val="0"/>
                <w:numId w:val="43"/>
              </w:numPr>
              <w:ind w:left="254"/>
            </w:pPr>
            <w:r>
              <w:t xml:space="preserve">Initial </w:t>
            </w:r>
            <w:r w:rsidR="00664B7D">
              <w:t xml:space="preserve">policy and </w:t>
            </w:r>
            <w:r>
              <w:t>proposition pack</w:t>
            </w:r>
            <w:r w:rsidRPr="007946C0">
              <w:t xml:space="preserve"> </w:t>
            </w:r>
            <w:r>
              <w:t>developed</w:t>
            </w:r>
          </w:p>
          <w:p w14:paraId="42F3649A" w14:textId="77777777" w:rsidR="0044747C" w:rsidRDefault="00A46B4B" w:rsidP="002A449A">
            <w:pPr>
              <w:pStyle w:val="ListParagraph"/>
              <w:numPr>
                <w:ilvl w:val="0"/>
                <w:numId w:val="43"/>
              </w:numPr>
              <w:tabs>
                <w:tab w:val="clear" w:pos="1080"/>
              </w:tabs>
              <w:ind w:left="254"/>
            </w:pPr>
            <w:r>
              <w:t xml:space="preserve">Campaign </w:t>
            </w:r>
            <w:r w:rsidR="002A449A">
              <w:t>development and planning</w:t>
            </w:r>
          </w:p>
          <w:p w14:paraId="3193B2ED" w14:textId="17F0ED12" w:rsidR="00636C9D" w:rsidRDefault="00636C9D" w:rsidP="002A449A">
            <w:pPr>
              <w:pStyle w:val="ListParagraph"/>
              <w:numPr>
                <w:ilvl w:val="0"/>
                <w:numId w:val="43"/>
              </w:numPr>
              <w:tabs>
                <w:tab w:val="clear" w:pos="1080"/>
              </w:tabs>
              <w:ind w:left="254"/>
            </w:pPr>
            <w:r>
              <w:t>Early outreach to key allies</w:t>
            </w:r>
            <w:r w:rsidR="00A903D4">
              <w:t xml:space="preserve"> (4-5 bilateral meetings)</w:t>
            </w:r>
          </w:p>
        </w:tc>
        <w:tc>
          <w:tcPr>
            <w:tcW w:w="2068" w:type="dxa"/>
          </w:tcPr>
          <w:p w14:paraId="0A440B03" w14:textId="176CE4A2" w:rsidR="0053040F" w:rsidRDefault="0053040F">
            <w:r>
              <w:t>£</w:t>
            </w:r>
            <w:r w:rsidR="00664B7D">
              <w:t>4</w:t>
            </w:r>
            <w:r w:rsidR="00770A4C">
              <w:t>0</w:t>
            </w:r>
            <w:r>
              <w:t>,000</w:t>
            </w:r>
          </w:p>
        </w:tc>
      </w:tr>
      <w:tr w:rsidR="00FE0309" w14:paraId="68F06138" w14:textId="77777777">
        <w:tc>
          <w:tcPr>
            <w:tcW w:w="2376" w:type="dxa"/>
          </w:tcPr>
          <w:p w14:paraId="662B29FA" w14:textId="6C5CC4C0" w:rsidR="0053040F" w:rsidRDefault="0053040F">
            <w:r>
              <w:t xml:space="preserve">Phase 1b:  </w:t>
            </w:r>
            <w:r w:rsidR="002C67EE">
              <w:t>Building the business case</w:t>
            </w:r>
          </w:p>
        </w:tc>
        <w:tc>
          <w:tcPr>
            <w:tcW w:w="5858" w:type="dxa"/>
          </w:tcPr>
          <w:p w14:paraId="7EEF2EFF" w14:textId="4E4E1A6C" w:rsidR="00C66EB9" w:rsidRDefault="00C66EB9" w:rsidP="0053040F">
            <w:pPr>
              <w:pStyle w:val="ListParagraph"/>
              <w:numPr>
                <w:ilvl w:val="0"/>
                <w:numId w:val="43"/>
              </w:numPr>
              <w:tabs>
                <w:tab w:val="clear" w:pos="1080"/>
              </w:tabs>
              <w:ind w:left="254"/>
            </w:pPr>
            <w:r>
              <w:t>Strategic case for a platform</w:t>
            </w:r>
          </w:p>
          <w:p w14:paraId="4CE10BCF" w14:textId="112DE9FD" w:rsidR="0053040F" w:rsidRDefault="007C6597" w:rsidP="0053040F">
            <w:pPr>
              <w:pStyle w:val="ListParagraph"/>
              <w:numPr>
                <w:ilvl w:val="0"/>
                <w:numId w:val="43"/>
              </w:numPr>
              <w:tabs>
                <w:tab w:val="clear" w:pos="1080"/>
              </w:tabs>
              <w:ind w:left="254"/>
            </w:pPr>
            <w:r>
              <w:t xml:space="preserve">Economic modelling to support policy report and </w:t>
            </w:r>
            <w:r w:rsidR="006A45DD">
              <w:t>case</w:t>
            </w:r>
            <w:r w:rsidR="006900DD">
              <w:t xml:space="preserve"> (</w:t>
            </w:r>
            <w:r w:rsidR="000216C9">
              <w:t>ridership impacts; productivity impacts)</w:t>
            </w:r>
          </w:p>
          <w:p w14:paraId="513C24D3" w14:textId="77777777" w:rsidR="00C66EB9" w:rsidRDefault="00E141ED" w:rsidP="0053040F">
            <w:pPr>
              <w:pStyle w:val="ListParagraph"/>
              <w:numPr>
                <w:ilvl w:val="0"/>
                <w:numId w:val="43"/>
              </w:numPr>
              <w:tabs>
                <w:tab w:val="clear" w:pos="1080"/>
              </w:tabs>
              <w:ind w:left="254"/>
            </w:pPr>
            <w:r>
              <w:t xml:space="preserve">Operational outline </w:t>
            </w:r>
          </w:p>
          <w:p w14:paraId="33E4DB42" w14:textId="7DAC9227" w:rsidR="00E141ED" w:rsidRDefault="00E141ED" w:rsidP="0053040F">
            <w:pPr>
              <w:pStyle w:val="ListParagraph"/>
              <w:numPr>
                <w:ilvl w:val="0"/>
                <w:numId w:val="43"/>
              </w:numPr>
              <w:tabs>
                <w:tab w:val="clear" w:pos="1080"/>
              </w:tabs>
              <w:ind w:left="254"/>
            </w:pPr>
            <w:r>
              <w:t>Outline ownership model</w:t>
            </w:r>
            <w:r w:rsidR="008F696B">
              <w:t xml:space="preserve"> &amp; development model</w:t>
            </w:r>
          </w:p>
        </w:tc>
        <w:tc>
          <w:tcPr>
            <w:tcW w:w="2068" w:type="dxa"/>
          </w:tcPr>
          <w:p w14:paraId="3024BD83" w14:textId="77777777" w:rsidR="0053040F" w:rsidRDefault="0053040F">
            <w:r>
              <w:t>£</w:t>
            </w:r>
            <w:r w:rsidR="009303AE">
              <w:t>7</w:t>
            </w:r>
            <w:r w:rsidR="0044747C">
              <w:t>5</w:t>
            </w:r>
            <w:r>
              <w:t>,000</w:t>
            </w:r>
          </w:p>
          <w:p w14:paraId="6DBC3955" w14:textId="28ED1821" w:rsidR="007D4C7D" w:rsidRDefault="007D4C7D" w:rsidP="007D4C7D">
            <w:r w:rsidRPr="007D4C7D">
              <w:rPr>
                <w:sz w:val="14"/>
                <w:szCs w:val="14"/>
              </w:rPr>
              <w:t xml:space="preserve">descoping </w:t>
            </w:r>
            <w:r>
              <w:rPr>
                <w:sz w:val="14"/>
                <w:szCs w:val="14"/>
              </w:rPr>
              <w:t xml:space="preserve">economic </w:t>
            </w:r>
            <w:r w:rsidRPr="007D4C7D">
              <w:rPr>
                <w:sz w:val="14"/>
                <w:szCs w:val="14"/>
              </w:rPr>
              <w:t xml:space="preserve">modelling would </w:t>
            </w:r>
            <w:r w:rsidR="00F764F8">
              <w:rPr>
                <w:sz w:val="14"/>
                <w:szCs w:val="14"/>
              </w:rPr>
              <w:t>reduce cost by</w:t>
            </w:r>
            <w:r w:rsidRPr="007D4C7D">
              <w:rPr>
                <w:sz w:val="14"/>
                <w:szCs w:val="14"/>
              </w:rPr>
              <w:t xml:space="preserve"> £20k</w:t>
            </w:r>
          </w:p>
        </w:tc>
      </w:tr>
      <w:tr w:rsidR="00FE0309" w14:paraId="0FE049BF" w14:textId="77777777">
        <w:tc>
          <w:tcPr>
            <w:tcW w:w="2376" w:type="dxa"/>
          </w:tcPr>
          <w:p w14:paraId="336CAEDA" w14:textId="0CBF4879" w:rsidR="00801CCA" w:rsidRDefault="00801CCA">
            <w:r>
              <w:t xml:space="preserve">Phase </w:t>
            </w:r>
            <w:r w:rsidR="00B26158">
              <w:t xml:space="preserve">2: </w:t>
            </w:r>
            <w:r w:rsidR="00963B44">
              <w:t>Building sector consensus</w:t>
            </w:r>
          </w:p>
        </w:tc>
        <w:tc>
          <w:tcPr>
            <w:tcW w:w="5858" w:type="dxa"/>
          </w:tcPr>
          <w:p w14:paraId="73C57CEC" w14:textId="0541FF57" w:rsidR="00801CCA" w:rsidRDefault="00801CCA" w:rsidP="00801CCA">
            <w:pPr>
              <w:pStyle w:val="ListParagraph"/>
              <w:numPr>
                <w:ilvl w:val="0"/>
                <w:numId w:val="43"/>
              </w:numPr>
              <w:tabs>
                <w:tab w:val="clear" w:pos="1080"/>
              </w:tabs>
              <w:ind w:left="254"/>
            </w:pPr>
            <w:r>
              <w:t>Interim findings launch</w:t>
            </w:r>
            <w:r w:rsidR="007C6597">
              <w:t xml:space="preserve"> support </w:t>
            </w:r>
          </w:p>
          <w:p w14:paraId="2825E7A1" w14:textId="77777777" w:rsidR="00E0698D" w:rsidRDefault="00E0698D" w:rsidP="00E0698D">
            <w:pPr>
              <w:pStyle w:val="ListParagraph"/>
              <w:numPr>
                <w:ilvl w:val="0"/>
                <w:numId w:val="43"/>
              </w:numPr>
              <w:tabs>
                <w:tab w:val="clear" w:pos="1080"/>
              </w:tabs>
              <w:ind w:left="254"/>
            </w:pPr>
            <w:r>
              <w:t>2-3 industry workshops</w:t>
            </w:r>
          </w:p>
          <w:p w14:paraId="56AD75EB" w14:textId="76374F32" w:rsidR="007C6597" w:rsidRDefault="00D90292" w:rsidP="007C6597">
            <w:pPr>
              <w:pStyle w:val="ListParagraph"/>
              <w:numPr>
                <w:ilvl w:val="0"/>
                <w:numId w:val="43"/>
              </w:numPr>
              <w:tabs>
                <w:tab w:val="clear" w:pos="1080"/>
              </w:tabs>
              <w:ind w:left="254"/>
            </w:pPr>
            <w:r>
              <w:t>8-10 bilateral</w:t>
            </w:r>
            <w:r w:rsidR="007C6597">
              <w:t xml:space="preserve"> meetings (1hr)</w:t>
            </w:r>
          </w:p>
          <w:p w14:paraId="6B7CAAC6" w14:textId="34659507" w:rsidR="001C3763" w:rsidRDefault="001D2D9A" w:rsidP="002B1843">
            <w:pPr>
              <w:pStyle w:val="ListParagraph"/>
              <w:numPr>
                <w:ilvl w:val="0"/>
                <w:numId w:val="43"/>
              </w:numPr>
              <w:tabs>
                <w:tab w:val="clear" w:pos="1080"/>
              </w:tabs>
              <w:ind w:left="254"/>
            </w:pPr>
            <w:r>
              <w:t>Party conference presentation / standalone round-table</w:t>
            </w:r>
          </w:p>
        </w:tc>
        <w:tc>
          <w:tcPr>
            <w:tcW w:w="2068" w:type="dxa"/>
          </w:tcPr>
          <w:p w14:paraId="2A9FF9E0" w14:textId="77777777" w:rsidR="00801CCA" w:rsidRDefault="00E0698D">
            <w:r>
              <w:t>£</w:t>
            </w:r>
            <w:r w:rsidR="00DA22A0">
              <w:t>5</w:t>
            </w:r>
            <w:r>
              <w:t>0,000</w:t>
            </w:r>
          </w:p>
          <w:p w14:paraId="28B05602" w14:textId="1CBF6EDB" w:rsidR="00143787" w:rsidRDefault="00143787">
            <w:r w:rsidRPr="00143787">
              <w:rPr>
                <w:sz w:val="14"/>
                <w:szCs w:val="14"/>
              </w:rPr>
              <w:t>potentially shared</w:t>
            </w:r>
          </w:p>
        </w:tc>
      </w:tr>
      <w:tr w:rsidR="00FE0309" w14:paraId="6263DF3C" w14:textId="77777777">
        <w:tc>
          <w:tcPr>
            <w:tcW w:w="2376" w:type="dxa"/>
          </w:tcPr>
          <w:p w14:paraId="68CE9E8C" w14:textId="0186F019" w:rsidR="0053040F" w:rsidRDefault="0053040F">
            <w:r>
              <w:t xml:space="preserve">Phase </w:t>
            </w:r>
            <w:r w:rsidR="00BC33F2">
              <w:t>3</w:t>
            </w:r>
            <w:r w:rsidR="00801CCA">
              <w:t>:</w:t>
            </w:r>
            <w:r w:rsidR="00F7151C">
              <w:t xml:space="preserve"> </w:t>
            </w:r>
            <w:r w:rsidR="00BC33F2">
              <w:t>Government endorsement</w:t>
            </w:r>
          </w:p>
        </w:tc>
        <w:tc>
          <w:tcPr>
            <w:tcW w:w="5858" w:type="dxa"/>
          </w:tcPr>
          <w:p w14:paraId="45A6BB2A" w14:textId="64733BB2" w:rsidR="00801CCA" w:rsidRDefault="00801CCA" w:rsidP="00801CCA">
            <w:pPr>
              <w:pStyle w:val="ListParagraph"/>
              <w:numPr>
                <w:ilvl w:val="0"/>
                <w:numId w:val="43"/>
              </w:numPr>
              <w:tabs>
                <w:tab w:val="clear" w:pos="1080"/>
              </w:tabs>
              <w:ind w:left="254"/>
            </w:pPr>
            <w:r>
              <w:t>Media launch</w:t>
            </w:r>
            <w:r w:rsidR="00486930">
              <w:t xml:space="preserve"> of policy/proposal report</w:t>
            </w:r>
          </w:p>
          <w:p w14:paraId="28672495" w14:textId="3A2916AF" w:rsidR="00801CCA" w:rsidRDefault="00801CCA" w:rsidP="00801CCA">
            <w:pPr>
              <w:pStyle w:val="ListParagraph"/>
              <w:numPr>
                <w:ilvl w:val="0"/>
                <w:numId w:val="43"/>
              </w:numPr>
              <w:tabs>
                <w:tab w:val="clear" w:pos="1080"/>
              </w:tabs>
              <w:ind w:left="254"/>
            </w:pPr>
            <w:r>
              <w:t xml:space="preserve">Engagement of key DfT directors </w:t>
            </w:r>
            <w:r w:rsidR="007C6597">
              <w:t>and</w:t>
            </w:r>
            <w:r>
              <w:t xml:space="preserve"> ministers</w:t>
            </w:r>
          </w:p>
          <w:p w14:paraId="35C9342C" w14:textId="6D0A1A8D" w:rsidR="0053040F" w:rsidRPr="007946C0" w:rsidRDefault="00BC33F2" w:rsidP="00801CCA">
            <w:pPr>
              <w:pStyle w:val="ListParagraph"/>
              <w:numPr>
                <w:ilvl w:val="0"/>
                <w:numId w:val="43"/>
              </w:numPr>
              <w:tabs>
                <w:tab w:val="clear" w:pos="1080"/>
              </w:tabs>
              <w:ind w:left="254"/>
            </w:pPr>
            <w:r>
              <w:t>Secure p</w:t>
            </w:r>
            <w:r w:rsidR="00801CCA">
              <w:t>osition for INTS</w:t>
            </w:r>
          </w:p>
        </w:tc>
        <w:tc>
          <w:tcPr>
            <w:tcW w:w="2068" w:type="dxa"/>
          </w:tcPr>
          <w:p w14:paraId="38C13870" w14:textId="3F47D5F6" w:rsidR="0053040F" w:rsidRDefault="0053040F">
            <w:r>
              <w:t>£</w:t>
            </w:r>
            <w:r w:rsidR="00143787">
              <w:t>4</w:t>
            </w:r>
            <w:r w:rsidR="00770A4C">
              <w:t>0</w:t>
            </w:r>
            <w:r>
              <w:t>,000</w:t>
            </w:r>
          </w:p>
          <w:p w14:paraId="02E33B3A" w14:textId="2B5A38F5" w:rsidR="00143787" w:rsidRDefault="00143787">
            <w:r w:rsidRPr="00143787">
              <w:rPr>
                <w:sz w:val="14"/>
                <w:szCs w:val="14"/>
              </w:rPr>
              <w:t>potentially shared</w:t>
            </w:r>
          </w:p>
        </w:tc>
      </w:tr>
      <w:tr w:rsidR="00EE6B0E" w:rsidRPr="00332D99" w14:paraId="3DE591FE" w14:textId="77777777">
        <w:tc>
          <w:tcPr>
            <w:tcW w:w="2376" w:type="dxa"/>
            <w:shd w:val="clear" w:color="auto" w:fill="E0EDE6" w:themeFill="accent5"/>
          </w:tcPr>
          <w:p w14:paraId="2C77DF5C" w14:textId="77777777" w:rsidR="0053040F" w:rsidRDefault="0053040F"/>
        </w:tc>
        <w:tc>
          <w:tcPr>
            <w:tcW w:w="5858" w:type="dxa"/>
            <w:shd w:val="clear" w:color="auto" w:fill="E0EDE6" w:themeFill="accent5"/>
          </w:tcPr>
          <w:p w14:paraId="7276566A" w14:textId="76C68802" w:rsidR="0053040F" w:rsidRDefault="002E4498">
            <w:pPr>
              <w:jc w:val="right"/>
            </w:pPr>
            <w:r>
              <w:t>Phase 1 (assumed one funder)</w:t>
            </w:r>
          </w:p>
          <w:p w14:paraId="0DC09FBF" w14:textId="5874B269" w:rsidR="002E4498" w:rsidRPr="00C36A6E" w:rsidRDefault="002E4498">
            <w:pPr>
              <w:jc w:val="right"/>
            </w:pPr>
            <w:r>
              <w:t>Phase</w:t>
            </w:r>
            <w:r w:rsidR="00664B7D">
              <w:t>s</w:t>
            </w:r>
            <w:r>
              <w:t xml:space="preserve"> 2+ (potentially shared)</w:t>
            </w:r>
          </w:p>
        </w:tc>
        <w:tc>
          <w:tcPr>
            <w:tcW w:w="2068" w:type="dxa"/>
            <w:shd w:val="clear" w:color="auto" w:fill="E0EDE6" w:themeFill="accent5"/>
          </w:tcPr>
          <w:p w14:paraId="3D44D275" w14:textId="372C9394" w:rsidR="00DA22A0" w:rsidRDefault="009303AE">
            <w:r>
              <w:t>£11</w:t>
            </w:r>
            <w:r w:rsidR="00DA22A0">
              <w:t xml:space="preserve">5,000 </w:t>
            </w:r>
          </w:p>
          <w:p w14:paraId="31BD1544" w14:textId="193DD053" w:rsidR="0053040F" w:rsidRPr="00332D99" w:rsidRDefault="0053040F">
            <w:r>
              <w:t>£</w:t>
            </w:r>
            <w:r w:rsidR="00143787">
              <w:t>90</w:t>
            </w:r>
            <w:r>
              <w:t>,000</w:t>
            </w:r>
          </w:p>
        </w:tc>
      </w:tr>
    </w:tbl>
    <w:p w14:paraId="4C2054AD" w14:textId="7410027D" w:rsidR="006B5F50" w:rsidRDefault="006B5F50">
      <w:pPr>
        <w:spacing w:line="259" w:lineRule="auto"/>
        <w:rPr>
          <w:noProof/>
        </w:rPr>
      </w:pPr>
    </w:p>
    <w:p w14:paraId="7516FD07" w14:textId="43D780D2" w:rsidR="00577FEA" w:rsidRDefault="00577FEA">
      <w:pPr>
        <w:spacing w:line="259" w:lineRule="auto"/>
        <w:rPr>
          <w:noProof/>
        </w:rPr>
      </w:pPr>
      <w:r>
        <w:t>Please note that this does not include technical development work for the platform</w:t>
      </w:r>
      <w:r w:rsidR="00DC4844">
        <w:t xml:space="preserve"> itself</w:t>
      </w:r>
      <w:r>
        <w:t>. Stonehaven can initiate this</w:t>
      </w:r>
      <w:r w:rsidR="003D41EC">
        <w:t xml:space="preserve"> if there is a wish to do so.</w:t>
      </w:r>
    </w:p>
    <w:p w14:paraId="1C534FF5" w14:textId="77777777" w:rsidR="001F021D" w:rsidRDefault="001F021D">
      <w:pPr>
        <w:spacing w:line="259" w:lineRule="auto"/>
        <w:rPr>
          <w:rFonts w:ascii="Arial Nova" w:hAnsi="Arial Nova" w:cstheme="majorBidi"/>
          <w:noProof/>
          <w:color w:val="000000" w:themeColor="text1"/>
          <w:sz w:val="56"/>
          <w:szCs w:val="40"/>
        </w:rPr>
      </w:pPr>
    </w:p>
    <w:p w14:paraId="51892E6C" w14:textId="77777777" w:rsidR="00B24D70" w:rsidRDefault="00B24D70" w:rsidP="00B24D70">
      <w:pPr>
        <w:pStyle w:val="Heading1"/>
      </w:pPr>
      <w:r>
        <w:t>Your team</w:t>
      </w:r>
    </w:p>
    <w:tbl>
      <w:tblPr>
        <w:tblStyle w:val="TableGrid"/>
        <w:tblW w:w="0" w:type="auto"/>
        <w:tblBorders>
          <w:top w:val="single" w:sz="8" w:space="0" w:color="E0EDE6" w:themeColor="accent5"/>
          <w:left w:val="none" w:sz="0" w:space="0" w:color="auto"/>
          <w:bottom w:val="none" w:sz="0" w:space="0" w:color="auto"/>
          <w:right w:val="none" w:sz="0" w:space="0" w:color="auto"/>
          <w:insideH w:val="single" w:sz="8" w:space="0" w:color="E0EDE6" w:themeColor="accent5"/>
          <w:insideV w:val="none" w:sz="0" w:space="0" w:color="auto"/>
        </w:tblBorders>
        <w:tblCellMar>
          <w:top w:w="113" w:type="dxa"/>
          <w:bottom w:w="113" w:type="dxa"/>
        </w:tblCellMar>
        <w:tblLook w:val="04A0" w:firstRow="1" w:lastRow="0" w:firstColumn="1" w:lastColumn="0" w:noHBand="0" w:noVBand="1"/>
      </w:tblPr>
      <w:tblGrid>
        <w:gridCol w:w="2706"/>
        <w:gridCol w:w="7498"/>
      </w:tblGrid>
      <w:tr w:rsidR="00B27F31" w:rsidRPr="002D14F6" w14:paraId="03BD8546" w14:textId="77777777">
        <w:tc>
          <w:tcPr>
            <w:tcW w:w="2706" w:type="dxa"/>
          </w:tcPr>
          <w:p w14:paraId="16C6CDE9" w14:textId="4265C6FD" w:rsidR="00B27F31" w:rsidRPr="00D83658" w:rsidRDefault="00B27F31" w:rsidP="00B27F31">
            <w:pPr>
              <w:rPr>
                <w:noProof/>
              </w:rPr>
            </w:pPr>
            <w:r w:rsidRPr="00D83658">
              <w:rPr>
                <w:noProof/>
              </w:rPr>
              <w:drawing>
                <wp:inline distT="0" distB="0" distL="0" distR="0" wp14:anchorId="558FA682" wp14:editId="02F3B7D3">
                  <wp:extent cx="1530850" cy="1530852"/>
                  <wp:effectExtent l="0" t="0" r="0" b="0"/>
                  <wp:docPr id="19" name="Picture Placeholder 18">
                    <a:extLst xmlns:a="http://schemas.openxmlformats.org/drawingml/2006/main">
                      <a:ext uri="{FF2B5EF4-FFF2-40B4-BE49-F238E27FC236}">
                        <a16:creationId xmlns:a16="http://schemas.microsoft.com/office/drawing/2014/main" id="{EA65A4EB-43D2-89E9-D40F-0D21E974B1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Picture Placeholder 18">
                            <a:extLst>
                              <a:ext uri="{FF2B5EF4-FFF2-40B4-BE49-F238E27FC236}">
                                <a16:creationId xmlns:a16="http://schemas.microsoft.com/office/drawing/2014/main" id="{EA65A4EB-43D2-89E9-D40F-0D21E974B189}"/>
                              </a:ext>
                            </a:extLst>
                          </pic:cNvPr>
                          <pic:cNvPicPr>
                            <a:picLocks noGrp="1" noChangeAspect="1"/>
                          </pic:cNvPicPr>
                        </pic:nvPicPr>
                        <pic:blipFill>
                          <a:blip r:embed="rId12" cstate="print">
                            <a:extLst>
                              <a:ext uri="{28A0092B-C50C-407E-A947-70E740481C1C}">
                                <a14:useLocalDpi xmlns:a14="http://schemas.microsoft.com/office/drawing/2010/main" val="0"/>
                              </a:ext>
                            </a:extLst>
                          </a:blip>
                          <a:srcRect t="1337" b="1337"/>
                          <a:stretch>
                            <a:fillRect/>
                          </a:stretch>
                        </pic:blipFill>
                        <pic:spPr bwMode="gray">
                          <a:xfrm>
                            <a:off x="0" y="0"/>
                            <a:ext cx="1530850" cy="1530852"/>
                          </a:xfrm>
                          <a:prstGeom prst="rect">
                            <a:avLst/>
                          </a:prstGeom>
                          <a:solidFill>
                            <a:schemeClr val="bg1">
                              <a:lumMod val="95000"/>
                            </a:schemeClr>
                          </a:solidFill>
                        </pic:spPr>
                      </pic:pic>
                    </a:graphicData>
                  </a:graphic>
                </wp:inline>
              </w:drawing>
            </w:r>
          </w:p>
        </w:tc>
        <w:tc>
          <w:tcPr>
            <w:tcW w:w="7498" w:type="dxa"/>
          </w:tcPr>
          <w:p w14:paraId="5762B5F0" w14:textId="77777777" w:rsidR="00B27F31" w:rsidRDefault="00B27F31" w:rsidP="00B27F31">
            <w:pPr>
              <w:pStyle w:val="EmphasisBlack"/>
              <w:spacing w:after="240"/>
            </w:pPr>
            <w:r>
              <w:t>Michael Dnes</w:t>
            </w:r>
          </w:p>
          <w:p w14:paraId="00EA921B" w14:textId="77777777" w:rsidR="00B27F31" w:rsidRPr="00711188" w:rsidRDefault="00B27F31" w:rsidP="00B27F31">
            <w:pPr>
              <w:pStyle w:val="EmphasisBlack"/>
              <w:spacing w:after="240"/>
              <w:rPr>
                <w:caps w:val="0"/>
                <w:color w:val="173162" w:themeColor="accent4"/>
              </w:rPr>
            </w:pPr>
            <w:r>
              <w:rPr>
                <w:caps w:val="0"/>
                <w:color w:val="173162" w:themeColor="accent4"/>
              </w:rPr>
              <w:t>Head of Transport Policy</w:t>
            </w:r>
          </w:p>
          <w:p w14:paraId="7B04D71E" w14:textId="5EDF2DFC" w:rsidR="00B27F31" w:rsidRPr="000E52D0" w:rsidRDefault="00B27F31" w:rsidP="00B27F31">
            <w:pPr>
              <w:spacing w:after="240"/>
              <w:rPr>
                <w:rStyle w:val="EmphasisBlackChar"/>
                <w:rFonts w:ascii="Arial Nova Light" w:hAnsi="Arial Nova Light"/>
                <w:caps w:val="0"/>
                <w:sz w:val="22"/>
              </w:rPr>
            </w:pPr>
            <w:r w:rsidRPr="00CC234A">
              <w:rPr>
                <w:color w:val="000000" w:themeColor="text1"/>
              </w:rPr>
              <w:t xml:space="preserve">Michael </w:t>
            </w:r>
            <w:r>
              <w:rPr>
                <w:color w:val="000000" w:themeColor="text1"/>
              </w:rPr>
              <w:t xml:space="preserve">spent 18 years working at the Department for Transport, including two years as Head of Future Roads Technology. </w:t>
            </w:r>
            <w:r w:rsidR="00845571">
              <w:rPr>
                <w:color w:val="000000" w:themeColor="text1"/>
              </w:rPr>
              <w:t xml:space="preserve">His last role was to create the National Parking Platform, taking it from a two-authority pilot to </w:t>
            </w:r>
            <w:r w:rsidR="002E68BA">
              <w:rPr>
                <w:color w:val="000000" w:themeColor="text1"/>
              </w:rPr>
              <w:t xml:space="preserve">a national operation with 280 members queued to join. </w:t>
            </w:r>
            <w:r w:rsidR="00885607">
              <w:rPr>
                <w:color w:val="000000" w:themeColor="text1"/>
              </w:rPr>
              <w:t>He is still closely involved with ongoing efforts to make the NPP a success</w:t>
            </w:r>
            <w:r w:rsidR="0058772A">
              <w:rPr>
                <w:color w:val="000000" w:themeColor="text1"/>
              </w:rPr>
              <w:t xml:space="preserve">. </w:t>
            </w:r>
          </w:p>
        </w:tc>
      </w:tr>
      <w:tr w:rsidR="00B24D70" w:rsidRPr="002D14F6" w14:paraId="5051C653" w14:textId="77777777">
        <w:tc>
          <w:tcPr>
            <w:tcW w:w="2706" w:type="dxa"/>
          </w:tcPr>
          <w:p w14:paraId="18AE8D26" w14:textId="77777777" w:rsidR="00B24D70" w:rsidRDefault="00B24D70">
            <w:r w:rsidRPr="00D83658">
              <w:rPr>
                <w:noProof/>
              </w:rPr>
              <w:drawing>
                <wp:inline distT="0" distB="0" distL="0" distR="0" wp14:anchorId="1178626F" wp14:editId="52650740">
                  <wp:extent cx="1528512" cy="1528514"/>
                  <wp:effectExtent l="0" t="0" r="0" b="0"/>
                  <wp:docPr id="1535632545" name="Picture Placeholder 18" descr="A person in a suit and tie&#10;&#10;AI-generated content may be incorrect.">
                    <a:extLst xmlns:a="http://schemas.openxmlformats.org/drawingml/2006/main">
                      <a:ext uri="{FF2B5EF4-FFF2-40B4-BE49-F238E27FC236}">
                        <a16:creationId xmlns:a16="http://schemas.microsoft.com/office/drawing/2014/main" id="{EA65A4EB-43D2-89E9-D40F-0D21E974B1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Picture Placeholder 18" descr="A person in a suit and tie&#10;&#10;AI-generated content may be incorrect.">
                            <a:extLst>
                              <a:ext uri="{FF2B5EF4-FFF2-40B4-BE49-F238E27FC236}">
                                <a16:creationId xmlns:a16="http://schemas.microsoft.com/office/drawing/2014/main" id="{EA65A4EB-43D2-89E9-D40F-0D21E974B189}"/>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l="9" r="-9" b="20028"/>
                          <a:stretch/>
                        </pic:blipFill>
                        <pic:spPr bwMode="gray">
                          <a:xfrm>
                            <a:off x="0" y="0"/>
                            <a:ext cx="1530850" cy="1530852"/>
                          </a:xfrm>
                          <a:prstGeom prst="rect">
                            <a:avLst/>
                          </a:prstGeom>
                          <a:solidFill>
                            <a:schemeClr val="bg1">
                              <a:lumMod val="95000"/>
                            </a:schemeClr>
                          </a:solidFill>
                        </pic:spPr>
                      </pic:pic>
                    </a:graphicData>
                  </a:graphic>
                </wp:inline>
              </w:drawing>
            </w:r>
          </w:p>
        </w:tc>
        <w:tc>
          <w:tcPr>
            <w:tcW w:w="7498" w:type="dxa"/>
          </w:tcPr>
          <w:p w14:paraId="7B699F8D" w14:textId="77777777" w:rsidR="00B24D70" w:rsidRDefault="00B24D70">
            <w:pPr>
              <w:pStyle w:val="EmphasisBlack"/>
              <w:spacing w:after="240"/>
              <w:rPr>
                <w:rStyle w:val="EmphasisBlackChar"/>
              </w:rPr>
            </w:pPr>
            <w:r>
              <w:rPr>
                <w:rStyle w:val="EmphasisBlackChar"/>
              </w:rPr>
              <w:t>CHRIS LOY</w:t>
            </w:r>
          </w:p>
          <w:p w14:paraId="1E1ADFA2" w14:textId="77777777" w:rsidR="00B24D70" w:rsidRPr="006E7115" w:rsidRDefault="00B24D70">
            <w:pPr>
              <w:pStyle w:val="EmphasisBlack"/>
              <w:spacing w:after="240"/>
              <w:rPr>
                <w:color w:val="173162" w:themeColor="accent4"/>
              </w:rPr>
            </w:pPr>
            <w:r>
              <w:rPr>
                <w:caps w:val="0"/>
                <w:color w:val="173162" w:themeColor="accent4"/>
              </w:rPr>
              <w:t>Director, Transport and Infrastructure</w:t>
            </w:r>
          </w:p>
          <w:p w14:paraId="080203A0" w14:textId="19A5CF54" w:rsidR="00B24D70" w:rsidRPr="004A1C52" w:rsidRDefault="00B24D70">
            <w:pPr>
              <w:spacing w:after="240"/>
              <w:rPr>
                <w:color w:val="000000" w:themeColor="text1"/>
                <w:sz w:val="20"/>
                <w:szCs w:val="20"/>
              </w:rPr>
            </w:pPr>
            <w:r w:rsidRPr="004A1C52">
              <w:rPr>
                <w:color w:val="000000" w:themeColor="text1"/>
                <w:sz w:val="20"/>
                <w:szCs w:val="20"/>
              </w:rPr>
              <w:t>Chris has 15 years’ experience across the agency, corporate and public sectors, on challenges ranging from the high-profile Heathrow expansion campaign, to crisis communications responses to the COVID-19 pandemic and national disasters, grassroots campaigns, and efforts to promote UN-backed deforestation schemes. Today he heads up our Transport and Infrastructure Team.</w:t>
            </w:r>
            <w:r>
              <w:rPr>
                <w:color w:val="000000" w:themeColor="text1"/>
                <w:sz w:val="20"/>
                <w:szCs w:val="20"/>
              </w:rPr>
              <w:t xml:space="preserve"> </w:t>
            </w:r>
            <w:r w:rsidRPr="004A1C52">
              <w:rPr>
                <w:color w:val="000000" w:themeColor="text1"/>
                <w:sz w:val="20"/>
                <w:szCs w:val="20"/>
              </w:rPr>
              <w:t xml:space="preserve">Prior to Stonehaven, Chris worked at Heathrow Airport, where he was Head of Reputation and Campaigns and digital lead for their high-profile expansion campaign. Chris also led on their Crisis Communications protocols and team. Originally from Australia, Chris worked as a senior press officer for the award-winning Queensland Police Service Media &amp; Public Affairs team prior to moving to the UK. </w:t>
            </w:r>
          </w:p>
        </w:tc>
      </w:tr>
      <w:tr w:rsidR="00B24D70" w:rsidRPr="002D14F6" w14:paraId="5E6B9ED7" w14:textId="77777777">
        <w:tc>
          <w:tcPr>
            <w:tcW w:w="2706" w:type="dxa"/>
          </w:tcPr>
          <w:p w14:paraId="6C3236A4" w14:textId="77777777" w:rsidR="00B24D70" w:rsidRPr="00D83658" w:rsidRDefault="00B24D70">
            <w:pPr>
              <w:rPr>
                <w:noProof/>
              </w:rPr>
            </w:pPr>
            <w:r w:rsidRPr="00D83658">
              <w:rPr>
                <w:noProof/>
              </w:rPr>
              <w:drawing>
                <wp:inline distT="0" distB="0" distL="0" distR="0" wp14:anchorId="08D414AB" wp14:editId="192F3EBA">
                  <wp:extent cx="1530850" cy="1530852"/>
                  <wp:effectExtent l="0" t="0" r="0" b="0"/>
                  <wp:docPr id="1029528145" name="Picture Placeholder 18">
                    <a:extLst xmlns:a="http://schemas.openxmlformats.org/drawingml/2006/main">
                      <a:ext uri="{FF2B5EF4-FFF2-40B4-BE49-F238E27FC236}">
                        <a16:creationId xmlns:a16="http://schemas.microsoft.com/office/drawing/2014/main" id="{EA65A4EB-43D2-89E9-D40F-0D21E974B1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9528145" name="Picture Placeholder 18">
                            <a:extLst>
                              <a:ext uri="{FF2B5EF4-FFF2-40B4-BE49-F238E27FC236}">
                                <a16:creationId xmlns:a16="http://schemas.microsoft.com/office/drawing/2014/main" id="{EA65A4EB-43D2-89E9-D40F-0D21E974B189}"/>
                              </a:ext>
                            </a:extLst>
                          </pic:cNvPr>
                          <pic:cNvPicPr>
                            <a:picLocks noGrp="1" noChangeAspect="1"/>
                          </pic:cNvPicPr>
                        </pic:nvPicPr>
                        <pic:blipFill>
                          <a:blip r:embed="rId14">
                            <a:extLst>
                              <a:ext uri="{28A0092B-C50C-407E-A947-70E740481C1C}">
                                <a14:useLocalDpi xmlns:a14="http://schemas.microsoft.com/office/drawing/2010/main" val="0"/>
                              </a:ext>
                            </a:extLst>
                          </a:blip>
                          <a:srcRect l="217" r="217"/>
                          <a:stretch>
                            <a:fillRect/>
                          </a:stretch>
                        </pic:blipFill>
                        <pic:spPr bwMode="gray">
                          <a:xfrm>
                            <a:off x="0" y="0"/>
                            <a:ext cx="1530850" cy="1530852"/>
                          </a:xfrm>
                          <a:prstGeom prst="rect">
                            <a:avLst/>
                          </a:prstGeom>
                          <a:solidFill>
                            <a:schemeClr val="bg1">
                              <a:lumMod val="95000"/>
                            </a:schemeClr>
                          </a:solidFill>
                        </pic:spPr>
                      </pic:pic>
                    </a:graphicData>
                  </a:graphic>
                </wp:inline>
              </w:drawing>
            </w:r>
          </w:p>
        </w:tc>
        <w:tc>
          <w:tcPr>
            <w:tcW w:w="7498" w:type="dxa"/>
          </w:tcPr>
          <w:p w14:paraId="5D671F46" w14:textId="5E55F42C" w:rsidR="00B24D70" w:rsidRDefault="008D3902">
            <w:pPr>
              <w:pStyle w:val="EmphasisBlack"/>
              <w:spacing w:after="240"/>
              <w:rPr>
                <w:rStyle w:val="EmphasisBlackChar"/>
              </w:rPr>
            </w:pPr>
            <w:r>
              <w:rPr>
                <w:rStyle w:val="EmphasisBlackChar"/>
              </w:rPr>
              <w:t>MARIANNA PANIZZA</w:t>
            </w:r>
          </w:p>
          <w:p w14:paraId="58279745" w14:textId="29B04E77" w:rsidR="00B24D70" w:rsidRPr="006E7115" w:rsidRDefault="00516876">
            <w:pPr>
              <w:pStyle w:val="EmphasisBlack"/>
              <w:spacing w:after="240"/>
              <w:rPr>
                <w:color w:val="173162" w:themeColor="accent4"/>
              </w:rPr>
            </w:pPr>
            <w:r>
              <w:rPr>
                <w:caps w:val="0"/>
                <w:color w:val="173162" w:themeColor="accent4"/>
              </w:rPr>
              <w:t>Senior Advisor</w:t>
            </w:r>
          </w:p>
          <w:p w14:paraId="014C126D" w14:textId="5AD06E38" w:rsidR="00B24D70" w:rsidRPr="006A45DD" w:rsidRDefault="00516876">
            <w:pPr>
              <w:spacing w:after="240"/>
              <w:rPr>
                <w:color w:val="000000" w:themeColor="text1"/>
                <w:sz w:val="20"/>
                <w:szCs w:val="20"/>
              </w:rPr>
            </w:pPr>
            <w:r w:rsidRPr="00516876">
              <w:rPr>
                <w:color w:val="000000" w:themeColor="text1"/>
                <w:sz w:val="20"/>
                <w:szCs w:val="20"/>
              </w:rPr>
              <w:t>Marianna is a strategic communications and engagement specialist with deep expertise in policy and reputation campaigning for complex organisations</w:t>
            </w:r>
            <w:r w:rsidR="45DBBF9A" w:rsidRPr="3CD214D4">
              <w:rPr>
                <w:color w:val="000000" w:themeColor="text1"/>
                <w:sz w:val="20"/>
                <w:szCs w:val="20"/>
              </w:rPr>
              <w:t>,</w:t>
            </w:r>
            <w:r w:rsidR="45DBBF9A" w:rsidRPr="4E74D0D0">
              <w:rPr>
                <w:color w:val="000000" w:themeColor="text1"/>
                <w:sz w:val="20"/>
                <w:szCs w:val="20"/>
              </w:rPr>
              <w:t xml:space="preserve"> </w:t>
            </w:r>
            <w:r>
              <w:rPr>
                <w:color w:val="000000" w:themeColor="text1"/>
                <w:sz w:val="20"/>
                <w:szCs w:val="20"/>
              </w:rPr>
              <w:t>including the Rail Delivery Group</w:t>
            </w:r>
            <w:r w:rsidR="005E16F2">
              <w:rPr>
                <w:color w:val="000000" w:themeColor="text1"/>
                <w:sz w:val="20"/>
                <w:szCs w:val="20"/>
              </w:rPr>
              <w:t xml:space="preserve"> where she was Director of Communications from 2020-2023</w:t>
            </w:r>
            <w:r w:rsidRPr="00516876">
              <w:rPr>
                <w:color w:val="000000" w:themeColor="text1"/>
                <w:sz w:val="20"/>
                <w:szCs w:val="20"/>
              </w:rPr>
              <w:t xml:space="preserve">. </w:t>
            </w:r>
            <w:r w:rsidR="00865052">
              <w:rPr>
                <w:color w:val="000000" w:themeColor="text1"/>
                <w:sz w:val="20"/>
                <w:szCs w:val="20"/>
              </w:rPr>
              <w:t xml:space="preserve">She </w:t>
            </w:r>
            <w:r w:rsidR="005F15E5">
              <w:rPr>
                <w:color w:val="000000" w:themeColor="text1"/>
                <w:sz w:val="20"/>
                <w:szCs w:val="20"/>
              </w:rPr>
              <w:t>co-</w:t>
            </w:r>
            <w:r w:rsidR="00853423">
              <w:rPr>
                <w:color w:val="000000" w:themeColor="text1"/>
                <w:sz w:val="20"/>
                <w:szCs w:val="20"/>
              </w:rPr>
              <w:t xml:space="preserve">wrote </w:t>
            </w:r>
            <w:hyperlink r:id="rId15">
              <w:r w:rsidR="22A35F91" w:rsidRPr="3CD214D4">
                <w:rPr>
                  <w:rStyle w:val="Hyperlink"/>
                  <w:sz w:val="20"/>
                  <w:szCs w:val="20"/>
                </w:rPr>
                <w:t>Easier Fares for All</w:t>
              </w:r>
            </w:hyperlink>
            <w:r w:rsidR="00853423">
              <w:rPr>
                <w:color w:val="000000" w:themeColor="text1"/>
                <w:sz w:val="20"/>
                <w:szCs w:val="20"/>
              </w:rPr>
              <w:t xml:space="preserve"> </w:t>
            </w:r>
            <w:r w:rsidR="005F15E5">
              <w:rPr>
                <w:color w:val="000000" w:themeColor="text1"/>
                <w:sz w:val="20"/>
                <w:szCs w:val="20"/>
              </w:rPr>
              <w:t xml:space="preserve">on behalf of RDG, </w:t>
            </w:r>
            <w:r w:rsidR="00853423">
              <w:rPr>
                <w:color w:val="000000" w:themeColor="text1"/>
                <w:sz w:val="20"/>
                <w:szCs w:val="20"/>
              </w:rPr>
              <w:t xml:space="preserve">setting out a pathway towards fares simplification </w:t>
            </w:r>
            <w:r w:rsidR="005F15E5">
              <w:rPr>
                <w:color w:val="000000" w:themeColor="text1"/>
                <w:sz w:val="20"/>
                <w:szCs w:val="20"/>
              </w:rPr>
              <w:t xml:space="preserve">for </w:t>
            </w:r>
            <w:r w:rsidR="00853423">
              <w:rPr>
                <w:color w:val="000000" w:themeColor="text1"/>
                <w:sz w:val="20"/>
                <w:szCs w:val="20"/>
              </w:rPr>
              <w:t xml:space="preserve">the railway, </w:t>
            </w:r>
            <w:r w:rsidR="005F15E5">
              <w:rPr>
                <w:color w:val="000000" w:themeColor="text1"/>
                <w:sz w:val="20"/>
                <w:szCs w:val="20"/>
              </w:rPr>
              <w:t xml:space="preserve">and spearheaded the successful effort to </w:t>
            </w:r>
            <w:r w:rsidR="0060694A">
              <w:rPr>
                <w:color w:val="000000" w:themeColor="text1"/>
                <w:sz w:val="20"/>
                <w:szCs w:val="20"/>
              </w:rPr>
              <w:t>fund</w:t>
            </w:r>
            <w:r w:rsidR="00574285">
              <w:rPr>
                <w:color w:val="000000" w:themeColor="text1"/>
                <w:sz w:val="20"/>
                <w:szCs w:val="20"/>
              </w:rPr>
              <w:t xml:space="preserve"> real-world testing of the vision</w:t>
            </w:r>
            <w:r w:rsidR="005F15E5">
              <w:rPr>
                <w:color w:val="000000" w:themeColor="text1"/>
                <w:sz w:val="20"/>
                <w:szCs w:val="20"/>
              </w:rPr>
              <w:t xml:space="preserve">. </w:t>
            </w:r>
            <w:r w:rsidRPr="00516876">
              <w:rPr>
                <w:color w:val="000000" w:themeColor="text1"/>
                <w:sz w:val="20"/>
                <w:szCs w:val="20"/>
              </w:rPr>
              <w:t>Previous senior roles include reputation turnaround campaigns for rail, and driving Heathrow’s successful third runway campaign.</w:t>
            </w:r>
          </w:p>
        </w:tc>
      </w:tr>
      <w:tr w:rsidR="008D3902" w:rsidRPr="002D14F6" w14:paraId="33C8EA8C" w14:textId="77777777">
        <w:tc>
          <w:tcPr>
            <w:tcW w:w="2706" w:type="dxa"/>
          </w:tcPr>
          <w:p w14:paraId="60EF0466" w14:textId="797B5FA4" w:rsidR="008D3902" w:rsidRPr="00D83658" w:rsidRDefault="00C758D2">
            <w:pPr>
              <w:rPr>
                <w:noProof/>
              </w:rPr>
            </w:pPr>
            <w:r w:rsidRPr="00C758D2">
              <w:rPr>
                <w:noProof/>
              </w:rPr>
              <w:drawing>
                <wp:inline distT="0" distB="0" distL="0" distR="0" wp14:anchorId="0D11034D" wp14:editId="7BEF0554">
                  <wp:extent cx="1562100" cy="1513284"/>
                  <wp:effectExtent l="0" t="0" r="0" b="0"/>
                  <wp:docPr id="83468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80807" name=""/>
                          <pic:cNvPicPr/>
                        </pic:nvPicPr>
                        <pic:blipFill rotWithShape="1">
                          <a:blip r:embed="rId16"/>
                          <a:srcRect l="1194" t="521" r="3246" b="18751"/>
                          <a:stretch>
                            <a:fillRect/>
                          </a:stretch>
                        </pic:blipFill>
                        <pic:spPr bwMode="auto">
                          <a:xfrm>
                            <a:off x="0" y="0"/>
                            <a:ext cx="1565259" cy="1516344"/>
                          </a:xfrm>
                          <a:prstGeom prst="rect">
                            <a:avLst/>
                          </a:prstGeom>
                          <a:ln>
                            <a:noFill/>
                          </a:ln>
                          <a:extLst>
                            <a:ext uri="{53640926-AAD7-44D8-BBD7-CCE9431645EC}">
                              <a14:shadowObscured xmlns:a14="http://schemas.microsoft.com/office/drawing/2010/main"/>
                            </a:ext>
                          </a:extLst>
                        </pic:spPr>
                      </pic:pic>
                    </a:graphicData>
                  </a:graphic>
                </wp:inline>
              </w:drawing>
            </w:r>
          </w:p>
        </w:tc>
        <w:tc>
          <w:tcPr>
            <w:tcW w:w="7498" w:type="dxa"/>
          </w:tcPr>
          <w:p w14:paraId="030B97B8" w14:textId="1C646C64" w:rsidR="008D3902" w:rsidRDefault="008D3902" w:rsidP="008D3902">
            <w:pPr>
              <w:pStyle w:val="EmphasisBlack"/>
              <w:spacing w:after="240"/>
              <w:rPr>
                <w:rStyle w:val="EmphasisBlackChar"/>
              </w:rPr>
            </w:pPr>
            <w:r>
              <w:rPr>
                <w:rStyle w:val="EmphasisBlackChar"/>
              </w:rPr>
              <w:t>BEN SAVOURS</w:t>
            </w:r>
          </w:p>
          <w:p w14:paraId="6EC8157A" w14:textId="05337744" w:rsidR="008D3902" w:rsidRPr="006E7115" w:rsidRDefault="008D3902" w:rsidP="008D3902">
            <w:pPr>
              <w:pStyle w:val="EmphasisBlack"/>
              <w:spacing w:after="240"/>
              <w:rPr>
                <w:color w:val="173162" w:themeColor="accent4"/>
              </w:rPr>
            </w:pPr>
            <w:r>
              <w:rPr>
                <w:caps w:val="0"/>
                <w:color w:val="173162" w:themeColor="accent4"/>
              </w:rPr>
              <w:t>Senior Economist</w:t>
            </w:r>
          </w:p>
          <w:p w14:paraId="0CECECE6" w14:textId="11779B92" w:rsidR="008D3902" w:rsidRPr="00516876" w:rsidRDefault="003D4599" w:rsidP="008D3902">
            <w:pPr>
              <w:spacing w:after="240"/>
              <w:rPr>
                <w:color w:val="000000" w:themeColor="text1"/>
                <w:sz w:val="20"/>
                <w:szCs w:val="20"/>
              </w:rPr>
            </w:pPr>
            <w:r>
              <w:rPr>
                <w:color w:val="000000" w:themeColor="text1"/>
                <w:sz w:val="20"/>
                <w:szCs w:val="20"/>
              </w:rPr>
              <w:t xml:space="preserve">Ben is a senior economist </w:t>
            </w:r>
            <w:r w:rsidR="0098158C">
              <w:rPr>
                <w:color w:val="000000" w:themeColor="text1"/>
                <w:sz w:val="20"/>
                <w:szCs w:val="20"/>
              </w:rPr>
              <w:t xml:space="preserve">focussing on </w:t>
            </w:r>
            <w:r w:rsidR="00C44F64">
              <w:rPr>
                <w:color w:val="000000" w:themeColor="text1"/>
                <w:sz w:val="20"/>
                <w:szCs w:val="20"/>
              </w:rPr>
              <w:t>making the case for</w:t>
            </w:r>
            <w:r w:rsidR="0098158C">
              <w:rPr>
                <w:color w:val="000000" w:themeColor="text1"/>
                <w:sz w:val="20"/>
                <w:szCs w:val="20"/>
              </w:rPr>
              <w:t xml:space="preserve"> infrastructure investments and </w:t>
            </w:r>
            <w:r w:rsidR="00C44F64">
              <w:rPr>
                <w:color w:val="000000" w:themeColor="text1"/>
                <w:sz w:val="20"/>
                <w:szCs w:val="20"/>
              </w:rPr>
              <w:t>better</w:t>
            </w:r>
            <w:r w:rsidR="0098158C">
              <w:rPr>
                <w:color w:val="000000" w:themeColor="text1"/>
                <w:sz w:val="20"/>
                <w:szCs w:val="20"/>
              </w:rPr>
              <w:t xml:space="preserve"> housing policy. He previously worked for the engineering consultancy Arup </w:t>
            </w:r>
            <w:r w:rsidR="00C44F64">
              <w:rPr>
                <w:color w:val="000000" w:themeColor="text1"/>
                <w:sz w:val="20"/>
                <w:szCs w:val="20"/>
              </w:rPr>
              <w:t xml:space="preserve">providing cost benefit analysis for </w:t>
            </w:r>
            <w:r w:rsidR="00BA7488">
              <w:rPr>
                <w:color w:val="000000" w:themeColor="text1"/>
                <w:sz w:val="20"/>
                <w:szCs w:val="20"/>
              </w:rPr>
              <w:t>transport, energy and infrastructure investments</w:t>
            </w:r>
            <w:r w:rsidR="00C44F64">
              <w:rPr>
                <w:color w:val="000000" w:themeColor="text1"/>
                <w:sz w:val="20"/>
                <w:szCs w:val="20"/>
              </w:rPr>
              <w:t xml:space="preserve"> </w:t>
            </w:r>
            <w:r w:rsidR="00A95306">
              <w:rPr>
                <w:color w:val="000000" w:themeColor="text1"/>
                <w:sz w:val="20"/>
                <w:szCs w:val="20"/>
              </w:rPr>
              <w:t>to unlock government funding and planning permissions.</w:t>
            </w:r>
            <w:r w:rsidR="006E78F0">
              <w:rPr>
                <w:color w:val="000000" w:themeColor="text1"/>
                <w:sz w:val="20"/>
                <w:szCs w:val="20"/>
              </w:rPr>
              <w:t xml:space="preserve"> Since joining Public First two years ago he has worked on behalf of clients </w:t>
            </w:r>
            <w:r w:rsidR="00BA391B">
              <w:rPr>
                <w:color w:val="000000" w:themeColor="text1"/>
                <w:sz w:val="20"/>
                <w:szCs w:val="20"/>
              </w:rPr>
              <w:t xml:space="preserve">including Uber, the Home Builders Federation (HBF) and Water UK.  </w:t>
            </w:r>
            <w:r w:rsidR="006E78F0">
              <w:rPr>
                <w:color w:val="000000" w:themeColor="text1"/>
                <w:sz w:val="20"/>
                <w:szCs w:val="20"/>
              </w:rPr>
              <w:t xml:space="preserve"> </w:t>
            </w:r>
          </w:p>
          <w:p w14:paraId="4C88B65D" w14:textId="77777777" w:rsidR="008D3902" w:rsidRDefault="008D3902">
            <w:pPr>
              <w:pStyle w:val="EmphasisBlack"/>
              <w:spacing w:after="240"/>
              <w:rPr>
                <w:rStyle w:val="EmphasisBlackChar"/>
              </w:rPr>
            </w:pPr>
          </w:p>
        </w:tc>
      </w:tr>
    </w:tbl>
    <w:p w14:paraId="27F57FCC" w14:textId="77777777" w:rsidR="006A45DD" w:rsidRDefault="006A45DD" w:rsidP="00536CD1">
      <w:pPr>
        <w:pStyle w:val="Heading1"/>
        <w:numPr>
          <w:ilvl w:val="0"/>
          <w:numId w:val="0"/>
        </w:numPr>
        <w:ind w:left="1247"/>
      </w:pPr>
    </w:p>
    <w:p w14:paraId="46E1E58D" w14:textId="77777777" w:rsidR="006A45DD" w:rsidRDefault="006A45DD">
      <w:pPr>
        <w:spacing w:line="259" w:lineRule="auto"/>
        <w:rPr>
          <w:rFonts w:ascii="Arial Nova" w:eastAsiaTheme="majorEastAsia" w:hAnsi="Arial Nova" w:cstheme="majorBidi"/>
          <w:color w:val="000000" w:themeColor="text1"/>
          <w:sz w:val="56"/>
          <w:szCs w:val="40"/>
        </w:rPr>
      </w:pPr>
      <w:r>
        <w:br w:type="page"/>
      </w:r>
    </w:p>
    <w:p w14:paraId="7582D678" w14:textId="12AB469F" w:rsidR="00887FA3" w:rsidRDefault="00887FA3" w:rsidP="00887FA3">
      <w:pPr>
        <w:pStyle w:val="Heading1"/>
      </w:pPr>
      <w:r>
        <w:t>Case stud</w:t>
      </w:r>
      <w:r w:rsidR="00536CD1">
        <w:t>y</w:t>
      </w:r>
    </w:p>
    <w:tbl>
      <w:tblPr>
        <w:tblStyle w:val="TableGrid"/>
        <w:tblW w:w="0" w:type="auto"/>
        <w:tblBorders>
          <w:top w:val="none" w:sz="0" w:space="0" w:color="auto"/>
          <w:left w:val="none" w:sz="0" w:space="0" w:color="auto"/>
          <w:bottom w:val="none" w:sz="0" w:space="0" w:color="auto"/>
          <w:right w:val="none" w:sz="0" w:space="0" w:color="auto"/>
          <w:insideH w:val="single" w:sz="4" w:space="0" w:color="559271" w:themeColor="accent5" w:themeShade="80"/>
          <w:insideV w:val="none" w:sz="0" w:space="0" w:color="auto"/>
        </w:tblBorders>
        <w:tblCellMar>
          <w:top w:w="113" w:type="dxa"/>
          <w:bottom w:w="113" w:type="dxa"/>
        </w:tblCellMar>
        <w:tblLook w:val="04A0" w:firstRow="1" w:lastRow="0" w:firstColumn="1" w:lastColumn="0" w:noHBand="0" w:noVBand="1"/>
      </w:tblPr>
      <w:tblGrid>
        <w:gridCol w:w="1838"/>
        <w:gridCol w:w="8356"/>
      </w:tblGrid>
      <w:tr w:rsidR="00887FA3" w14:paraId="124A312C" w14:textId="77777777">
        <w:tc>
          <w:tcPr>
            <w:tcW w:w="10194" w:type="dxa"/>
            <w:gridSpan w:val="2"/>
          </w:tcPr>
          <w:p w14:paraId="376AABB6" w14:textId="77777777" w:rsidR="00887FA3" w:rsidRDefault="00887FA3">
            <w:pPr>
              <w:pStyle w:val="EmphasisBlack"/>
            </w:pPr>
            <w:r>
              <w:t>UBER</w:t>
            </w:r>
          </w:p>
        </w:tc>
      </w:tr>
      <w:tr w:rsidR="00887FA3" w14:paraId="33E53914" w14:textId="77777777">
        <w:tc>
          <w:tcPr>
            <w:tcW w:w="1838" w:type="dxa"/>
          </w:tcPr>
          <w:p w14:paraId="434D2679" w14:textId="77777777" w:rsidR="00887FA3" w:rsidRPr="004E2487" w:rsidRDefault="00887FA3">
            <w:r w:rsidRPr="004E2487">
              <w:t>PROJECT GOAL</w:t>
            </w:r>
          </w:p>
        </w:tc>
        <w:tc>
          <w:tcPr>
            <w:tcW w:w="8356" w:type="dxa"/>
          </w:tcPr>
          <w:p w14:paraId="01C9C05C" w14:textId="77777777" w:rsidR="00887FA3" w:rsidRDefault="00887FA3">
            <w:r w:rsidRPr="0052542B">
              <w:t>To establish supportive regulatory conditions that drive electric vehicle uptake and charging infrastructure development across London.</w:t>
            </w:r>
          </w:p>
        </w:tc>
      </w:tr>
      <w:tr w:rsidR="00887FA3" w14:paraId="460B9A20" w14:textId="77777777">
        <w:tc>
          <w:tcPr>
            <w:tcW w:w="1838" w:type="dxa"/>
          </w:tcPr>
          <w:p w14:paraId="7BCB7BD2" w14:textId="77777777" w:rsidR="00887FA3" w:rsidRPr="004E2487" w:rsidRDefault="00887FA3">
            <w:r w:rsidRPr="004E2487">
              <w:t>PROBLEM</w:t>
            </w:r>
          </w:p>
        </w:tc>
        <w:tc>
          <w:tcPr>
            <w:tcW w:w="8356" w:type="dxa"/>
          </w:tcPr>
          <w:p w14:paraId="485A2A0A" w14:textId="77777777" w:rsidR="00887FA3" w:rsidRDefault="00887FA3">
            <w:r w:rsidRPr="005D3978">
              <w:rPr>
                <w:lang w:val="en-US"/>
              </w:rPr>
              <w:t xml:space="preserve">London was a global leader on the uptake of Electric Vehicles, with EVs accounting for more than a third of new cars being registered by mid-2024 and the city playing host to 30% of the UK’s public charging points. However, momentum was slowing and an end to the Cleaner Vehicle Discount in the Congestion Charge Zone – scheduled for Christmas Day 2025 – risked stalling, and </w:t>
            </w:r>
            <w:r>
              <w:rPr>
                <w:lang w:val="en-US"/>
              </w:rPr>
              <w:t>even</w:t>
            </w:r>
            <w:r w:rsidRPr="005D3978">
              <w:rPr>
                <w:lang w:val="en-US"/>
              </w:rPr>
              <w:t xml:space="preserve"> reversing the progress being made.</w:t>
            </w:r>
          </w:p>
        </w:tc>
      </w:tr>
      <w:tr w:rsidR="00887FA3" w14:paraId="42B51926" w14:textId="77777777">
        <w:tc>
          <w:tcPr>
            <w:tcW w:w="1838" w:type="dxa"/>
          </w:tcPr>
          <w:p w14:paraId="462484F5" w14:textId="77777777" w:rsidR="00887FA3" w:rsidRPr="004E2487" w:rsidRDefault="00887FA3">
            <w:r w:rsidRPr="004E2487">
              <w:t>STRATEGY</w:t>
            </w:r>
          </w:p>
        </w:tc>
        <w:tc>
          <w:tcPr>
            <w:tcW w:w="8356" w:type="dxa"/>
          </w:tcPr>
          <w:p w14:paraId="020D81DA" w14:textId="77777777" w:rsidR="00887FA3" w:rsidRDefault="00887FA3">
            <w:pPr>
              <w:rPr>
                <w:lang w:val="en-US"/>
              </w:rPr>
            </w:pPr>
            <w:r w:rsidRPr="00596C10">
              <w:rPr>
                <w:lang w:val="en-US"/>
              </w:rPr>
              <w:t xml:space="preserve">With Uber’s commercial goal of going fully electric by the end of 2025, they commissioned us to write a report outlining what was needed to move </w:t>
            </w:r>
            <w:r>
              <w:rPr>
                <w:lang w:val="en-US"/>
              </w:rPr>
              <w:t xml:space="preserve">London </w:t>
            </w:r>
            <w:r w:rsidRPr="00596C10">
              <w:rPr>
                <w:lang w:val="en-US"/>
              </w:rPr>
              <w:t xml:space="preserve">from a successful ‘Generation One’ of EV policy </w:t>
            </w:r>
            <w:r>
              <w:rPr>
                <w:lang w:val="en-US"/>
              </w:rPr>
              <w:t xml:space="preserve">aimed at early adopters </w:t>
            </w:r>
            <w:r w:rsidRPr="00596C10">
              <w:rPr>
                <w:lang w:val="en-US"/>
              </w:rPr>
              <w:t xml:space="preserve">to </w:t>
            </w:r>
            <w:r>
              <w:rPr>
                <w:lang w:val="en-US"/>
              </w:rPr>
              <w:t>a</w:t>
            </w:r>
            <w:r w:rsidRPr="00596C10">
              <w:rPr>
                <w:lang w:val="en-US"/>
              </w:rPr>
              <w:t xml:space="preserve"> ‘Generation Two’</w:t>
            </w:r>
            <w:r>
              <w:rPr>
                <w:lang w:val="en-US"/>
              </w:rPr>
              <w:t xml:space="preserve"> focused on average users</w:t>
            </w:r>
            <w:r w:rsidRPr="00596C10">
              <w:rPr>
                <w:lang w:val="en-US"/>
              </w:rPr>
              <w:t>.</w:t>
            </w:r>
          </w:p>
          <w:p w14:paraId="5B3B2950" w14:textId="77777777" w:rsidR="00887FA3" w:rsidRPr="00596C10" w:rsidRDefault="00887FA3"/>
          <w:p w14:paraId="07ACC6D9" w14:textId="77777777" w:rsidR="00887FA3" w:rsidRDefault="00887FA3">
            <w:r w:rsidRPr="00596C10">
              <w:rPr>
                <w:lang w:val="en-US"/>
              </w:rPr>
              <w:t xml:space="preserve">We began with a series of seven focus groups with residents, small business owners and drivers, and nearly twenty stakeholder interviews with experts from across the sector. Alongside this, our economics team worked with Uber’s economics team to model new data on the effects of an end to the CVD. Our report outlined three recommendations – </w:t>
            </w:r>
            <w:r w:rsidRPr="00596C10">
              <w:t>maintain city-level incentives; ensure equal access to affordable charging; and make EVs affordable for all.</w:t>
            </w:r>
          </w:p>
          <w:p w14:paraId="0A5522B7" w14:textId="77777777" w:rsidR="00887FA3" w:rsidRPr="00596C10" w:rsidRDefault="00887FA3"/>
          <w:p w14:paraId="7F217C93" w14:textId="77777777" w:rsidR="00887FA3" w:rsidRDefault="00887FA3">
            <w:r w:rsidRPr="00596C10">
              <w:rPr>
                <w:lang w:val="en-US"/>
              </w:rPr>
              <w:t>Launched in May 2025, the report was sent to key stakeholders across London and industry, resulting in a series of meetings</w:t>
            </w:r>
            <w:r>
              <w:rPr>
                <w:lang w:val="en-US"/>
              </w:rPr>
              <w:t>, follow-ups</w:t>
            </w:r>
            <w:r w:rsidRPr="00596C10">
              <w:rPr>
                <w:lang w:val="en-US"/>
              </w:rPr>
              <w:t xml:space="preserve"> and roundtables. It also formed a central part of the Evening Standard’s </w:t>
            </w:r>
            <w:r w:rsidRPr="00596C10">
              <w:rPr>
                <w:i/>
                <w:iCs/>
                <w:lang w:val="en-US"/>
              </w:rPr>
              <w:t>Leading the Charge</w:t>
            </w:r>
            <w:r w:rsidRPr="00596C10">
              <w:rPr>
                <w:lang w:val="en-US"/>
              </w:rPr>
              <w:t xml:space="preserve"> campaign which used our report as the bedrock. A second phase of work has been signed off which is focused on building an ‘Electric London’ coalition ahead of local elections in London in May 2026.</w:t>
            </w:r>
          </w:p>
        </w:tc>
      </w:tr>
      <w:tr w:rsidR="00887FA3" w14:paraId="6A1E4E85" w14:textId="77777777">
        <w:tc>
          <w:tcPr>
            <w:tcW w:w="1838" w:type="dxa"/>
          </w:tcPr>
          <w:p w14:paraId="3892A97C" w14:textId="77777777" w:rsidR="00887FA3" w:rsidRPr="004E2487" w:rsidRDefault="00887FA3">
            <w:r w:rsidRPr="004E2487">
              <w:t>OUTCOME</w:t>
            </w:r>
          </w:p>
        </w:tc>
        <w:tc>
          <w:tcPr>
            <w:tcW w:w="8356" w:type="dxa"/>
          </w:tcPr>
          <w:p w14:paraId="6D7CDC5A" w14:textId="77777777" w:rsidR="00887FA3" w:rsidRPr="00050814" w:rsidRDefault="00887FA3">
            <w:pPr>
              <w:rPr>
                <w:lang w:val="en-US"/>
              </w:rPr>
            </w:pPr>
            <w:r w:rsidRPr="00C56239">
              <w:rPr>
                <w:lang w:val="en-US"/>
              </w:rPr>
              <w:t>Only a few weeks after the report was launched, TfL launched a consultation on the future of the Congestion Charge Zone in central London. This consultation is currently live until August 2025, and we are helping not only Uber coordinate their own response, but multiple players from across the industry who we are drawing in to the Electric London coalition.</w:t>
            </w:r>
          </w:p>
        </w:tc>
      </w:tr>
      <w:bookmarkEnd w:id="1"/>
      <w:bookmarkEnd w:id="2"/>
      <w:bookmarkEnd w:id="3"/>
    </w:tbl>
    <w:p w14:paraId="479B209E" w14:textId="5E8FA37A" w:rsidR="00A73A30" w:rsidRPr="00A73A30" w:rsidRDefault="00A73A30" w:rsidP="00887FA3">
      <w:pPr>
        <w:spacing w:line="259" w:lineRule="auto"/>
      </w:pPr>
    </w:p>
    <w:sectPr w:rsidR="00A73A30" w:rsidRPr="00A73A30" w:rsidSect="009574A6">
      <w:footerReference w:type="default" r:id="rId17"/>
      <w:pgSz w:w="11906" w:h="16838"/>
      <w:pgMar w:top="1247" w:right="851" w:bottom="1247" w:left="851" w:header="709"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68A66" w14:textId="77777777" w:rsidR="005B29A7" w:rsidRPr="00D1042E" w:rsidRDefault="005B29A7" w:rsidP="00063E4C">
      <w:pPr>
        <w:spacing w:after="0" w:line="240" w:lineRule="auto"/>
      </w:pPr>
      <w:r w:rsidRPr="00D1042E">
        <w:separator/>
      </w:r>
    </w:p>
  </w:endnote>
  <w:endnote w:type="continuationSeparator" w:id="0">
    <w:p w14:paraId="7F99AF52" w14:textId="77777777" w:rsidR="005B29A7" w:rsidRPr="00D1042E" w:rsidRDefault="005B29A7" w:rsidP="00063E4C">
      <w:pPr>
        <w:spacing w:after="0" w:line="240" w:lineRule="auto"/>
      </w:pPr>
      <w:r w:rsidRPr="00D1042E">
        <w:continuationSeparator/>
      </w:r>
    </w:p>
  </w:endnote>
  <w:endnote w:type="continuationNotice" w:id="1">
    <w:p w14:paraId="6807F132" w14:textId="77777777" w:rsidR="005B29A7" w:rsidRPr="00D1042E" w:rsidRDefault="005B29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eausite Classic Clear">
    <w:altName w:val="Calibri"/>
    <w:panose1 w:val="00000000000000000000"/>
    <w:charset w:val="00"/>
    <w:family w:val="swiss"/>
    <w:notTrueType/>
    <w:pitch w:val="variable"/>
    <w:sig w:usb0="00000207" w:usb1="00000001"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Arial Nova">
    <w:panose1 w:val="00000000000000000000"/>
    <w:charset w:val="00"/>
    <w:family w:val="roman"/>
    <w:notTrueType/>
    <w:pitch w:val="default"/>
    <w:embedRegular r:id="rId1" w:fontKey="{7E848ADA-6F61-4153-89B0-E14B69B87D99}"/>
    <w:embedItalic r:id="rId2" w:fontKey="{00CAF402-4D97-4DC0-AE52-37056BA73A37}"/>
  </w:font>
  <w:font w:name="Arial Nova Light">
    <w:altName w:val="Arial"/>
    <w:panose1 w:val="00000000000000000000"/>
    <w:charset w:val="00"/>
    <w:family w:val="roman"/>
    <w:notTrueType/>
    <w:pitch w:val="default"/>
    <w:embedRegular r:id="rId3" w:fontKey="{48728288-15D1-48C3-9C42-82571D4EA621}"/>
    <w:embedBold r:id="rId4" w:fontKey="{4C5B8E46-EE0E-4470-AFAB-B6F80A705171}"/>
    <w:embedItalic r:id="rId5" w:fontKey="{739D5E6C-9307-4EC6-9459-D21F09ED13A1}"/>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Aptos">
    <w:panose1 w:val="00000000000000000000"/>
    <w:charset w:val="00"/>
    <w:family w:val="roman"/>
    <w:notTrueType/>
    <w:pitch w:val="default"/>
  </w:font>
  <w:font w:name="&quot;Arial Nova Light&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4847552"/>
      <w:docPartObj>
        <w:docPartGallery w:val="Page Numbers (Bottom of Page)"/>
        <w:docPartUnique/>
      </w:docPartObj>
    </w:sdtPr>
    <w:sdtEndPr/>
    <w:sdtContent>
      <w:p w14:paraId="3B5B3B47" w14:textId="77777777" w:rsidR="003B276B" w:rsidRPr="00D1042E" w:rsidRDefault="003C44B8">
        <w:pPr>
          <w:pStyle w:val="Footer"/>
        </w:pPr>
        <w:r w:rsidRPr="00D1042E">
          <w:rPr>
            <w:noProof/>
          </w:rPr>
          <mc:AlternateContent>
            <mc:Choice Requires="wps">
              <w:drawing>
                <wp:anchor distT="0" distB="0" distL="114300" distR="114300" simplePos="0" relativeHeight="251658240" behindDoc="1" locked="0" layoutInCell="1" allowOverlap="1" wp14:anchorId="21290A3B" wp14:editId="3E7A2F02">
                  <wp:simplePos x="0" y="0"/>
                  <wp:positionH relativeFrom="page">
                    <wp:posOffset>-327546</wp:posOffset>
                  </wp:positionH>
                  <wp:positionV relativeFrom="page">
                    <wp:posOffset>10102215</wp:posOffset>
                  </wp:positionV>
                  <wp:extent cx="7887335" cy="872490"/>
                  <wp:effectExtent l="0" t="0" r="0" b="3810"/>
                  <wp:wrapNone/>
                  <wp:docPr id="561157913" name="Rectangle 25"/>
                  <wp:cNvGraphicFramePr/>
                  <a:graphic xmlns:a="http://schemas.openxmlformats.org/drawingml/2006/main">
                    <a:graphicData uri="http://schemas.microsoft.com/office/word/2010/wordprocessingShape">
                      <wps:wsp>
                        <wps:cNvSpPr/>
                        <wps:spPr>
                          <a:xfrm>
                            <a:off x="0" y="0"/>
                            <a:ext cx="7887335" cy="872490"/>
                          </a:xfrm>
                          <a:prstGeom prst="rect">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svg="http://schemas.microsoft.com/office/drawing/2016/SVG/main" xmlns:arto="http://schemas.microsoft.com/office/word/2006/arto">
              <w:pict>
                <v:rect id="Rectangle 25" style="position:absolute;margin-left:-25.8pt;margin-top:795.45pt;width:621.05pt;height:6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e0ede6 [3208]" stroked="f" strokeweight="1pt" w14:anchorId="553D94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KegIAAGIFAAAOAAAAZHJzL2Uyb0RvYy54bWysVMFu2zAMvQ/YPwi6r7bTZEmDOkXQosOA&#10;oi3WDj2rslQbkEWNUuJkXz9KdpyuK3YYdpFFkXwkn0meX+xaw7YKfQO25MVJzpmyEqrGvpT8++P1&#10;pwVnPghbCQNWlXyvPL9Yffxw3rmlmkANplLICMT6ZedKXofgllnmZa1a4U/AKUtKDdiKQCK+ZBWK&#10;jtBbk03y/HPWAVYOQSrv6fWqV/JVwtdayXCntVeBmZJTbiGdmM7neGarc7F8QeHqRg5piH/IohWN&#10;paAj1JUIgm2w+QOqbSSCBx1OJLQZaN1IlWqgaor8TTUPtXAq1ULkeDfS5P8frLzdPrh7JBo655ee&#10;rrGKncY2fik/tktk7Uey1C4wSY/zxWJ+ejrjTJJuMZ9MzxKb2dHboQ9fFLQsXkqO9DMSR2J74wNF&#10;JNODSQzmwTTVdWNMEmIDqEuDbCvo1wkplQ2z+LvI6zdLY6O9hejZq+NLdiwn3cLeqGhn7DelWVNR&#10;AZOUTOq0t4GKXlWLSvXxi1meH8obPVIuCTAia4o/Yg8A7xVRDEUM9tFVpUYdnfO/JdaXOHqkyGDD&#10;6Nw2FvA9ABPGyL39gaSemsjSM1T7e2QI/Zh4J68b+nU3wod7gTQXNEE06+GODm2gKzkMN85qwJ/v&#10;vUd7alfSctbRnJXc/9gIVJyZr5Ya+ayYTuNgJmE6m09IwNea59cau2kvgfqhoK3iZLpG+2AOV43Q&#10;PtFKWMeopBJWUuySy4AH4TL0809LRar1OpnRMDoRbuyDkxE8shpb83H3JNAN/Ruo82/hMJNi+aaN&#10;e9voaWG9CaCb1ONHXge+aZBT4wxLJ26K13KyOq7G1S8AAAD//wMAUEsDBBQABgAIAAAAIQAtHkRa&#10;4gAAAA4BAAAPAAAAZHJzL2Rvd25yZXYueG1sTI/dSsQwEEbvBd8hjODdbtpK66bbdFkEf0BEXH2A&#10;aZNtg01Smmy3vr2zV3o3w3f45ky1W+zAZj0F452EdJ0A0671yrhOwtfn42oDLER0CgfvtIQfHWBX&#10;X19VWCp/dh96PsSOUYkLJUroYxxLzkPba4th7UftKDv6yWKkdeq4mvBM5XbgWZIU3KJxdKHHUT/0&#10;uv0+nKyEl8bszTOKp24evQ/vmSjy1zcpb2+W/RZY1Ev8g+GiT+pQk1PjT04FNkhY5WlBKAW5SASw&#10;C5KKJAfW0HSfbe6A1xX//0b9CwAA//8DAFBLAQItABQABgAIAAAAIQC2gziS/gAAAOEBAAATAAAA&#10;AAAAAAAAAAAAAAAAAABbQ29udGVudF9UeXBlc10ueG1sUEsBAi0AFAAGAAgAAAAhADj9If/WAAAA&#10;lAEAAAsAAAAAAAAAAAAAAAAALwEAAF9yZWxzLy5yZWxzUEsBAi0AFAAGAAgAAAAhAL8P14p6AgAA&#10;YgUAAA4AAAAAAAAAAAAAAAAALgIAAGRycy9lMm9Eb2MueG1sUEsBAi0AFAAGAAgAAAAhAC0eRFri&#10;AAAADgEAAA8AAAAAAAAAAAAAAAAA1AQAAGRycy9kb3ducmV2LnhtbFBLBQYAAAAABAAEAPMAAADj&#10;BQAAAAA=&#10;">
                  <w10:wrap anchorx="page" anchory="page"/>
                </v:rect>
              </w:pict>
            </mc:Fallback>
          </mc:AlternateContent>
        </w:r>
        <w:r w:rsidRPr="00D1042E">
          <w:rPr>
            <w:noProof/>
          </w:rPr>
          <w:t xml:space="preserve"> </w:t>
        </w:r>
      </w:p>
      <w:tbl>
        <w:tblPr>
          <w:tblStyle w:val="TableGrid"/>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8091"/>
          <w:gridCol w:w="982"/>
        </w:tblGrid>
        <w:tr w:rsidR="00C71CC1" w:rsidRPr="00D1042E" w14:paraId="16EAE6A8" w14:textId="77777777" w:rsidTr="00C71CC1">
          <w:tc>
            <w:tcPr>
              <w:tcW w:w="1123" w:type="dxa"/>
            </w:tcPr>
            <w:p w14:paraId="35FDD960" w14:textId="77777777" w:rsidR="00C71CC1" w:rsidRPr="00D1042E" w:rsidRDefault="00C71CC1" w:rsidP="00C71CC1">
              <w:pPr>
                <w:pStyle w:val="Footer"/>
              </w:pPr>
              <w:r w:rsidRPr="00D1042E">
                <w:rPr>
                  <w:rStyle w:val="PageNumber"/>
                </w:rPr>
                <w:fldChar w:fldCharType="begin"/>
              </w:r>
              <w:r w:rsidRPr="00D1042E">
                <w:rPr>
                  <w:rStyle w:val="PageNumber"/>
                </w:rPr>
                <w:instrText xml:space="preserve"> PAGE   \* MERGEFORMAT </w:instrText>
              </w:r>
              <w:r w:rsidRPr="00D1042E">
                <w:rPr>
                  <w:rStyle w:val="PageNumber"/>
                </w:rPr>
                <w:fldChar w:fldCharType="separate"/>
              </w:r>
              <w:r w:rsidRPr="00D1042E">
                <w:rPr>
                  <w:rStyle w:val="PageNumber"/>
                </w:rPr>
                <w:t>8</w:t>
              </w:r>
              <w:r w:rsidRPr="00D1042E">
                <w:rPr>
                  <w:rStyle w:val="PageNumber"/>
                </w:rPr>
                <w:fldChar w:fldCharType="end"/>
              </w:r>
              <w:r w:rsidRPr="00D1042E">
                <w:rPr>
                  <w:noProof/>
                </w:rPr>
                <mc:AlternateContent>
                  <mc:Choice Requires="wps">
                    <w:drawing>
                      <wp:anchor distT="4294967295" distB="4294967295" distL="114300" distR="114300" simplePos="0" relativeHeight="251658241" behindDoc="0" locked="0" layoutInCell="1" allowOverlap="1" wp14:anchorId="706A34B1" wp14:editId="357469C1">
                        <wp:simplePos x="0" y="0"/>
                        <wp:positionH relativeFrom="page">
                          <wp:align>center</wp:align>
                        </wp:positionH>
                        <wp:positionV relativeFrom="page">
                          <wp:posOffset>10369549</wp:posOffset>
                        </wp:positionV>
                        <wp:extent cx="6911975" cy="0"/>
                        <wp:effectExtent l="0" t="0" r="0" b="0"/>
                        <wp:wrapNone/>
                        <wp:docPr id="934069667" name="Straight Connector 9340696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19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svg="http://schemas.microsoft.com/office/drawing/2016/SVG/main" xmlns:arto="http://schemas.microsoft.com/office/word/2006/arto">
                    <w:pict>
                      <v:line id="Straight Connector 934069667" style="position:absolute;z-index:251658241;visibility:visible;mso-wrap-style:square;mso-width-percent:0;mso-height-percent:0;mso-wrap-distance-left:9pt;mso-wrap-distance-top:-3e-5mm;mso-wrap-distance-right:9pt;mso-wrap-distance-bottom:-3e-5mm;mso-position-horizontal:center;mso-position-horizontal-relative:page;mso-position-vertical:absolute;mso-position-vertical-relative:page;mso-width-percent:0;mso-height-percent:0;mso-width-relative:margin;mso-height-relative:page" o:spid="_x0000_s1026" strokecolor="windowText" strokeweight=".5pt" from="0,816.5pt" to="544.25pt,816.5pt" w14:anchorId="5710F6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g14wAEAAHUDAAAOAAAAZHJzL2Uyb0RvYy54bWysU01v2zAMvQ/YfxB0X5x0aNcacXpo0F2K&#10;rUC7H8DKki1MEgVRi51/P0r5WLbdhvkgUKL4+B71vL6fvRM7nchi6ORqsZRCB4W9DUMnv70+friV&#10;gjKEHhwG3cm9Jnm/ef9uPcVWX+GIrtdJMEigdoqdHHOObdOQGrUHWmDUgZMGk4fM2zQ0fYKJ0b1r&#10;rpbLm2bC1MeEShPx6faQlJuKb4xW+asxpLNwnWRuua6prm9lbTZraIcEcbTqSAP+gYUHG7jpGWoL&#10;GcSPZP+C8lYlJDR5odA3aIxVumpgNavlH2peRoi6auHhUDyPif4frPqyewjPqVBXc3iJT6i+Ew+l&#10;mSK152TZUDxcm03y5TpzF3Md5P48SD1nofjw5m61uvt0LYU65RpoT4UxUf6s0YsSdNLZUDRCC7sn&#10;yqU1tKcr5Tjgo3WuvpMLYmLwj9f8kgrYLcZB5tDHvpMUBinADWxDlVNFJHS2L9UFh/b04JLYATuB&#10;DdTj9Mp0pXBAmROsoX7FEczgt9JCZws0Hopr6mAcbzO711nfydvLahdKR139dxT1a4QlesN+/5xO&#10;c+a3rU2PPizmudxzfPm3bH4CAAD//wMAUEsDBBQABgAIAAAAIQDdBcom3QAAAAsBAAAPAAAAZHJz&#10;L2Rvd25yZXYueG1sTI/NTsMwEITvSLyDtUjcqA0RJUrjVKioB24lBYmjG29+SryOYqcNb8/2gOC2&#10;O7Oa/SZfz64XJxxD50nD/UKBQKq87ajR8L7f3qUgQjRkTe8JNXxjgHVxfZWbzPozveGpjI3gEAqZ&#10;0dDGOGRShqpFZ8LCD0js1X50JvI6NtKO5szhrpcPSi2lMx3xh9YMuGmx+ionp2HabWrVbZP5+JmU&#10;cnp92n281I3Wtzfz8wpExDn+HcMFn9GhYKaDn8gG0WvgIpHVZZLwdPFVmj6COPxqssjl/w7FDwAA&#10;AP//AwBQSwECLQAUAAYACAAAACEAtoM4kv4AAADhAQAAEwAAAAAAAAAAAAAAAAAAAAAAW0NvbnRl&#10;bnRfVHlwZXNdLnhtbFBLAQItABQABgAIAAAAIQA4/SH/1gAAAJQBAAALAAAAAAAAAAAAAAAAAC8B&#10;AABfcmVscy8ucmVsc1BLAQItABQABgAIAAAAIQC8Rg14wAEAAHUDAAAOAAAAAAAAAAAAAAAAAC4C&#10;AABkcnMvZTJvRG9jLnhtbFBLAQItABQABgAIAAAAIQDdBcom3QAAAAsBAAAPAAAAAAAAAAAAAAAA&#10;ABoEAABkcnMvZG93bnJldi54bWxQSwUGAAAAAAQABADzAAAAJAUAAAAA&#10;">
                        <v:stroke joinstyle="miter"/>
                        <o:lock v:ext="edit" shapetype="f"/>
                        <w10:wrap anchorx="page" anchory="page"/>
                      </v:line>
                    </w:pict>
                  </mc:Fallback>
                </mc:AlternateContent>
              </w:r>
            </w:p>
          </w:tc>
          <w:tc>
            <w:tcPr>
              <w:tcW w:w="8091" w:type="dxa"/>
            </w:tcPr>
            <w:p w14:paraId="668915C2" w14:textId="3508D255" w:rsidR="00C71CC1" w:rsidRPr="00D1042E" w:rsidRDefault="00C71CC1" w:rsidP="00C71CC1">
              <w:pPr>
                <w:pStyle w:val="Footer"/>
                <w:jc w:val="right"/>
              </w:pPr>
              <w:r w:rsidRPr="00D1042E">
                <w:t>Stonehaven 2025</w:t>
              </w:r>
            </w:p>
          </w:tc>
          <w:tc>
            <w:tcPr>
              <w:tcW w:w="982" w:type="dxa"/>
            </w:tcPr>
            <w:p w14:paraId="3414A42B" w14:textId="77777777" w:rsidR="00C71CC1" w:rsidRPr="00D1042E" w:rsidRDefault="00C71CC1" w:rsidP="00C71CC1">
              <w:pPr>
                <w:pStyle w:val="Footer"/>
                <w:jc w:val="right"/>
              </w:pPr>
              <w:r w:rsidRPr="00D1042E">
                <w:rPr>
                  <w:noProof/>
                </w:rPr>
                <w:drawing>
                  <wp:inline distT="0" distB="0" distL="0" distR="0" wp14:anchorId="4E09E9E7" wp14:editId="6D5F261F">
                    <wp:extent cx="174430" cy="174430"/>
                    <wp:effectExtent l="0" t="0" r="0" b="0"/>
                    <wp:docPr id="93558084" name="Graphic 12">
                      <a:extLst xmlns:a="http://schemas.openxmlformats.org/drawingml/2006/main">
                        <a:ext uri="{FF2B5EF4-FFF2-40B4-BE49-F238E27FC236}">
                          <a16:creationId xmlns:a16="http://schemas.microsoft.com/office/drawing/2014/main" id="{8D24FA46-B428-B938-582E-3063D83EB6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8084" name="Graphic 12">
                              <a:extLst>
                                <a:ext uri="{FF2B5EF4-FFF2-40B4-BE49-F238E27FC236}">
                                  <a16:creationId xmlns:a16="http://schemas.microsoft.com/office/drawing/2014/main" id="{8D24FA46-B428-B938-582E-3063D83EB618}"/>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74430" cy="174430"/>
                            </a:xfrm>
                            <a:prstGeom prst="rect">
                              <a:avLst/>
                            </a:prstGeom>
                          </pic:spPr>
                        </pic:pic>
                      </a:graphicData>
                    </a:graphic>
                  </wp:inline>
                </w:drawing>
              </w:r>
            </w:p>
          </w:tc>
        </w:tr>
      </w:tbl>
      <w:p w14:paraId="4C9F7720" w14:textId="77777777" w:rsidR="00063E4C" w:rsidRPr="00D1042E" w:rsidRDefault="005B29A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34A70" w14:textId="77777777" w:rsidR="005B29A7" w:rsidRPr="00D1042E" w:rsidRDefault="005B29A7" w:rsidP="00063E4C">
      <w:pPr>
        <w:spacing w:after="0" w:line="240" w:lineRule="auto"/>
      </w:pPr>
      <w:r w:rsidRPr="00D1042E">
        <w:separator/>
      </w:r>
    </w:p>
  </w:footnote>
  <w:footnote w:type="continuationSeparator" w:id="0">
    <w:p w14:paraId="04ED54A3" w14:textId="77777777" w:rsidR="005B29A7" w:rsidRPr="00D1042E" w:rsidRDefault="005B29A7" w:rsidP="00063E4C">
      <w:pPr>
        <w:spacing w:after="0" w:line="240" w:lineRule="auto"/>
      </w:pPr>
      <w:r w:rsidRPr="00D1042E">
        <w:continuationSeparator/>
      </w:r>
    </w:p>
  </w:footnote>
  <w:footnote w:type="continuationNotice" w:id="1">
    <w:p w14:paraId="390D0B03" w14:textId="77777777" w:rsidR="005B29A7" w:rsidRPr="00D1042E" w:rsidRDefault="005B29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5pt;height:44.25pt;visibility:visible" o:bullet="t">
        <v:imagedata r:id="rId1" o:title=""/>
      </v:shape>
    </w:pict>
  </w:numPicBullet>
  <w:numPicBullet w:numPicBulletId="1">
    <w:pict>
      <v:shape id="_x0000_i1031" type="#_x0000_t75" style="width:500.25pt;height:500.25pt;visibility:visible" o:bullet="t">
        <v:imagedata r:id="rId2" o:title=""/>
      </v:shape>
    </w:pict>
  </w:numPicBullet>
  <w:numPicBullet w:numPicBulletId="2">
    <w:pict>
      <v:shape id="_x0000_i1032" type="#_x0000_t75" style="width:500.25pt;height:500.25pt;visibility:visible" o:bullet="t">
        <v:imagedata r:id="rId3" o:title=""/>
      </v:shape>
    </w:pict>
  </w:numPicBullet>
  <w:numPicBullet w:numPicBulletId="3">
    <w:pict>
      <v:shape id="_x0000_i1029" type="#_x0000_t75" style="width:37.5pt;height:36.75pt;visibility:visible" o:bullet="t">
        <v:imagedata r:id="rId4" o:title="Quote"/>
      </v:shape>
    </w:pict>
  </w:numPicBullet>
  <w:numPicBullet w:numPicBulletId="4">
    <w:pict>
      <v:shape id="_x0000_i1030" type="#_x0000_t75" style="width:129.75pt;height:126pt;visibility:visible" o:bullet="t">
        <v:imagedata r:id="rId5" o:title="" cropright="-76f"/>
      </v:shape>
    </w:pict>
  </w:numPicBullet>
  <w:abstractNum w:abstractNumId="0" w15:restartNumberingAfterBreak="0">
    <w:nsid w:val="FFFFFF83"/>
    <w:multiLevelType w:val="singleLevel"/>
    <w:tmpl w:val="D2F0CC0A"/>
    <w:lvl w:ilvl="0">
      <w:start w:val="1"/>
      <w:numFmt w:val="bullet"/>
      <w:pStyle w:val="ListBullet2"/>
      <w:lvlText w:val="—"/>
      <w:lvlJc w:val="left"/>
      <w:pPr>
        <w:ind w:left="643" w:hanging="360"/>
      </w:pPr>
      <w:rPr>
        <w:rFonts w:ascii="Beausite Classic Clear" w:hAnsi="Beausite Classic Clear" w:hint="default"/>
      </w:rPr>
    </w:lvl>
  </w:abstractNum>
  <w:abstractNum w:abstractNumId="1" w15:restartNumberingAfterBreak="0">
    <w:nsid w:val="FFFFFF89"/>
    <w:multiLevelType w:val="singleLevel"/>
    <w:tmpl w:val="7E96C046"/>
    <w:lvl w:ilvl="0">
      <w:start w:val="1"/>
      <w:numFmt w:val="bullet"/>
      <w:pStyle w:val="ListBullet"/>
      <w:lvlText w:val="—"/>
      <w:lvlJc w:val="left"/>
      <w:pPr>
        <w:ind w:left="360" w:hanging="360"/>
      </w:pPr>
      <w:rPr>
        <w:rFonts w:ascii="Beausite Classic Clear" w:hAnsi="Beausite Classic Clear" w:hint="default"/>
      </w:rPr>
    </w:lvl>
  </w:abstractNum>
  <w:abstractNum w:abstractNumId="2" w15:restartNumberingAfterBreak="0">
    <w:nsid w:val="00143BF7"/>
    <w:multiLevelType w:val="multilevel"/>
    <w:tmpl w:val="EA846C78"/>
    <w:lvl w:ilvl="0">
      <w:start w:val="1"/>
      <w:numFmt w:val="decimalZero"/>
      <w:pStyle w:val="NumberedList"/>
      <w:lvlText w:val="%1  "/>
      <w:lvlJc w:val="left"/>
      <w:pPr>
        <w:ind w:left="680" w:hanging="680"/>
      </w:pPr>
      <w:rPr>
        <w:rFonts w:ascii="Arial Nova" w:hAnsi="Arial Nova" w:hint="default"/>
        <w:color w:val="E0EDE6" w:themeColor="accent5"/>
        <w:position w:val="0"/>
        <w:sz w:val="22"/>
        <w14:ligatures w14:val="all"/>
        <w14:numForm w14:val="default"/>
        <w14:stylisticSets/>
      </w:rPr>
    </w:lvl>
    <w:lvl w:ilvl="1">
      <w:start w:val="1"/>
      <w:numFmt w:val="bullet"/>
      <w:lvlText w:val="−"/>
      <w:lvlJc w:val="left"/>
      <w:pPr>
        <w:ind w:left="1179" w:hanging="360"/>
      </w:pPr>
      <w:rPr>
        <w:rFonts w:ascii="Arial Nova Light" w:hAnsi="Arial Nova Light" w:hint="default"/>
        <w:color w:val="001D3B" w:themeColor="accent1"/>
        <w:sz w:val="20"/>
      </w:rPr>
    </w:lvl>
    <w:lvl w:ilvl="2">
      <w:start w:val="1"/>
      <w:numFmt w:val="bullet"/>
      <w:lvlText w:val=""/>
      <w:lvlJc w:val="left"/>
      <w:pPr>
        <w:ind w:left="1899" w:hanging="360"/>
      </w:pPr>
      <w:rPr>
        <w:rFonts w:ascii="Wingdings" w:hAnsi="Wingdings" w:hint="default"/>
      </w:rPr>
    </w:lvl>
    <w:lvl w:ilvl="3">
      <w:start w:val="1"/>
      <w:numFmt w:val="bullet"/>
      <w:lvlText w:val=""/>
      <w:lvlJc w:val="left"/>
      <w:pPr>
        <w:ind w:left="2619" w:hanging="360"/>
      </w:pPr>
      <w:rPr>
        <w:rFonts w:ascii="Symbol" w:hAnsi="Symbol" w:hint="default"/>
      </w:rPr>
    </w:lvl>
    <w:lvl w:ilvl="4">
      <w:start w:val="1"/>
      <w:numFmt w:val="bullet"/>
      <w:lvlText w:val="o"/>
      <w:lvlJc w:val="left"/>
      <w:pPr>
        <w:ind w:left="3339" w:hanging="360"/>
      </w:pPr>
      <w:rPr>
        <w:rFonts w:ascii="Courier New" w:hAnsi="Courier New" w:cs="Courier New" w:hint="default"/>
      </w:rPr>
    </w:lvl>
    <w:lvl w:ilvl="5">
      <w:start w:val="1"/>
      <w:numFmt w:val="bullet"/>
      <w:lvlText w:val=""/>
      <w:lvlJc w:val="left"/>
      <w:pPr>
        <w:ind w:left="4059" w:hanging="360"/>
      </w:pPr>
      <w:rPr>
        <w:rFonts w:ascii="Wingdings" w:hAnsi="Wingdings" w:hint="default"/>
      </w:rPr>
    </w:lvl>
    <w:lvl w:ilvl="6">
      <w:start w:val="1"/>
      <w:numFmt w:val="bullet"/>
      <w:lvlText w:val=""/>
      <w:lvlJc w:val="left"/>
      <w:pPr>
        <w:ind w:left="4779" w:hanging="360"/>
      </w:pPr>
      <w:rPr>
        <w:rFonts w:ascii="Symbol" w:hAnsi="Symbol" w:hint="default"/>
      </w:rPr>
    </w:lvl>
    <w:lvl w:ilvl="7">
      <w:start w:val="1"/>
      <w:numFmt w:val="bullet"/>
      <w:lvlText w:val="o"/>
      <w:lvlJc w:val="left"/>
      <w:pPr>
        <w:ind w:left="5499" w:hanging="360"/>
      </w:pPr>
      <w:rPr>
        <w:rFonts w:ascii="Courier New" w:hAnsi="Courier New" w:cs="Courier New" w:hint="default"/>
      </w:rPr>
    </w:lvl>
    <w:lvl w:ilvl="8">
      <w:start w:val="1"/>
      <w:numFmt w:val="bullet"/>
      <w:lvlText w:val=""/>
      <w:lvlJc w:val="left"/>
      <w:pPr>
        <w:ind w:left="6219" w:hanging="360"/>
      </w:pPr>
      <w:rPr>
        <w:rFonts w:ascii="Wingdings" w:hAnsi="Wingdings" w:hint="default"/>
      </w:rPr>
    </w:lvl>
  </w:abstractNum>
  <w:abstractNum w:abstractNumId="3" w15:restartNumberingAfterBreak="0">
    <w:nsid w:val="013801D4"/>
    <w:multiLevelType w:val="hybridMultilevel"/>
    <w:tmpl w:val="BF9091E4"/>
    <w:lvl w:ilvl="0" w:tplc="1A72CDCA">
      <w:start w:val="1"/>
      <w:numFmt w:val="decimalZero"/>
      <w:pStyle w:val="Heading1"/>
      <w:lvlText w:val="%1  "/>
      <w:lvlJc w:val="right"/>
      <w:pPr>
        <w:ind w:left="1247" w:hanging="340"/>
      </w:pPr>
      <w:rPr>
        <w:rFonts w:ascii="Arial Nova" w:hAnsi="Arial Nova" w:hint="default"/>
        <w:color w:val="E0EDE6" w:themeColor="accent5"/>
        <w:position w:val="0"/>
        <w:sz w:val="56"/>
        <w:szCs w:val="56"/>
        <w14:ligatures w14:val="all"/>
        <w14:numForm w14:val="default"/>
        <w14:stylisticSet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02272E"/>
    <w:multiLevelType w:val="hybridMultilevel"/>
    <w:tmpl w:val="C6449710"/>
    <w:lvl w:ilvl="0" w:tplc="819E27F6">
      <w:start w:val="1"/>
      <w:numFmt w:val="bullet"/>
      <w:lvlText w:val="■"/>
      <w:lvlJc w:val="left"/>
      <w:pPr>
        <w:ind w:left="720" w:hanging="360"/>
      </w:pPr>
      <w:rPr>
        <w:rFonts w:ascii="Work Sans" w:hAnsi="Work San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9825A3"/>
    <w:multiLevelType w:val="multilevel"/>
    <w:tmpl w:val="E860706E"/>
    <w:lvl w:ilvl="0">
      <w:start w:val="1"/>
      <w:numFmt w:val="bullet"/>
      <w:lvlText w:val="■"/>
      <w:lvlJc w:val="left"/>
      <w:pPr>
        <w:ind w:left="680" w:hanging="510"/>
      </w:pPr>
      <w:rPr>
        <w:rFonts w:ascii="Arial Nova" w:hAnsi="Arial Nova" w:hint="default"/>
        <w:color w:val="E0EDE6" w:themeColor="accent5"/>
      </w:rPr>
    </w:lvl>
    <w:lvl w:ilvl="1">
      <w:start w:val="1"/>
      <w:numFmt w:val="bullet"/>
      <w:lvlText w:val="−"/>
      <w:lvlJc w:val="left"/>
      <w:pPr>
        <w:ind w:left="1179" w:hanging="360"/>
      </w:pPr>
      <w:rPr>
        <w:rFonts w:ascii="Arial Nova Light" w:hAnsi="Arial Nova Light" w:hint="default"/>
        <w:color w:val="001D3B" w:themeColor="accent1"/>
      </w:rPr>
    </w:lvl>
    <w:lvl w:ilvl="2">
      <w:start w:val="1"/>
      <w:numFmt w:val="bullet"/>
      <w:lvlText w:val="−"/>
      <w:lvlJc w:val="left"/>
      <w:pPr>
        <w:ind w:left="1899" w:hanging="360"/>
      </w:pPr>
      <w:rPr>
        <w:rFonts w:ascii="Arial Nova Light" w:hAnsi="Arial Nova Light" w:hint="default"/>
        <w:color w:val="001D3B" w:themeColor="accent1"/>
      </w:rPr>
    </w:lvl>
    <w:lvl w:ilvl="3">
      <w:start w:val="1"/>
      <w:numFmt w:val="bullet"/>
      <w:lvlText w:val=""/>
      <w:lvlJc w:val="left"/>
      <w:pPr>
        <w:ind w:left="2619" w:hanging="360"/>
      </w:pPr>
      <w:rPr>
        <w:rFonts w:ascii="Symbol" w:hAnsi="Symbol" w:hint="default"/>
      </w:rPr>
    </w:lvl>
    <w:lvl w:ilvl="4">
      <w:start w:val="1"/>
      <w:numFmt w:val="bullet"/>
      <w:lvlText w:val="o"/>
      <w:lvlJc w:val="left"/>
      <w:pPr>
        <w:ind w:left="3339" w:hanging="360"/>
      </w:pPr>
      <w:rPr>
        <w:rFonts w:ascii="Courier New" w:hAnsi="Courier New" w:cs="Courier New" w:hint="default"/>
      </w:rPr>
    </w:lvl>
    <w:lvl w:ilvl="5">
      <w:start w:val="1"/>
      <w:numFmt w:val="bullet"/>
      <w:lvlText w:val=""/>
      <w:lvlJc w:val="left"/>
      <w:pPr>
        <w:ind w:left="4059" w:hanging="360"/>
      </w:pPr>
      <w:rPr>
        <w:rFonts w:ascii="Wingdings" w:hAnsi="Wingdings" w:hint="default"/>
      </w:rPr>
    </w:lvl>
    <w:lvl w:ilvl="6">
      <w:start w:val="1"/>
      <w:numFmt w:val="bullet"/>
      <w:lvlText w:val=""/>
      <w:lvlJc w:val="left"/>
      <w:pPr>
        <w:ind w:left="4779" w:hanging="360"/>
      </w:pPr>
      <w:rPr>
        <w:rFonts w:ascii="Symbol" w:hAnsi="Symbol" w:hint="default"/>
      </w:rPr>
    </w:lvl>
    <w:lvl w:ilvl="7">
      <w:start w:val="1"/>
      <w:numFmt w:val="bullet"/>
      <w:lvlText w:val="o"/>
      <w:lvlJc w:val="left"/>
      <w:pPr>
        <w:ind w:left="5499" w:hanging="360"/>
      </w:pPr>
      <w:rPr>
        <w:rFonts w:ascii="Courier New" w:hAnsi="Courier New" w:cs="Courier New" w:hint="default"/>
      </w:rPr>
    </w:lvl>
    <w:lvl w:ilvl="8">
      <w:start w:val="1"/>
      <w:numFmt w:val="bullet"/>
      <w:lvlText w:val=""/>
      <w:lvlJc w:val="left"/>
      <w:pPr>
        <w:ind w:left="6219" w:hanging="360"/>
      </w:pPr>
      <w:rPr>
        <w:rFonts w:ascii="Wingdings" w:hAnsi="Wingdings" w:hint="default"/>
      </w:rPr>
    </w:lvl>
  </w:abstractNum>
  <w:abstractNum w:abstractNumId="6" w15:restartNumberingAfterBreak="0">
    <w:nsid w:val="14FC2A4D"/>
    <w:multiLevelType w:val="hybridMultilevel"/>
    <w:tmpl w:val="278C7F1E"/>
    <w:lvl w:ilvl="0" w:tplc="2DA22EF2">
      <w:start w:val="1"/>
      <w:numFmt w:val="bullet"/>
      <w:pStyle w:val="Quote"/>
      <w:lvlText w:val=""/>
      <w:lvlJc w:val="left"/>
      <w:pPr>
        <w:ind w:left="1800" w:hanging="360"/>
      </w:pPr>
      <w:rPr>
        <w:rFonts w:ascii="Symbol" w:hAnsi="Symbol" w:hint="default"/>
        <w:color w:val="auto"/>
        <w:sz w:val="96"/>
      </w:rPr>
    </w:lvl>
    <w:lvl w:ilvl="1" w:tplc="FFFFFFFF" w:tentative="1">
      <w:start w:val="1"/>
      <w:numFmt w:val="bullet"/>
      <w:lvlText w:val="o"/>
      <w:lvlJc w:val="left"/>
      <w:pPr>
        <w:ind w:left="1179" w:hanging="360"/>
      </w:pPr>
      <w:rPr>
        <w:rFonts w:ascii="Courier New" w:hAnsi="Courier New" w:cs="Courier New" w:hint="default"/>
      </w:rPr>
    </w:lvl>
    <w:lvl w:ilvl="2" w:tplc="FFFFFFFF" w:tentative="1">
      <w:start w:val="1"/>
      <w:numFmt w:val="bullet"/>
      <w:lvlText w:val=""/>
      <w:lvlJc w:val="left"/>
      <w:pPr>
        <w:ind w:left="1899" w:hanging="360"/>
      </w:pPr>
      <w:rPr>
        <w:rFonts w:ascii="Wingdings" w:hAnsi="Wingdings" w:hint="default"/>
      </w:rPr>
    </w:lvl>
    <w:lvl w:ilvl="3" w:tplc="FFFFFFFF" w:tentative="1">
      <w:start w:val="1"/>
      <w:numFmt w:val="bullet"/>
      <w:lvlText w:val=""/>
      <w:lvlJc w:val="left"/>
      <w:pPr>
        <w:ind w:left="2619" w:hanging="360"/>
      </w:pPr>
      <w:rPr>
        <w:rFonts w:ascii="Symbol" w:hAnsi="Symbol" w:hint="default"/>
      </w:rPr>
    </w:lvl>
    <w:lvl w:ilvl="4" w:tplc="FFFFFFFF" w:tentative="1">
      <w:start w:val="1"/>
      <w:numFmt w:val="bullet"/>
      <w:lvlText w:val="o"/>
      <w:lvlJc w:val="left"/>
      <w:pPr>
        <w:ind w:left="3339" w:hanging="360"/>
      </w:pPr>
      <w:rPr>
        <w:rFonts w:ascii="Courier New" w:hAnsi="Courier New" w:cs="Courier New" w:hint="default"/>
      </w:rPr>
    </w:lvl>
    <w:lvl w:ilvl="5" w:tplc="FFFFFFFF" w:tentative="1">
      <w:start w:val="1"/>
      <w:numFmt w:val="bullet"/>
      <w:lvlText w:val=""/>
      <w:lvlJc w:val="left"/>
      <w:pPr>
        <w:ind w:left="4059" w:hanging="360"/>
      </w:pPr>
      <w:rPr>
        <w:rFonts w:ascii="Wingdings" w:hAnsi="Wingdings" w:hint="default"/>
      </w:rPr>
    </w:lvl>
    <w:lvl w:ilvl="6" w:tplc="FFFFFFFF" w:tentative="1">
      <w:start w:val="1"/>
      <w:numFmt w:val="bullet"/>
      <w:lvlText w:val=""/>
      <w:lvlJc w:val="left"/>
      <w:pPr>
        <w:ind w:left="4779" w:hanging="360"/>
      </w:pPr>
      <w:rPr>
        <w:rFonts w:ascii="Symbol" w:hAnsi="Symbol" w:hint="default"/>
      </w:rPr>
    </w:lvl>
    <w:lvl w:ilvl="7" w:tplc="FFFFFFFF" w:tentative="1">
      <w:start w:val="1"/>
      <w:numFmt w:val="bullet"/>
      <w:lvlText w:val="o"/>
      <w:lvlJc w:val="left"/>
      <w:pPr>
        <w:ind w:left="5499" w:hanging="360"/>
      </w:pPr>
      <w:rPr>
        <w:rFonts w:ascii="Courier New" w:hAnsi="Courier New" w:cs="Courier New" w:hint="default"/>
      </w:rPr>
    </w:lvl>
    <w:lvl w:ilvl="8" w:tplc="FFFFFFFF">
      <w:start w:val="1"/>
      <w:numFmt w:val="bullet"/>
      <w:lvlText w:val=""/>
      <w:lvlJc w:val="left"/>
      <w:pPr>
        <w:ind w:left="6219" w:hanging="360"/>
      </w:pPr>
      <w:rPr>
        <w:rFonts w:ascii="Wingdings" w:hAnsi="Wingdings" w:hint="default"/>
      </w:rPr>
    </w:lvl>
  </w:abstractNum>
  <w:abstractNum w:abstractNumId="7" w15:restartNumberingAfterBreak="0">
    <w:nsid w:val="190166B9"/>
    <w:multiLevelType w:val="hybridMultilevel"/>
    <w:tmpl w:val="BA62F4FA"/>
    <w:lvl w:ilvl="0" w:tplc="A5A640B6">
      <w:start w:val="1"/>
      <w:numFmt w:val="bullet"/>
      <w:lvlText w:val=""/>
      <w:lvlJc w:val="left"/>
      <w:pPr>
        <w:ind w:left="720" w:hanging="360"/>
      </w:pPr>
      <w:rPr>
        <w:rFonts w:ascii="Symbol" w:hAnsi="Symbol" w:hint="default"/>
        <w:color w:val="auto"/>
        <w:sz w:val="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62567C"/>
    <w:multiLevelType w:val="hybridMultilevel"/>
    <w:tmpl w:val="87344000"/>
    <w:lvl w:ilvl="0" w:tplc="78280386">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238A136A"/>
    <w:multiLevelType w:val="hybridMultilevel"/>
    <w:tmpl w:val="410A8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F42A09"/>
    <w:multiLevelType w:val="hybridMultilevel"/>
    <w:tmpl w:val="1C8CA1F6"/>
    <w:lvl w:ilvl="0" w:tplc="9C8882C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67482"/>
    <w:multiLevelType w:val="multilevel"/>
    <w:tmpl w:val="AF468172"/>
    <w:lvl w:ilvl="0">
      <w:start w:val="1"/>
      <w:numFmt w:val="bullet"/>
      <w:pStyle w:val="BulletPointsDash"/>
      <w:lvlText w:val="−"/>
      <w:lvlJc w:val="left"/>
      <w:pPr>
        <w:ind w:left="680" w:hanging="510"/>
      </w:pPr>
      <w:rPr>
        <w:rFonts w:ascii="Aptos" w:hAnsi="Aptos" w:hint="default"/>
        <w:color w:val="C3DCCE" w:themeColor="accent5" w:themeShade="E6"/>
      </w:rPr>
    </w:lvl>
    <w:lvl w:ilvl="1">
      <w:start w:val="1"/>
      <w:numFmt w:val="bullet"/>
      <w:lvlText w:val="−"/>
      <w:lvlJc w:val="left"/>
      <w:pPr>
        <w:ind w:left="1179" w:hanging="360"/>
      </w:pPr>
      <w:rPr>
        <w:rFonts w:ascii="Arial Nova Light" w:hAnsi="Arial Nova Light" w:hint="default"/>
        <w:color w:val="001D3B" w:themeColor="accent1"/>
      </w:rPr>
    </w:lvl>
    <w:lvl w:ilvl="2">
      <w:start w:val="1"/>
      <w:numFmt w:val="bullet"/>
      <w:lvlText w:val="−"/>
      <w:lvlJc w:val="left"/>
      <w:pPr>
        <w:ind w:left="1899" w:hanging="360"/>
      </w:pPr>
      <w:rPr>
        <w:rFonts w:ascii="Arial Nova Light" w:hAnsi="Arial Nova Light" w:hint="default"/>
        <w:color w:val="001D3B" w:themeColor="accent1"/>
      </w:rPr>
    </w:lvl>
    <w:lvl w:ilvl="3">
      <w:start w:val="1"/>
      <w:numFmt w:val="bullet"/>
      <w:lvlText w:val=""/>
      <w:lvlJc w:val="left"/>
      <w:pPr>
        <w:ind w:left="2619" w:hanging="360"/>
      </w:pPr>
      <w:rPr>
        <w:rFonts w:ascii="Symbol" w:hAnsi="Symbol" w:hint="default"/>
      </w:rPr>
    </w:lvl>
    <w:lvl w:ilvl="4">
      <w:start w:val="1"/>
      <w:numFmt w:val="bullet"/>
      <w:lvlText w:val="o"/>
      <w:lvlJc w:val="left"/>
      <w:pPr>
        <w:ind w:left="3339" w:hanging="360"/>
      </w:pPr>
      <w:rPr>
        <w:rFonts w:ascii="Courier New" w:hAnsi="Courier New" w:cs="Courier New" w:hint="default"/>
      </w:rPr>
    </w:lvl>
    <w:lvl w:ilvl="5">
      <w:start w:val="1"/>
      <w:numFmt w:val="bullet"/>
      <w:lvlText w:val=""/>
      <w:lvlJc w:val="left"/>
      <w:pPr>
        <w:ind w:left="4059" w:hanging="360"/>
      </w:pPr>
      <w:rPr>
        <w:rFonts w:ascii="Wingdings" w:hAnsi="Wingdings" w:hint="default"/>
      </w:rPr>
    </w:lvl>
    <w:lvl w:ilvl="6">
      <w:start w:val="1"/>
      <w:numFmt w:val="bullet"/>
      <w:lvlText w:val=""/>
      <w:lvlJc w:val="left"/>
      <w:pPr>
        <w:ind w:left="4779" w:hanging="360"/>
      </w:pPr>
      <w:rPr>
        <w:rFonts w:ascii="Symbol" w:hAnsi="Symbol" w:hint="default"/>
      </w:rPr>
    </w:lvl>
    <w:lvl w:ilvl="7">
      <w:start w:val="1"/>
      <w:numFmt w:val="bullet"/>
      <w:lvlText w:val="o"/>
      <w:lvlJc w:val="left"/>
      <w:pPr>
        <w:ind w:left="5499" w:hanging="360"/>
      </w:pPr>
      <w:rPr>
        <w:rFonts w:ascii="Courier New" w:hAnsi="Courier New" w:cs="Courier New" w:hint="default"/>
      </w:rPr>
    </w:lvl>
    <w:lvl w:ilvl="8">
      <w:start w:val="1"/>
      <w:numFmt w:val="bullet"/>
      <w:lvlText w:val=""/>
      <w:lvlJc w:val="left"/>
      <w:pPr>
        <w:ind w:left="6219" w:hanging="360"/>
      </w:pPr>
      <w:rPr>
        <w:rFonts w:ascii="Wingdings" w:hAnsi="Wingdings" w:hint="default"/>
      </w:rPr>
    </w:lvl>
  </w:abstractNum>
  <w:abstractNum w:abstractNumId="12" w15:restartNumberingAfterBreak="0">
    <w:nsid w:val="30C1570D"/>
    <w:multiLevelType w:val="hybridMultilevel"/>
    <w:tmpl w:val="66CAC82C"/>
    <w:lvl w:ilvl="0" w:tplc="D98C7830">
      <w:start w:val="1"/>
      <w:numFmt w:val="bullet"/>
      <w:lvlText w:val="-"/>
      <w:lvlJc w:val="left"/>
      <w:pPr>
        <w:ind w:left="720" w:hanging="360"/>
      </w:pPr>
      <w:rPr>
        <w:rFonts w:ascii="&quot;Arial Nova Light&quot;" w:hAnsi="&quot;Arial Nova Light&quot;" w:hint="default"/>
      </w:rPr>
    </w:lvl>
    <w:lvl w:ilvl="1" w:tplc="27949D0C">
      <w:start w:val="1"/>
      <w:numFmt w:val="bullet"/>
      <w:lvlText w:val="o"/>
      <w:lvlJc w:val="left"/>
      <w:pPr>
        <w:ind w:left="1440" w:hanging="360"/>
      </w:pPr>
      <w:rPr>
        <w:rFonts w:ascii="Courier New" w:hAnsi="Courier New" w:hint="default"/>
      </w:rPr>
    </w:lvl>
    <w:lvl w:ilvl="2" w:tplc="708E7CDE">
      <w:start w:val="1"/>
      <w:numFmt w:val="bullet"/>
      <w:lvlText w:val=""/>
      <w:lvlJc w:val="left"/>
      <w:pPr>
        <w:ind w:left="2160" w:hanging="360"/>
      </w:pPr>
      <w:rPr>
        <w:rFonts w:ascii="Wingdings" w:hAnsi="Wingdings" w:hint="default"/>
      </w:rPr>
    </w:lvl>
    <w:lvl w:ilvl="3" w:tplc="CFCC520E">
      <w:start w:val="1"/>
      <w:numFmt w:val="bullet"/>
      <w:lvlText w:val=""/>
      <w:lvlJc w:val="left"/>
      <w:pPr>
        <w:ind w:left="2880" w:hanging="360"/>
      </w:pPr>
      <w:rPr>
        <w:rFonts w:ascii="Symbol" w:hAnsi="Symbol" w:hint="default"/>
      </w:rPr>
    </w:lvl>
    <w:lvl w:ilvl="4" w:tplc="5AA02394">
      <w:start w:val="1"/>
      <w:numFmt w:val="bullet"/>
      <w:lvlText w:val="o"/>
      <w:lvlJc w:val="left"/>
      <w:pPr>
        <w:ind w:left="3600" w:hanging="360"/>
      </w:pPr>
      <w:rPr>
        <w:rFonts w:ascii="Courier New" w:hAnsi="Courier New" w:hint="default"/>
      </w:rPr>
    </w:lvl>
    <w:lvl w:ilvl="5" w:tplc="2AAA3954">
      <w:start w:val="1"/>
      <w:numFmt w:val="bullet"/>
      <w:lvlText w:val=""/>
      <w:lvlJc w:val="left"/>
      <w:pPr>
        <w:ind w:left="4320" w:hanging="360"/>
      </w:pPr>
      <w:rPr>
        <w:rFonts w:ascii="Wingdings" w:hAnsi="Wingdings" w:hint="default"/>
      </w:rPr>
    </w:lvl>
    <w:lvl w:ilvl="6" w:tplc="BE6A7BD0">
      <w:start w:val="1"/>
      <w:numFmt w:val="bullet"/>
      <w:lvlText w:val=""/>
      <w:lvlJc w:val="left"/>
      <w:pPr>
        <w:ind w:left="5040" w:hanging="360"/>
      </w:pPr>
      <w:rPr>
        <w:rFonts w:ascii="Symbol" w:hAnsi="Symbol" w:hint="default"/>
      </w:rPr>
    </w:lvl>
    <w:lvl w:ilvl="7" w:tplc="75F84798">
      <w:start w:val="1"/>
      <w:numFmt w:val="bullet"/>
      <w:lvlText w:val="o"/>
      <w:lvlJc w:val="left"/>
      <w:pPr>
        <w:ind w:left="5760" w:hanging="360"/>
      </w:pPr>
      <w:rPr>
        <w:rFonts w:ascii="Courier New" w:hAnsi="Courier New" w:hint="default"/>
      </w:rPr>
    </w:lvl>
    <w:lvl w:ilvl="8" w:tplc="F4A89692">
      <w:start w:val="1"/>
      <w:numFmt w:val="bullet"/>
      <w:lvlText w:val=""/>
      <w:lvlJc w:val="left"/>
      <w:pPr>
        <w:ind w:left="6480" w:hanging="360"/>
      </w:pPr>
      <w:rPr>
        <w:rFonts w:ascii="Wingdings" w:hAnsi="Wingdings" w:hint="default"/>
      </w:rPr>
    </w:lvl>
  </w:abstractNum>
  <w:abstractNum w:abstractNumId="13" w15:restartNumberingAfterBreak="0">
    <w:nsid w:val="343B065E"/>
    <w:multiLevelType w:val="hybridMultilevel"/>
    <w:tmpl w:val="9C284CCA"/>
    <w:lvl w:ilvl="0" w:tplc="A720F826">
      <w:start w:val="1"/>
      <w:numFmt w:val="decimalZero"/>
      <w:lvlText w:val="%1./"/>
      <w:lvlJc w:val="right"/>
      <w:pPr>
        <w:ind w:left="720" w:hanging="360"/>
      </w:pPr>
      <w:rPr>
        <w:rFonts w:ascii="Arial Nova" w:hAnsi="Arial Nova" w:hint="default"/>
        <w:color w:val="E0EDE6" w:themeColor="accent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AD128E"/>
    <w:multiLevelType w:val="hybridMultilevel"/>
    <w:tmpl w:val="0DC6BCA4"/>
    <w:lvl w:ilvl="0" w:tplc="F9EC8984">
      <w:start w:val="1"/>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BA70BE"/>
    <w:multiLevelType w:val="hybridMultilevel"/>
    <w:tmpl w:val="83BADD3A"/>
    <w:lvl w:ilvl="0" w:tplc="0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6DE0E9F"/>
    <w:multiLevelType w:val="hybridMultilevel"/>
    <w:tmpl w:val="5C62867E"/>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DB1A0F00">
      <w:start w:val="1"/>
      <w:numFmt w:val="bullet"/>
      <w:lvlText w:val=""/>
      <w:lvlJc w:val="left"/>
      <w:pPr>
        <w:ind w:left="6480" w:hanging="360"/>
      </w:pPr>
      <w:rPr>
        <w:rFonts w:ascii="Symbol" w:hAnsi="Symbol" w:hint="default"/>
        <w:color w:val="auto"/>
      </w:rPr>
    </w:lvl>
  </w:abstractNum>
  <w:abstractNum w:abstractNumId="17" w15:restartNumberingAfterBreak="0">
    <w:nsid w:val="3719676C"/>
    <w:multiLevelType w:val="hybridMultilevel"/>
    <w:tmpl w:val="AB80E984"/>
    <w:lvl w:ilvl="0" w:tplc="FFFFFFFF">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DB1A0F00">
      <w:start w:val="1"/>
      <w:numFmt w:val="bullet"/>
      <w:lvlText w:val=""/>
      <w:lvlJc w:val="left"/>
      <w:pPr>
        <w:ind w:left="6480" w:hanging="360"/>
      </w:pPr>
      <w:rPr>
        <w:rFonts w:ascii="Symbol" w:hAnsi="Symbol" w:hint="default"/>
        <w:color w:val="auto"/>
      </w:rPr>
    </w:lvl>
  </w:abstractNum>
  <w:abstractNum w:abstractNumId="18" w15:restartNumberingAfterBreak="0">
    <w:nsid w:val="3939073F"/>
    <w:multiLevelType w:val="hybridMultilevel"/>
    <w:tmpl w:val="F00CB8D4"/>
    <w:lvl w:ilvl="0" w:tplc="FFFFFFFF">
      <w:numFmt w:val="bullet"/>
      <w:lvlText w:val="-"/>
      <w:lvlJc w:val="left"/>
      <w:pPr>
        <w:ind w:left="720" w:hanging="360"/>
      </w:pPr>
      <w:rPr>
        <w:rFonts w:ascii="Arial Nova" w:eastAsiaTheme="minorHAnsi" w:hAnsi="Arial Nova" w:cstheme="minorBidi" w:hint="default"/>
      </w:rPr>
    </w:lvl>
    <w:lvl w:ilvl="1" w:tplc="B30083AC">
      <w:numFmt w:val="bullet"/>
      <w:lvlText w:val="-"/>
      <w:lvlJc w:val="left"/>
      <w:pPr>
        <w:ind w:left="1440" w:hanging="360"/>
      </w:pPr>
      <w:rPr>
        <w:rFonts w:ascii="Arial Nova" w:eastAsiaTheme="minorHAnsi" w:hAnsi="Arial Nov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DB7957"/>
    <w:multiLevelType w:val="hybridMultilevel"/>
    <w:tmpl w:val="9B5A4B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804495"/>
    <w:multiLevelType w:val="hybridMultilevel"/>
    <w:tmpl w:val="233C206E"/>
    <w:lvl w:ilvl="0" w:tplc="08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EAC5273"/>
    <w:multiLevelType w:val="hybridMultilevel"/>
    <w:tmpl w:val="A2F635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F20EE2"/>
    <w:multiLevelType w:val="multilevel"/>
    <w:tmpl w:val="A4A618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1B96BC0"/>
    <w:multiLevelType w:val="hybridMultilevel"/>
    <w:tmpl w:val="04929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183B42"/>
    <w:multiLevelType w:val="hybridMultilevel"/>
    <w:tmpl w:val="2E9C91B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21B6D1B"/>
    <w:multiLevelType w:val="hybridMultilevel"/>
    <w:tmpl w:val="CD608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7C3BA2"/>
    <w:multiLevelType w:val="hybridMultilevel"/>
    <w:tmpl w:val="0A747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D32231"/>
    <w:multiLevelType w:val="multilevel"/>
    <w:tmpl w:val="64184E08"/>
    <w:lvl w:ilvl="0">
      <w:start w:val="1"/>
      <w:numFmt w:val="bullet"/>
      <w:pStyle w:val="BulletPointDot"/>
      <w:lvlText w:val=""/>
      <w:lvlJc w:val="left"/>
      <w:pPr>
        <w:ind w:left="680" w:hanging="510"/>
      </w:pPr>
      <w:rPr>
        <w:rFonts w:ascii="Symbol" w:hAnsi="Symbol" w:hint="default"/>
        <w:color w:val="E0EDE6" w:themeColor="accent5"/>
      </w:rPr>
    </w:lvl>
    <w:lvl w:ilvl="1">
      <w:start w:val="1"/>
      <w:numFmt w:val="bullet"/>
      <w:lvlText w:val="−"/>
      <w:lvlJc w:val="left"/>
      <w:pPr>
        <w:ind w:left="1179" w:hanging="360"/>
      </w:pPr>
      <w:rPr>
        <w:rFonts w:ascii="Arial Nova Light" w:hAnsi="Arial Nova Light" w:hint="default"/>
        <w:color w:val="001D3B" w:themeColor="accent1"/>
      </w:rPr>
    </w:lvl>
    <w:lvl w:ilvl="2">
      <w:start w:val="1"/>
      <w:numFmt w:val="bullet"/>
      <w:lvlText w:val="−"/>
      <w:lvlJc w:val="left"/>
      <w:pPr>
        <w:ind w:left="1899" w:hanging="360"/>
      </w:pPr>
      <w:rPr>
        <w:rFonts w:ascii="Arial Nova Light" w:hAnsi="Arial Nova Light" w:hint="default"/>
        <w:color w:val="001D3B" w:themeColor="accent1"/>
      </w:rPr>
    </w:lvl>
    <w:lvl w:ilvl="3">
      <w:start w:val="1"/>
      <w:numFmt w:val="bullet"/>
      <w:lvlText w:val=""/>
      <w:lvlJc w:val="left"/>
      <w:pPr>
        <w:ind w:left="2619" w:hanging="360"/>
      </w:pPr>
      <w:rPr>
        <w:rFonts w:ascii="Symbol" w:hAnsi="Symbol" w:hint="default"/>
      </w:rPr>
    </w:lvl>
    <w:lvl w:ilvl="4">
      <w:start w:val="1"/>
      <w:numFmt w:val="bullet"/>
      <w:lvlText w:val="o"/>
      <w:lvlJc w:val="left"/>
      <w:pPr>
        <w:ind w:left="3339" w:hanging="360"/>
      </w:pPr>
      <w:rPr>
        <w:rFonts w:ascii="Courier New" w:hAnsi="Courier New" w:cs="Courier New" w:hint="default"/>
      </w:rPr>
    </w:lvl>
    <w:lvl w:ilvl="5">
      <w:start w:val="1"/>
      <w:numFmt w:val="bullet"/>
      <w:lvlText w:val=""/>
      <w:lvlJc w:val="left"/>
      <w:pPr>
        <w:ind w:left="4059" w:hanging="360"/>
      </w:pPr>
      <w:rPr>
        <w:rFonts w:ascii="Wingdings" w:hAnsi="Wingdings" w:hint="default"/>
      </w:rPr>
    </w:lvl>
    <w:lvl w:ilvl="6">
      <w:start w:val="1"/>
      <w:numFmt w:val="bullet"/>
      <w:lvlText w:val=""/>
      <w:lvlJc w:val="left"/>
      <w:pPr>
        <w:ind w:left="4779" w:hanging="360"/>
      </w:pPr>
      <w:rPr>
        <w:rFonts w:ascii="Symbol" w:hAnsi="Symbol" w:hint="default"/>
      </w:rPr>
    </w:lvl>
    <w:lvl w:ilvl="7">
      <w:start w:val="1"/>
      <w:numFmt w:val="bullet"/>
      <w:lvlText w:val="o"/>
      <w:lvlJc w:val="left"/>
      <w:pPr>
        <w:ind w:left="5499" w:hanging="360"/>
      </w:pPr>
      <w:rPr>
        <w:rFonts w:ascii="Courier New" w:hAnsi="Courier New" w:cs="Courier New" w:hint="default"/>
      </w:rPr>
    </w:lvl>
    <w:lvl w:ilvl="8">
      <w:start w:val="1"/>
      <w:numFmt w:val="bullet"/>
      <w:lvlText w:val=""/>
      <w:lvlJc w:val="left"/>
      <w:pPr>
        <w:ind w:left="6219" w:hanging="360"/>
      </w:pPr>
      <w:rPr>
        <w:rFonts w:ascii="Wingdings" w:hAnsi="Wingdings" w:hint="default"/>
      </w:rPr>
    </w:lvl>
  </w:abstractNum>
  <w:abstractNum w:abstractNumId="28" w15:restartNumberingAfterBreak="0">
    <w:nsid w:val="6CF25C0E"/>
    <w:multiLevelType w:val="hybridMultilevel"/>
    <w:tmpl w:val="2D6CE200"/>
    <w:lvl w:ilvl="0" w:tplc="DA080482">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BD54D3"/>
    <w:multiLevelType w:val="multilevel"/>
    <w:tmpl w:val="52DC4DF8"/>
    <w:styleLink w:val="Style1"/>
    <w:lvl w:ilvl="0">
      <w:start w:val="1"/>
      <w:numFmt w:val="decimalZero"/>
      <w:lvlText w:val="%1/"/>
      <w:lvlJc w:val="left"/>
      <w:pPr>
        <w:ind w:left="459" w:hanging="360"/>
      </w:pPr>
      <w:rPr>
        <w:rFonts w:ascii="Arial Nova" w:hAnsi="Arial Nova" w:hint="default"/>
        <w:color w:val="E0EDE6" w:themeColor="accent5"/>
        <w:position w:val="0"/>
        <w:sz w:val="22"/>
      </w:rPr>
    </w:lvl>
    <w:lvl w:ilvl="1">
      <w:start w:val="1"/>
      <w:numFmt w:val="bullet"/>
      <w:lvlText w:val="−"/>
      <w:lvlJc w:val="left"/>
      <w:pPr>
        <w:ind w:left="1179" w:hanging="360"/>
      </w:pPr>
      <w:rPr>
        <w:rFonts w:ascii="Arial Nova Light" w:hAnsi="Arial Nova Light" w:hint="default"/>
        <w:color w:val="001D3B" w:themeColor="accent1"/>
        <w:sz w:val="18"/>
      </w:rPr>
    </w:lvl>
    <w:lvl w:ilvl="2">
      <w:start w:val="1"/>
      <w:numFmt w:val="bullet"/>
      <w:lvlText w:val=""/>
      <w:lvlJc w:val="left"/>
      <w:pPr>
        <w:ind w:left="1899" w:hanging="360"/>
      </w:pPr>
      <w:rPr>
        <w:rFonts w:ascii="Wingdings" w:hAnsi="Wingdings" w:hint="default"/>
      </w:rPr>
    </w:lvl>
    <w:lvl w:ilvl="3">
      <w:start w:val="1"/>
      <w:numFmt w:val="bullet"/>
      <w:lvlText w:val=""/>
      <w:lvlJc w:val="left"/>
      <w:pPr>
        <w:ind w:left="2619" w:hanging="360"/>
      </w:pPr>
      <w:rPr>
        <w:rFonts w:ascii="Symbol" w:hAnsi="Symbol" w:hint="default"/>
      </w:rPr>
    </w:lvl>
    <w:lvl w:ilvl="4">
      <w:start w:val="1"/>
      <w:numFmt w:val="bullet"/>
      <w:lvlText w:val="o"/>
      <w:lvlJc w:val="left"/>
      <w:pPr>
        <w:ind w:left="3339" w:hanging="360"/>
      </w:pPr>
      <w:rPr>
        <w:rFonts w:ascii="Courier New" w:hAnsi="Courier New" w:cs="Courier New" w:hint="default"/>
      </w:rPr>
    </w:lvl>
    <w:lvl w:ilvl="5">
      <w:start w:val="1"/>
      <w:numFmt w:val="bullet"/>
      <w:lvlText w:val=""/>
      <w:lvlJc w:val="left"/>
      <w:pPr>
        <w:ind w:left="4059" w:hanging="360"/>
      </w:pPr>
      <w:rPr>
        <w:rFonts w:ascii="Wingdings" w:hAnsi="Wingdings" w:hint="default"/>
      </w:rPr>
    </w:lvl>
    <w:lvl w:ilvl="6">
      <w:start w:val="1"/>
      <w:numFmt w:val="bullet"/>
      <w:lvlText w:val=""/>
      <w:lvlJc w:val="left"/>
      <w:pPr>
        <w:ind w:left="4779" w:hanging="360"/>
      </w:pPr>
      <w:rPr>
        <w:rFonts w:ascii="Symbol" w:hAnsi="Symbol" w:hint="default"/>
      </w:rPr>
    </w:lvl>
    <w:lvl w:ilvl="7">
      <w:start w:val="1"/>
      <w:numFmt w:val="bullet"/>
      <w:lvlText w:val="o"/>
      <w:lvlJc w:val="left"/>
      <w:pPr>
        <w:ind w:left="5499" w:hanging="360"/>
      </w:pPr>
      <w:rPr>
        <w:rFonts w:ascii="Courier New" w:hAnsi="Courier New" w:cs="Courier New" w:hint="default"/>
      </w:rPr>
    </w:lvl>
    <w:lvl w:ilvl="8">
      <w:start w:val="1"/>
      <w:numFmt w:val="bullet"/>
      <w:lvlText w:val=""/>
      <w:lvlJc w:val="left"/>
      <w:pPr>
        <w:ind w:left="6219" w:hanging="360"/>
      </w:pPr>
      <w:rPr>
        <w:rFonts w:ascii="Wingdings" w:hAnsi="Wingdings" w:hint="default"/>
      </w:rPr>
    </w:lvl>
  </w:abstractNum>
  <w:abstractNum w:abstractNumId="30" w15:restartNumberingAfterBreak="0">
    <w:nsid w:val="71A64747"/>
    <w:multiLevelType w:val="hybridMultilevel"/>
    <w:tmpl w:val="5F08228C"/>
    <w:lvl w:ilvl="0" w:tplc="B3101DFA">
      <w:start w:val="1"/>
      <w:numFmt w:val="bullet"/>
      <w:lvlText w:val="-"/>
      <w:lvlJc w:val="left"/>
      <w:pPr>
        <w:ind w:left="720" w:hanging="360"/>
      </w:pPr>
      <w:rPr>
        <w:rFonts w:ascii="Arial Nova Light" w:eastAsiaTheme="minorHAnsi"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7A7C56"/>
    <w:multiLevelType w:val="hybridMultilevel"/>
    <w:tmpl w:val="23C45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170489"/>
    <w:multiLevelType w:val="hybridMultilevel"/>
    <w:tmpl w:val="6FC422C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6BA1501"/>
    <w:multiLevelType w:val="hybridMultilevel"/>
    <w:tmpl w:val="5D9C8212"/>
    <w:lvl w:ilvl="0" w:tplc="DB1A0F0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096C9A"/>
    <w:multiLevelType w:val="multilevel"/>
    <w:tmpl w:val="52DC4DF8"/>
    <w:numStyleLink w:val="Style1"/>
  </w:abstractNum>
  <w:abstractNum w:abstractNumId="35" w15:restartNumberingAfterBreak="0">
    <w:nsid w:val="7C396860"/>
    <w:multiLevelType w:val="hybridMultilevel"/>
    <w:tmpl w:val="7B6C3E3C"/>
    <w:lvl w:ilvl="0" w:tplc="B3101DFA">
      <w:start w:val="1"/>
      <w:numFmt w:val="bullet"/>
      <w:lvlText w:val="-"/>
      <w:lvlJc w:val="left"/>
      <w:pPr>
        <w:ind w:left="720" w:hanging="360"/>
      </w:pPr>
      <w:rPr>
        <w:rFonts w:ascii="Arial Nova Light" w:eastAsiaTheme="minorHAnsi"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502E1"/>
    <w:multiLevelType w:val="hybridMultilevel"/>
    <w:tmpl w:val="EFDEADD4"/>
    <w:lvl w:ilvl="0" w:tplc="DB1A0F0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55748357">
    <w:abstractNumId w:val="12"/>
  </w:num>
  <w:num w:numId="2" w16cid:durableId="1299333311">
    <w:abstractNumId w:val="10"/>
  </w:num>
  <w:num w:numId="3" w16cid:durableId="1103573350">
    <w:abstractNumId w:val="4"/>
  </w:num>
  <w:num w:numId="4" w16cid:durableId="819886414">
    <w:abstractNumId w:val="36"/>
  </w:num>
  <w:num w:numId="5" w16cid:durableId="1951466918">
    <w:abstractNumId w:val="17"/>
  </w:num>
  <w:num w:numId="6" w16cid:durableId="1951620867">
    <w:abstractNumId w:val="33"/>
  </w:num>
  <w:num w:numId="7" w16cid:durableId="2006744286">
    <w:abstractNumId w:val="6"/>
  </w:num>
  <w:num w:numId="8" w16cid:durableId="679549260">
    <w:abstractNumId w:val="16"/>
  </w:num>
  <w:num w:numId="9" w16cid:durableId="36899711">
    <w:abstractNumId w:val="11"/>
  </w:num>
  <w:num w:numId="10" w16cid:durableId="699742227">
    <w:abstractNumId w:val="2"/>
  </w:num>
  <w:num w:numId="11" w16cid:durableId="787622173">
    <w:abstractNumId w:val="3"/>
  </w:num>
  <w:num w:numId="12" w16cid:durableId="2131894803">
    <w:abstractNumId w:val="26"/>
  </w:num>
  <w:num w:numId="13" w16cid:durableId="2000573534">
    <w:abstractNumId w:val="23"/>
  </w:num>
  <w:num w:numId="14" w16cid:durableId="50010465">
    <w:abstractNumId w:val="21"/>
  </w:num>
  <w:num w:numId="15" w16cid:durableId="1100107732">
    <w:abstractNumId w:val="13"/>
  </w:num>
  <w:num w:numId="16" w16cid:durableId="1315334408">
    <w:abstractNumId w:val="1"/>
  </w:num>
  <w:num w:numId="17" w16cid:durableId="320013124">
    <w:abstractNumId w:val="0"/>
  </w:num>
  <w:num w:numId="18" w16cid:durableId="780614085">
    <w:abstractNumId w:val="18"/>
  </w:num>
  <w:num w:numId="19" w16cid:durableId="1652904537">
    <w:abstractNumId w:val="2"/>
  </w:num>
  <w:num w:numId="20" w16cid:durableId="2048329925">
    <w:abstractNumId w:val="29"/>
  </w:num>
  <w:num w:numId="21" w16cid:durableId="736630881">
    <w:abstractNumId w:val="34"/>
  </w:num>
  <w:num w:numId="22" w16cid:durableId="888996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998830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69238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47624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73043122">
    <w:abstractNumId w:val="25"/>
  </w:num>
  <w:num w:numId="27" w16cid:durableId="582880511">
    <w:abstractNumId w:val="7"/>
  </w:num>
  <w:num w:numId="28" w16cid:durableId="372120400">
    <w:abstractNumId w:val="5"/>
  </w:num>
  <w:num w:numId="29" w16cid:durableId="1795782925">
    <w:abstractNumId w:val="27"/>
  </w:num>
  <w:num w:numId="30" w16cid:durableId="495730119">
    <w:abstractNumId w:val="3"/>
    <w:lvlOverride w:ilvl="0">
      <w:startOverride w:val="1"/>
    </w:lvlOverride>
  </w:num>
  <w:num w:numId="31" w16cid:durableId="2034920818">
    <w:abstractNumId w:val="3"/>
    <w:lvlOverride w:ilvl="0">
      <w:startOverride w:val="1"/>
    </w:lvlOverride>
  </w:num>
  <w:num w:numId="32" w16cid:durableId="2070959115">
    <w:abstractNumId w:val="28"/>
  </w:num>
  <w:num w:numId="33" w16cid:durableId="993021325">
    <w:abstractNumId w:val="35"/>
  </w:num>
  <w:num w:numId="34" w16cid:durableId="1060136254">
    <w:abstractNumId w:val="24"/>
  </w:num>
  <w:num w:numId="35" w16cid:durableId="1247035237">
    <w:abstractNumId w:val="8"/>
  </w:num>
  <w:num w:numId="36" w16cid:durableId="120271756">
    <w:abstractNumId w:val="19"/>
  </w:num>
  <w:num w:numId="37" w16cid:durableId="822891522">
    <w:abstractNumId w:val="9"/>
  </w:num>
  <w:num w:numId="38" w16cid:durableId="1426264094">
    <w:abstractNumId w:val="31"/>
  </w:num>
  <w:num w:numId="39" w16cid:durableId="2018068410">
    <w:abstractNumId w:val="32"/>
  </w:num>
  <w:num w:numId="40" w16cid:durableId="1838417751">
    <w:abstractNumId w:val="15"/>
  </w:num>
  <w:num w:numId="41" w16cid:durableId="1112020229">
    <w:abstractNumId w:val="20"/>
  </w:num>
  <w:num w:numId="42" w16cid:durableId="606085700">
    <w:abstractNumId w:val="3"/>
    <w:lvlOverride w:ilvl="0">
      <w:startOverride w:val="1"/>
    </w:lvlOverride>
  </w:num>
  <w:num w:numId="43" w16cid:durableId="495345268">
    <w:abstractNumId w:val="22"/>
  </w:num>
  <w:num w:numId="44" w16cid:durableId="1467166342">
    <w:abstractNumId w:val="14"/>
  </w:num>
  <w:num w:numId="45" w16cid:durableId="406396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42"/>
    <w:rsid w:val="000005A9"/>
    <w:rsid w:val="0000072E"/>
    <w:rsid w:val="00000F1A"/>
    <w:rsid w:val="00001957"/>
    <w:rsid w:val="00002CB2"/>
    <w:rsid w:val="00003474"/>
    <w:rsid w:val="00003C7E"/>
    <w:rsid w:val="00003FC9"/>
    <w:rsid w:val="000070EA"/>
    <w:rsid w:val="0000772A"/>
    <w:rsid w:val="0001060D"/>
    <w:rsid w:val="00012200"/>
    <w:rsid w:val="00013A6C"/>
    <w:rsid w:val="00013B57"/>
    <w:rsid w:val="000171AB"/>
    <w:rsid w:val="00021697"/>
    <w:rsid w:val="000216C9"/>
    <w:rsid w:val="00021FCA"/>
    <w:rsid w:val="000224C8"/>
    <w:rsid w:val="00022F65"/>
    <w:rsid w:val="00023AE9"/>
    <w:rsid w:val="00024F30"/>
    <w:rsid w:val="00026F76"/>
    <w:rsid w:val="00030DF9"/>
    <w:rsid w:val="00032044"/>
    <w:rsid w:val="00032EDF"/>
    <w:rsid w:val="00032F92"/>
    <w:rsid w:val="00032FF5"/>
    <w:rsid w:val="000347B0"/>
    <w:rsid w:val="000357BA"/>
    <w:rsid w:val="000359BE"/>
    <w:rsid w:val="00035CE5"/>
    <w:rsid w:val="00036048"/>
    <w:rsid w:val="00036D96"/>
    <w:rsid w:val="000373D9"/>
    <w:rsid w:val="00037F73"/>
    <w:rsid w:val="000404ED"/>
    <w:rsid w:val="00040DE4"/>
    <w:rsid w:val="00040F76"/>
    <w:rsid w:val="000419A3"/>
    <w:rsid w:val="00042065"/>
    <w:rsid w:val="00042B37"/>
    <w:rsid w:val="00042E99"/>
    <w:rsid w:val="00044858"/>
    <w:rsid w:val="00045296"/>
    <w:rsid w:val="00045601"/>
    <w:rsid w:val="00046967"/>
    <w:rsid w:val="00046DBC"/>
    <w:rsid w:val="000478AC"/>
    <w:rsid w:val="00050612"/>
    <w:rsid w:val="00051675"/>
    <w:rsid w:val="00051E8A"/>
    <w:rsid w:val="000552A6"/>
    <w:rsid w:val="00055497"/>
    <w:rsid w:val="000558CE"/>
    <w:rsid w:val="00055EFD"/>
    <w:rsid w:val="000560C7"/>
    <w:rsid w:val="0005617C"/>
    <w:rsid w:val="000572D1"/>
    <w:rsid w:val="00057FBA"/>
    <w:rsid w:val="000601EA"/>
    <w:rsid w:val="00060927"/>
    <w:rsid w:val="00060F2F"/>
    <w:rsid w:val="0006160A"/>
    <w:rsid w:val="00062D31"/>
    <w:rsid w:val="00063B68"/>
    <w:rsid w:val="00063E4C"/>
    <w:rsid w:val="0006518E"/>
    <w:rsid w:val="00065B5C"/>
    <w:rsid w:val="0006613B"/>
    <w:rsid w:val="00067511"/>
    <w:rsid w:val="00071597"/>
    <w:rsid w:val="00073C16"/>
    <w:rsid w:val="00074390"/>
    <w:rsid w:val="00074D7B"/>
    <w:rsid w:val="0007503F"/>
    <w:rsid w:val="000777F4"/>
    <w:rsid w:val="00077D92"/>
    <w:rsid w:val="00081B1B"/>
    <w:rsid w:val="00085D6B"/>
    <w:rsid w:val="0009078A"/>
    <w:rsid w:val="00091515"/>
    <w:rsid w:val="00093ED7"/>
    <w:rsid w:val="00094736"/>
    <w:rsid w:val="000958F7"/>
    <w:rsid w:val="00095F2A"/>
    <w:rsid w:val="000A0709"/>
    <w:rsid w:val="000A16A3"/>
    <w:rsid w:val="000A1E3F"/>
    <w:rsid w:val="000A216D"/>
    <w:rsid w:val="000A3271"/>
    <w:rsid w:val="000A3747"/>
    <w:rsid w:val="000A3C27"/>
    <w:rsid w:val="000A40AB"/>
    <w:rsid w:val="000A4668"/>
    <w:rsid w:val="000A6B22"/>
    <w:rsid w:val="000A6F76"/>
    <w:rsid w:val="000A70B7"/>
    <w:rsid w:val="000AEFF6"/>
    <w:rsid w:val="000B000D"/>
    <w:rsid w:val="000B05C0"/>
    <w:rsid w:val="000B1607"/>
    <w:rsid w:val="000B1BA1"/>
    <w:rsid w:val="000B4227"/>
    <w:rsid w:val="000B4F25"/>
    <w:rsid w:val="000B5D1C"/>
    <w:rsid w:val="000B708E"/>
    <w:rsid w:val="000C0E38"/>
    <w:rsid w:val="000C2283"/>
    <w:rsid w:val="000C372F"/>
    <w:rsid w:val="000C4917"/>
    <w:rsid w:val="000C4D1F"/>
    <w:rsid w:val="000C5082"/>
    <w:rsid w:val="000C57B8"/>
    <w:rsid w:val="000C77DA"/>
    <w:rsid w:val="000D20CB"/>
    <w:rsid w:val="000D6911"/>
    <w:rsid w:val="000D6EEC"/>
    <w:rsid w:val="000E390B"/>
    <w:rsid w:val="000E56D6"/>
    <w:rsid w:val="000E779B"/>
    <w:rsid w:val="000F0C9D"/>
    <w:rsid w:val="000F0F1A"/>
    <w:rsid w:val="000F32D0"/>
    <w:rsid w:val="000F36FE"/>
    <w:rsid w:val="000F424A"/>
    <w:rsid w:val="000F52F4"/>
    <w:rsid w:val="000F5B0A"/>
    <w:rsid w:val="000F5D47"/>
    <w:rsid w:val="000F633F"/>
    <w:rsid w:val="000F6934"/>
    <w:rsid w:val="00102098"/>
    <w:rsid w:val="001026FA"/>
    <w:rsid w:val="001037C8"/>
    <w:rsid w:val="00103D36"/>
    <w:rsid w:val="001049AC"/>
    <w:rsid w:val="00104B1F"/>
    <w:rsid w:val="00106FF0"/>
    <w:rsid w:val="0010723F"/>
    <w:rsid w:val="00107C00"/>
    <w:rsid w:val="00111137"/>
    <w:rsid w:val="001117DB"/>
    <w:rsid w:val="0011334E"/>
    <w:rsid w:val="001138C2"/>
    <w:rsid w:val="00113C69"/>
    <w:rsid w:val="00115612"/>
    <w:rsid w:val="001174C1"/>
    <w:rsid w:val="00117A61"/>
    <w:rsid w:val="00117B51"/>
    <w:rsid w:val="00117E27"/>
    <w:rsid w:val="00122965"/>
    <w:rsid w:val="00124BCD"/>
    <w:rsid w:val="00125191"/>
    <w:rsid w:val="00127CD1"/>
    <w:rsid w:val="00130A71"/>
    <w:rsid w:val="00130D8A"/>
    <w:rsid w:val="00131A45"/>
    <w:rsid w:val="00132DBA"/>
    <w:rsid w:val="00135BA4"/>
    <w:rsid w:val="001369F1"/>
    <w:rsid w:val="001404B6"/>
    <w:rsid w:val="00141993"/>
    <w:rsid w:val="001419CF"/>
    <w:rsid w:val="00141CF7"/>
    <w:rsid w:val="00143787"/>
    <w:rsid w:val="001441A9"/>
    <w:rsid w:val="0014589C"/>
    <w:rsid w:val="0014633B"/>
    <w:rsid w:val="0014648F"/>
    <w:rsid w:val="00146A9D"/>
    <w:rsid w:val="00150376"/>
    <w:rsid w:val="00150B6B"/>
    <w:rsid w:val="00151460"/>
    <w:rsid w:val="0015169D"/>
    <w:rsid w:val="00152DD7"/>
    <w:rsid w:val="00153838"/>
    <w:rsid w:val="00153B4B"/>
    <w:rsid w:val="00153DF7"/>
    <w:rsid w:val="00154B7C"/>
    <w:rsid w:val="00156115"/>
    <w:rsid w:val="0015657F"/>
    <w:rsid w:val="0015689F"/>
    <w:rsid w:val="001617BC"/>
    <w:rsid w:val="00163312"/>
    <w:rsid w:val="00163D2D"/>
    <w:rsid w:val="00163E38"/>
    <w:rsid w:val="0016492F"/>
    <w:rsid w:val="001650F2"/>
    <w:rsid w:val="00166978"/>
    <w:rsid w:val="0017236A"/>
    <w:rsid w:val="00172F3E"/>
    <w:rsid w:val="001742D5"/>
    <w:rsid w:val="001746EA"/>
    <w:rsid w:val="0017570E"/>
    <w:rsid w:val="00175EF8"/>
    <w:rsid w:val="00176F81"/>
    <w:rsid w:val="00180DDE"/>
    <w:rsid w:val="00181C1D"/>
    <w:rsid w:val="00183779"/>
    <w:rsid w:val="0018553D"/>
    <w:rsid w:val="001859F7"/>
    <w:rsid w:val="00185AEC"/>
    <w:rsid w:val="001864B5"/>
    <w:rsid w:val="001903E3"/>
    <w:rsid w:val="00192B3D"/>
    <w:rsid w:val="001952FA"/>
    <w:rsid w:val="001964D9"/>
    <w:rsid w:val="00196D82"/>
    <w:rsid w:val="00197C7D"/>
    <w:rsid w:val="001A04D0"/>
    <w:rsid w:val="001A0788"/>
    <w:rsid w:val="001A0AB4"/>
    <w:rsid w:val="001A1C51"/>
    <w:rsid w:val="001A2C48"/>
    <w:rsid w:val="001A5A23"/>
    <w:rsid w:val="001A6212"/>
    <w:rsid w:val="001A6D6F"/>
    <w:rsid w:val="001A7D3E"/>
    <w:rsid w:val="001B35C0"/>
    <w:rsid w:val="001B5229"/>
    <w:rsid w:val="001B5F0D"/>
    <w:rsid w:val="001B6432"/>
    <w:rsid w:val="001C0ABB"/>
    <w:rsid w:val="001C0EC2"/>
    <w:rsid w:val="001C1889"/>
    <w:rsid w:val="001C1A39"/>
    <w:rsid w:val="001C1D9B"/>
    <w:rsid w:val="001C2580"/>
    <w:rsid w:val="001C29C5"/>
    <w:rsid w:val="001C3763"/>
    <w:rsid w:val="001C5815"/>
    <w:rsid w:val="001C5F0D"/>
    <w:rsid w:val="001C6002"/>
    <w:rsid w:val="001C6D8C"/>
    <w:rsid w:val="001D004D"/>
    <w:rsid w:val="001D04EE"/>
    <w:rsid w:val="001D09EE"/>
    <w:rsid w:val="001D1218"/>
    <w:rsid w:val="001D1617"/>
    <w:rsid w:val="001D2D9A"/>
    <w:rsid w:val="001D2FDC"/>
    <w:rsid w:val="001D3353"/>
    <w:rsid w:val="001D3816"/>
    <w:rsid w:val="001D6C90"/>
    <w:rsid w:val="001D6E82"/>
    <w:rsid w:val="001D7EF0"/>
    <w:rsid w:val="001E1428"/>
    <w:rsid w:val="001E2482"/>
    <w:rsid w:val="001E4251"/>
    <w:rsid w:val="001E6687"/>
    <w:rsid w:val="001E75FF"/>
    <w:rsid w:val="001E7BE5"/>
    <w:rsid w:val="001F01D6"/>
    <w:rsid w:val="001F021D"/>
    <w:rsid w:val="001F048D"/>
    <w:rsid w:val="001F0848"/>
    <w:rsid w:val="001F2B8A"/>
    <w:rsid w:val="001F32B7"/>
    <w:rsid w:val="001F378A"/>
    <w:rsid w:val="001F4463"/>
    <w:rsid w:val="001F4983"/>
    <w:rsid w:val="001F50D5"/>
    <w:rsid w:val="001F5ACA"/>
    <w:rsid w:val="001F634F"/>
    <w:rsid w:val="00200745"/>
    <w:rsid w:val="0020158B"/>
    <w:rsid w:val="00201698"/>
    <w:rsid w:val="00202FD1"/>
    <w:rsid w:val="00203123"/>
    <w:rsid w:val="002045BB"/>
    <w:rsid w:val="0020481D"/>
    <w:rsid w:val="00204FD1"/>
    <w:rsid w:val="002060FA"/>
    <w:rsid w:val="00206332"/>
    <w:rsid w:val="00210310"/>
    <w:rsid w:val="0021154F"/>
    <w:rsid w:val="00211E6B"/>
    <w:rsid w:val="00212FCE"/>
    <w:rsid w:val="0021343E"/>
    <w:rsid w:val="002158B6"/>
    <w:rsid w:val="002178AB"/>
    <w:rsid w:val="00217C8F"/>
    <w:rsid w:val="00220598"/>
    <w:rsid w:val="00222753"/>
    <w:rsid w:val="00223B93"/>
    <w:rsid w:val="00224872"/>
    <w:rsid w:val="00225C92"/>
    <w:rsid w:val="00227508"/>
    <w:rsid w:val="00230004"/>
    <w:rsid w:val="00230CC4"/>
    <w:rsid w:val="00230F87"/>
    <w:rsid w:val="00232355"/>
    <w:rsid w:val="00236850"/>
    <w:rsid w:val="002404CE"/>
    <w:rsid w:val="00241723"/>
    <w:rsid w:val="00242C94"/>
    <w:rsid w:val="00244CC8"/>
    <w:rsid w:val="002475F9"/>
    <w:rsid w:val="00250E37"/>
    <w:rsid w:val="00253F75"/>
    <w:rsid w:val="00254DC2"/>
    <w:rsid w:val="00256BFC"/>
    <w:rsid w:val="00256FA1"/>
    <w:rsid w:val="00257270"/>
    <w:rsid w:val="00260C5D"/>
    <w:rsid w:val="002613D5"/>
    <w:rsid w:val="00263664"/>
    <w:rsid w:val="00263AC7"/>
    <w:rsid w:val="00264837"/>
    <w:rsid w:val="00264AA1"/>
    <w:rsid w:val="00264ABE"/>
    <w:rsid w:val="00266EF8"/>
    <w:rsid w:val="0027078B"/>
    <w:rsid w:val="0027138E"/>
    <w:rsid w:val="00271B37"/>
    <w:rsid w:val="00272694"/>
    <w:rsid w:val="002744C6"/>
    <w:rsid w:val="00274713"/>
    <w:rsid w:val="00274F5B"/>
    <w:rsid w:val="002755D6"/>
    <w:rsid w:val="00281749"/>
    <w:rsid w:val="00286A48"/>
    <w:rsid w:val="00287955"/>
    <w:rsid w:val="00287A7C"/>
    <w:rsid w:val="00291CA8"/>
    <w:rsid w:val="00292148"/>
    <w:rsid w:val="00292572"/>
    <w:rsid w:val="00292876"/>
    <w:rsid w:val="00292F2C"/>
    <w:rsid w:val="00295F60"/>
    <w:rsid w:val="00296BF1"/>
    <w:rsid w:val="00296DEA"/>
    <w:rsid w:val="00296F3B"/>
    <w:rsid w:val="002A19A2"/>
    <w:rsid w:val="002A2BBD"/>
    <w:rsid w:val="002A3640"/>
    <w:rsid w:val="002A449A"/>
    <w:rsid w:val="002A5B7A"/>
    <w:rsid w:val="002A7C61"/>
    <w:rsid w:val="002A7F5A"/>
    <w:rsid w:val="002AB924"/>
    <w:rsid w:val="002B1843"/>
    <w:rsid w:val="002B1F22"/>
    <w:rsid w:val="002B3EA9"/>
    <w:rsid w:val="002B46B9"/>
    <w:rsid w:val="002B4E65"/>
    <w:rsid w:val="002B4E6D"/>
    <w:rsid w:val="002B522D"/>
    <w:rsid w:val="002B5461"/>
    <w:rsid w:val="002B5552"/>
    <w:rsid w:val="002B55CA"/>
    <w:rsid w:val="002B6418"/>
    <w:rsid w:val="002B6919"/>
    <w:rsid w:val="002B7C7D"/>
    <w:rsid w:val="002B7E30"/>
    <w:rsid w:val="002C0099"/>
    <w:rsid w:val="002C15AC"/>
    <w:rsid w:val="002C1A45"/>
    <w:rsid w:val="002C1B06"/>
    <w:rsid w:val="002C27FA"/>
    <w:rsid w:val="002C2858"/>
    <w:rsid w:val="002C33A4"/>
    <w:rsid w:val="002C33C1"/>
    <w:rsid w:val="002C49CD"/>
    <w:rsid w:val="002C5126"/>
    <w:rsid w:val="002C67EE"/>
    <w:rsid w:val="002C6E19"/>
    <w:rsid w:val="002D14F6"/>
    <w:rsid w:val="002D2D81"/>
    <w:rsid w:val="002D5013"/>
    <w:rsid w:val="002D54C4"/>
    <w:rsid w:val="002D7CED"/>
    <w:rsid w:val="002D7D04"/>
    <w:rsid w:val="002E0691"/>
    <w:rsid w:val="002E210C"/>
    <w:rsid w:val="002E4498"/>
    <w:rsid w:val="002E56F2"/>
    <w:rsid w:val="002E581D"/>
    <w:rsid w:val="002E5D27"/>
    <w:rsid w:val="002E68BA"/>
    <w:rsid w:val="002E6D32"/>
    <w:rsid w:val="002E7E89"/>
    <w:rsid w:val="002F08B8"/>
    <w:rsid w:val="002F1EE8"/>
    <w:rsid w:val="002F2468"/>
    <w:rsid w:val="002F3EA3"/>
    <w:rsid w:val="002F5919"/>
    <w:rsid w:val="002F6021"/>
    <w:rsid w:val="002F6D3A"/>
    <w:rsid w:val="002F75E2"/>
    <w:rsid w:val="002F76C2"/>
    <w:rsid w:val="002F7A33"/>
    <w:rsid w:val="00300FD3"/>
    <w:rsid w:val="00301B2B"/>
    <w:rsid w:val="00305C32"/>
    <w:rsid w:val="00306FE6"/>
    <w:rsid w:val="0030700B"/>
    <w:rsid w:val="00307099"/>
    <w:rsid w:val="003076C9"/>
    <w:rsid w:val="00310BF7"/>
    <w:rsid w:val="003126FC"/>
    <w:rsid w:val="00312750"/>
    <w:rsid w:val="00312BA8"/>
    <w:rsid w:val="003143D8"/>
    <w:rsid w:val="00314C81"/>
    <w:rsid w:val="00315C2F"/>
    <w:rsid w:val="00317B89"/>
    <w:rsid w:val="00320475"/>
    <w:rsid w:val="00320720"/>
    <w:rsid w:val="00321DEE"/>
    <w:rsid w:val="00323060"/>
    <w:rsid w:val="003231D0"/>
    <w:rsid w:val="00325BF0"/>
    <w:rsid w:val="00325E42"/>
    <w:rsid w:val="003270D9"/>
    <w:rsid w:val="003270E3"/>
    <w:rsid w:val="0032725D"/>
    <w:rsid w:val="00332D99"/>
    <w:rsid w:val="00332FAB"/>
    <w:rsid w:val="003330B4"/>
    <w:rsid w:val="003334DC"/>
    <w:rsid w:val="00333CBE"/>
    <w:rsid w:val="0033531C"/>
    <w:rsid w:val="003354BC"/>
    <w:rsid w:val="00337698"/>
    <w:rsid w:val="00341A68"/>
    <w:rsid w:val="00344473"/>
    <w:rsid w:val="0034478D"/>
    <w:rsid w:val="00345E3A"/>
    <w:rsid w:val="003466EC"/>
    <w:rsid w:val="0034744C"/>
    <w:rsid w:val="003474C0"/>
    <w:rsid w:val="0034783D"/>
    <w:rsid w:val="0035016A"/>
    <w:rsid w:val="00351785"/>
    <w:rsid w:val="00351965"/>
    <w:rsid w:val="0035234B"/>
    <w:rsid w:val="0035269C"/>
    <w:rsid w:val="003528FA"/>
    <w:rsid w:val="00353C75"/>
    <w:rsid w:val="00356610"/>
    <w:rsid w:val="003611C0"/>
    <w:rsid w:val="003626F6"/>
    <w:rsid w:val="00362D48"/>
    <w:rsid w:val="00363C7D"/>
    <w:rsid w:val="0036596D"/>
    <w:rsid w:val="00365BAB"/>
    <w:rsid w:val="003663B7"/>
    <w:rsid w:val="00367092"/>
    <w:rsid w:val="003707DD"/>
    <w:rsid w:val="00371846"/>
    <w:rsid w:val="00371C43"/>
    <w:rsid w:val="003722FA"/>
    <w:rsid w:val="00372DAE"/>
    <w:rsid w:val="00373068"/>
    <w:rsid w:val="00377573"/>
    <w:rsid w:val="00377CF1"/>
    <w:rsid w:val="00377D14"/>
    <w:rsid w:val="00377F7B"/>
    <w:rsid w:val="00380164"/>
    <w:rsid w:val="003838C2"/>
    <w:rsid w:val="00383A32"/>
    <w:rsid w:val="00384100"/>
    <w:rsid w:val="003845B7"/>
    <w:rsid w:val="003853A8"/>
    <w:rsid w:val="003853DE"/>
    <w:rsid w:val="00385B6A"/>
    <w:rsid w:val="00385D6A"/>
    <w:rsid w:val="0038604A"/>
    <w:rsid w:val="00386614"/>
    <w:rsid w:val="00386A1D"/>
    <w:rsid w:val="00387D24"/>
    <w:rsid w:val="00390EEB"/>
    <w:rsid w:val="003912E5"/>
    <w:rsid w:val="00392225"/>
    <w:rsid w:val="003930BC"/>
    <w:rsid w:val="00393987"/>
    <w:rsid w:val="00393AAE"/>
    <w:rsid w:val="0039521C"/>
    <w:rsid w:val="003958AA"/>
    <w:rsid w:val="00395C38"/>
    <w:rsid w:val="003A02FC"/>
    <w:rsid w:val="003A27C4"/>
    <w:rsid w:val="003A42D3"/>
    <w:rsid w:val="003A4714"/>
    <w:rsid w:val="003A7798"/>
    <w:rsid w:val="003B031E"/>
    <w:rsid w:val="003B18FA"/>
    <w:rsid w:val="003B20C6"/>
    <w:rsid w:val="003B23D3"/>
    <w:rsid w:val="003B23FB"/>
    <w:rsid w:val="003B276B"/>
    <w:rsid w:val="003B3434"/>
    <w:rsid w:val="003B3BD0"/>
    <w:rsid w:val="003B3DF8"/>
    <w:rsid w:val="003B71A6"/>
    <w:rsid w:val="003B7A38"/>
    <w:rsid w:val="003C185C"/>
    <w:rsid w:val="003C2F7D"/>
    <w:rsid w:val="003C4229"/>
    <w:rsid w:val="003C44B8"/>
    <w:rsid w:val="003C548B"/>
    <w:rsid w:val="003C5542"/>
    <w:rsid w:val="003C5DE0"/>
    <w:rsid w:val="003C7AB1"/>
    <w:rsid w:val="003C7E3D"/>
    <w:rsid w:val="003D128B"/>
    <w:rsid w:val="003D3290"/>
    <w:rsid w:val="003D41EC"/>
    <w:rsid w:val="003D4599"/>
    <w:rsid w:val="003D470D"/>
    <w:rsid w:val="003D6E84"/>
    <w:rsid w:val="003D7001"/>
    <w:rsid w:val="003E244A"/>
    <w:rsid w:val="003E5414"/>
    <w:rsid w:val="003E6D1F"/>
    <w:rsid w:val="003E701B"/>
    <w:rsid w:val="003F0FBF"/>
    <w:rsid w:val="003F11F1"/>
    <w:rsid w:val="003F3219"/>
    <w:rsid w:val="003F4F8A"/>
    <w:rsid w:val="003F53E8"/>
    <w:rsid w:val="003F58F9"/>
    <w:rsid w:val="003F7F56"/>
    <w:rsid w:val="004009F5"/>
    <w:rsid w:val="00401CD5"/>
    <w:rsid w:val="0040288B"/>
    <w:rsid w:val="00403F37"/>
    <w:rsid w:val="00404E43"/>
    <w:rsid w:val="00405DBE"/>
    <w:rsid w:val="00406EB8"/>
    <w:rsid w:val="004075AE"/>
    <w:rsid w:val="00407CCA"/>
    <w:rsid w:val="004116B3"/>
    <w:rsid w:val="00412040"/>
    <w:rsid w:val="004123AB"/>
    <w:rsid w:val="004169F9"/>
    <w:rsid w:val="00416B5A"/>
    <w:rsid w:val="00417FA3"/>
    <w:rsid w:val="00420292"/>
    <w:rsid w:val="004205CF"/>
    <w:rsid w:val="00420753"/>
    <w:rsid w:val="00420818"/>
    <w:rsid w:val="004211F4"/>
    <w:rsid w:val="004227DF"/>
    <w:rsid w:val="0042360E"/>
    <w:rsid w:val="0042512E"/>
    <w:rsid w:val="00425B02"/>
    <w:rsid w:val="004267BB"/>
    <w:rsid w:val="004274E9"/>
    <w:rsid w:val="00430628"/>
    <w:rsid w:val="004324D6"/>
    <w:rsid w:val="00432668"/>
    <w:rsid w:val="00433069"/>
    <w:rsid w:val="00435B92"/>
    <w:rsid w:val="00437D72"/>
    <w:rsid w:val="00440C24"/>
    <w:rsid w:val="00440E31"/>
    <w:rsid w:val="004446C8"/>
    <w:rsid w:val="00444EB5"/>
    <w:rsid w:val="00446B47"/>
    <w:rsid w:val="00446D58"/>
    <w:rsid w:val="0044747C"/>
    <w:rsid w:val="00451F44"/>
    <w:rsid w:val="0045226D"/>
    <w:rsid w:val="00452352"/>
    <w:rsid w:val="00455F27"/>
    <w:rsid w:val="004576B9"/>
    <w:rsid w:val="004603E1"/>
    <w:rsid w:val="00460619"/>
    <w:rsid w:val="00460F33"/>
    <w:rsid w:val="00461863"/>
    <w:rsid w:val="00461A98"/>
    <w:rsid w:val="0046462D"/>
    <w:rsid w:val="00465596"/>
    <w:rsid w:val="00466CC2"/>
    <w:rsid w:val="004674C7"/>
    <w:rsid w:val="00471336"/>
    <w:rsid w:val="00471473"/>
    <w:rsid w:val="00471B03"/>
    <w:rsid w:val="0047294A"/>
    <w:rsid w:val="0047429E"/>
    <w:rsid w:val="004750AE"/>
    <w:rsid w:val="004763A3"/>
    <w:rsid w:val="0047735A"/>
    <w:rsid w:val="004819C1"/>
    <w:rsid w:val="00481CFC"/>
    <w:rsid w:val="0048211E"/>
    <w:rsid w:val="00482131"/>
    <w:rsid w:val="004821B9"/>
    <w:rsid w:val="00482701"/>
    <w:rsid w:val="004867C1"/>
    <w:rsid w:val="004867C2"/>
    <w:rsid w:val="00486930"/>
    <w:rsid w:val="004869F0"/>
    <w:rsid w:val="00487284"/>
    <w:rsid w:val="00487951"/>
    <w:rsid w:val="004879D2"/>
    <w:rsid w:val="004917A6"/>
    <w:rsid w:val="00492484"/>
    <w:rsid w:val="00492AC9"/>
    <w:rsid w:val="00492BB5"/>
    <w:rsid w:val="0049454F"/>
    <w:rsid w:val="004956B4"/>
    <w:rsid w:val="00496D23"/>
    <w:rsid w:val="0049722A"/>
    <w:rsid w:val="004A3179"/>
    <w:rsid w:val="004A4D00"/>
    <w:rsid w:val="004A544C"/>
    <w:rsid w:val="004B34A0"/>
    <w:rsid w:val="004B38BC"/>
    <w:rsid w:val="004B3CED"/>
    <w:rsid w:val="004B4E80"/>
    <w:rsid w:val="004B50E6"/>
    <w:rsid w:val="004B647E"/>
    <w:rsid w:val="004B69BE"/>
    <w:rsid w:val="004C120B"/>
    <w:rsid w:val="004C12CB"/>
    <w:rsid w:val="004C29B3"/>
    <w:rsid w:val="004C410C"/>
    <w:rsid w:val="004C4272"/>
    <w:rsid w:val="004C5EF2"/>
    <w:rsid w:val="004C669B"/>
    <w:rsid w:val="004C6878"/>
    <w:rsid w:val="004C79FE"/>
    <w:rsid w:val="004C7F3F"/>
    <w:rsid w:val="004D051D"/>
    <w:rsid w:val="004D0824"/>
    <w:rsid w:val="004D1727"/>
    <w:rsid w:val="004D24BB"/>
    <w:rsid w:val="004D29C3"/>
    <w:rsid w:val="004D371A"/>
    <w:rsid w:val="004D55B8"/>
    <w:rsid w:val="004D6111"/>
    <w:rsid w:val="004D6214"/>
    <w:rsid w:val="004D7B15"/>
    <w:rsid w:val="004E0050"/>
    <w:rsid w:val="004E03FC"/>
    <w:rsid w:val="004E17BB"/>
    <w:rsid w:val="004E2487"/>
    <w:rsid w:val="004E2739"/>
    <w:rsid w:val="004E2E48"/>
    <w:rsid w:val="004E31E6"/>
    <w:rsid w:val="004E381C"/>
    <w:rsid w:val="004E7210"/>
    <w:rsid w:val="004E7A33"/>
    <w:rsid w:val="004F0AC4"/>
    <w:rsid w:val="004F0B9E"/>
    <w:rsid w:val="004F33AF"/>
    <w:rsid w:val="004F3C62"/>
    <w:rsid w:val="004F4220"/>
    <w:rsid w:val="004F4F73"/>
    <w:rsid w:val="004F5B55"/>
    <w:rsid w:val="004F5D1B"/>
    <w:rsid w:val="004F61E8"/>
    <w:rsid w:val="0050377E"/>
    <w:rsid w:val="005040D4"/>
    <w:rsid w:val="00504478"/>
    <w:rsid w:val="00506D46"/>
    <w:rsid w:val="00506DDA"/>
    <w:rsid w:val="00507868"/>
    <w:rsid w:val="00510CC6"/>
    <w:rsid w:val="00512D1E"/>
    <w:rsid w:val="00513501"/>
    <w:rsid w:val="005151B6"/>
    <w:rsid w:val="00515E7D"/>
    <w:rsid w:val="00515E91"/>
    <w:rsid w:val="0051661D"/>
    <w:rsid w:val="00516876"/>
    <w:rsid w:val="005236FD"/>
    <w:rsid w:val="00523EFC"/>
    <w:rsid w:val="0052449C"/>
    <w:rsid w:val="005247CD"/>
    <w:rsid w:val="00526E02"/>
    <w:rsid w:val="00527335"/>
    <w:rsid w:val="00527D11"/>
    <w:rsid w:val="0053037C"/>
    <w:rsid w:val="0053040F"/>
    <w:rsid w:val="00531851"/>
    <w:rsid w:val="00531CA8"/>
    <w:rsid w:val="00533ADF"/>
    <w:rsid w:val="005341D5"/>
    <w:rsid w:val="0053425A"/>
    <w:rsid w:val="00534634"/>
    <w:rsid w:val="00534F2F"/>
    <w:rsid w:val="0053625C"/>
    <w:rsid w:val="00536CD1"/>
    <w:rsid w:val="00536CDC"/>
    <w:rsid w:val="00537F6F"/>
    <w:rsid w:val="00540683"/>
    <w:rsid w:val="00543CF9"/>
    <w:rsid w:val="00544042"/>
    <w:rsid w:val="005448EC"/>
    <w:rsid w:val="0054622A"/>
    <w:rsid w:val="00546E76"/>
    <w:rsid w:val="005528D6"/>
    <w:rsid w:val="005533FE"/>
    <w:rsid w:val="005548BA"/>
    <w:rsid w:val="00554FF0"/>
    <w:rsid w:val="005552DF"/>
    <w:rsid w:val="00556DE7"/>
    <w:rsid w:val="00556EF1"/>
    <w:rsid w:val="005570E8"/>
    <w:rsid w:val="00557781"/>
    <w:rsid w:val="00557E76"/>
    <w:rsid w:val="00561681"/>
    <w:rsid w:val="00561EAF"/>
    <w:rsid w:val="005623FF"/>
    <w:rsid w:val="00562F70"/>
    <w:rsid w:val="005631AD"/>
    <w:rsid w:val="005640AD"/>
    <w:rsid w:val="005644C7"/>
    <w:rsid w:val="00564C03"/>
    <w:rsid w:val="00566690"/>
    <w:rsid w:val="0056719B"/>
    <w:rsid w:val="00570A35"/>
    <w:rsid w:val="00570C87"/>
    <w:rsid w:val="0057139C"/>
    <w:rsid w:val="00572D3B"/>
    <w:rsid w:val="00572D88"/>
    <w:rsid w:val="00573287"/>
    <w:rsid w:val="00574285"/>
    <w:rsid w:val="00574F05"/>
    <w:rsid w:val="0057549F"/>
    <w:rsid w:val="00576856"/>
    <w:rsid w:val="00576C7C"/>
    <w:rsid w:val="00577FEA"/>
    <w:rsid w:val="00580E0F"/>
    <w:rsid w:val="005839F9"/>
    <w:rsid w:val="00586F30"/>
    <w:rsid w:val="005872A6"/>
    <w:rsid w:val="0058772A"/>
    <w:rsid w:val="005877ED"/>
    <w:rsid w:val="00591856"/>
    <w:rsid w:val="0059223B"/>
    <w:rsid w:val="00592847"/>
    <w:rsid w:val="005938B3"/>
    <w:rsid w:val="00593CE8"/>
    <w:rsid w:val="00595AE1"/>
    <w:rsid w:val="00596217"/>
    <w:rsid w:val="00597EB7"/>
    <w:rsid w:val="005A017B"/>
    <w:rsid w:val="005A135E"/>
    <w:rsid w:val="005A156A"/>
    <w:rsid w:val="005A2C1D"/>
    <w:rsid w:val="005A3289"/>
    <w:rsid w:val="005A3A66"/>
    <w:rsid w:val="005A47E2"/>
    <w:rsid w:val="005A7414"/>
    <w:rsid w:val="005B0828"/>
    <w:rsid w:val="005B29A7"/>
    <w:rsid w:val="005B3CD2"/>
    <w:rsid w:val="005B5805"/>
    <w:rsid w:val="005B79B1"/>
    <w:rsid w:val="005C178E"/>
    <w:rsid w:val="005C1D56"/>
    <w:rsid w:val="005C3649"/>
    <w:rsid w:val="005C408C"/>
    <w:rsid w:val="005C44C2"/>
    <w:rsid w:val="005C4B0A"/>
    <w:rsid w:val="005C4CCE"/>
    <w:rsid w:val="005C6773"/>
    <w:rsid w:val="005C737D"/>
    <w:rsid w:val="005D01DA"/>
    <w:rsid w:val="005D055D"/>
    <w:rsid w:val="005D3C11"/>
    <w:rsid w:val="005D4AB9"/>
    <w:rsid w:val="005D633E"/>
    <w:rsid w:val="005D6824"/>
    <w:rsid w:val="005D6DCC"/>
    <w:rsid w:val="005D7672"/>
    <w:rsid w:val="005E0654"/>
    <w:rsid w:val="005E0905"/>
    <w:rsid w:val="005E16F2"/>
    <w:rsid w:val="005E4787"/>
    <w:rsid w:val="005E6FAC"/>
    <w:rsid w:val="005F0166"/>
    <w:rsid w:val="005F0FE2"/>
    <w:rsid w:val="005F15E5"/>
    <w:rsid w:val="005F2A5D"/>
    <w:rsid w:val="005F400F"/>
    <w:rsid w:val="005F5165"/>
    <w:rsid w:val="005F5328"/>
    <w:rsid w:val="005F59F9"/>
    <w:rsid w:val="005F60F7"/>
    <w:rsid w:val="005F6F52"/>
    <w:rsid w:val="005F7089"/>
    <w:rsid w:val="005F73C3"/>
    <w:rsid w:val="0060045D"/>
    <w:rsid w:val="006007C3"/>
    <w:rsid w:val="0060158D"/>
    <w:rsid w:val="00602AB9"/>
    <w:rsid w:val="00603614"/>
    <w:rsid w:val="0060590C"/>
    <w:rsid w:val="0060694A"/>
    <w:rsid w:val="00607084"/>
    <w:rsid w:val="0060730C"/>
    <w:rsid w:val="00611CA2"/>
    <w:rsid w:val="00612C8D"/>
    <w:rsid w:val="00613E15"/>
    <w:rsid w:val="006145E0"/>
    <w:rsid w:val="0061555D"/>
    <w:rsid w:val="00620D91"/>
    <w:rsid w:val="0062140D"/>
    <w:rsid w:val="0062145C"/>
    <w:rsid w:val="00622044"/>
    <w:rsid w:val="00623052"/>
    <w:rsid w:val="00625D54"/>
    <w:rsid w:val="0063170A"/>
    <w:rsid w:val="00631935"/>
    <w:rsid w:val="006332C2"/>
    <w:rsid w:val="00633377"/>
    <w:rsid w:val="006357F1"/>
    <w:rsid w:val="00636C9D"/>
    <w:rsid w:val="00637019"/>
    <w:rsid w:val="00637B16"/>
    <w:rsid w:val="00643314"/>
    <w:rsid w:val="0064555D"/>
    <w:rsid w:val="00645AB2"/>
    <w:rsid w:val="00645E92"/>
    <w:rsid w:val="006473EB"/>
    <w:rsid w:val="006475D4"/>
    <w:rsid w:val="00647855"/>
    <w:rsid w:val="00647A71"/>
    <w:rsid w:val="00647CD2"/>
    <w:rsid w:val="00653120"/>
    <w:rsid w:val="006532C4"/>
    <w:rsid w:val="00653E56"/>
    <w:rsid w:val="00654221"/>
    <w:rsid w:val="006549DF"/>
    <w:rsid w:val="006552B8"/>
    <w:rsid w:val="006557C9"/>
    <w:rsid w:val="0065641A"/>
    <w:rsid w:val="00656629"/>
    <w:rsid w:val="006600F3"/>
    <w:rsid w:val="006607CF"/>
    <w:rsid w:val="006639AD"/>
    <w:rsid w:val="00663EB6"/>
    <w:rsid w:val="00664930"/>
    <w:rsid w:val="00664B7D"/>
    <w:rsid w:val="0066535A"/>
    <w:rsid w:val="00667787"/>
    <w:rsid w:val="00674073"/>
    <w:rsid w:val="00674F2B"/>
    <w:rsid w:val="00680771"/>
    <w:rsid w:val="006813ED"/>
    <w:rsid w:val="00681FA1"/>
    <w:rsid w:val="006823C5"/>
    <w:rsid w:val="006849D3"/>
    <w:rsid w:val="00685D4B"/>
    <w:rsid w:val="00686243"/>
    <w:rsid w:val="00686588"/>
    <w:rsid w:val="0068777D"/>
    <w:rsid w:val="00687A88"/>
    <w:rsid w:val="00687CE6"/>
    <w:rsid w:val="006900DD"/>
    <w:rsid w:val="00691479"/>
    <w:rsid w:val="00691CDC"/>
    <w:rsid w:val="00691DF1"/>
    <w:rsid w:val="00692DF7"/>
    <w:rsid w:val="00693C44"/>
    <w:rsid w:val="00694FDA"/>
    <w:rsid w:val="00696AE1"/>
    <w:rsid w:val="006A0ECD"/>
    <w:rsid w:val="006A0FFE"/>
    <w:rsid w:val="006A105A"/>
    <w:rsid w:val="006A387A"/>
    <w:rsid w:val="006A41EC"/>
    <w:rsid w:val="006A45DD"/>
    <w:rsid w:val="006A50B6"/>
    <w:rsid w:val="006A5698"/>
    <w:rsid w:val="006A5843"/>
    <w:rsid w:val="006A5E46"/>
    <w:rsid w:val="006A5FF4"/>
    <w:rsid w:val="006A64C7"/>
    <w:rsid w:val="006A6DA7"/>
    <w:rsid w:val="006A7B94"/>
    <w:rsid w:val="006A7BF4"/>
    <w:rsid w:val="006B0083"/>
    <w:rsid w:val="006B00E1"/>
    <w:rsid w:val="006B1BBA"/>
    <w:rsid w:val="006B286E"/>
    <w:rsid w:val="006B289C"/>
    <w:rsid w:val="006B2A40"/>
    <w:rsid w:val="006B57BF"/>
    <w:rsid w:val="006B5F50"/>
    <w:rsid w:val="006B6DE7"/>
    <w:rsid w:val="006B7596"/>
    <w:rsid w:val="006C08B5"/>
    <w:rsid w:val="006C0E9E"/>
    <w:rsid w:val="006C40F0"/>
    <w:rsid w:val="006C41FB"/>
    <w:rsid w:val="006C5695"/>
    <w:rsid w:val="006C6418"/>
    <w:rsid w:val="006C6473"/>
    <w:rsid w:val="006C702C"/>
    <w:rsid w:val="006C76B0"/>
    <w:rsid w:val="006D068E"/>
    <w:rsid w:val="006D214A"/>
    <w:rsid w:val="006D3FE3"/>
    <w:rsid w:val="006D4451"/>
    <w:rsid w:val="006D6491"/>
    <w:rsid w:val="006D6C49"/>
    <w:rsid w:val="006D7EC6"/>
    <w:rsid w:val="006E2F40"/>
    <w:rsid w:val="006E56FC"/>
    <w:rsid w:val="006E7115"/>
    <w:rsid w:val="006E78F0"/>
    <w:rsid w:val="006E7E63"/>
    <w:rsid w:val="006F05C1"/>
    <w:rsid w:val="006F150A"/>
    <w:rsid w:val="006F2A0B"/>
    <w:rsid w:val="006F2BE8"/>
    <w:rsid w:val="006F2C13"/>
    <w:rsid w:val="006F368B"/>
    <w:rsid w:val="006F450F"/>
    <w:rsid w:val="006F49D4"/>
    <w:rsid w:val="006F5090"/>
    <w:rsid w:val="006F76AB"/>
    <w:rsid w:val="006F7D46"/>
    <w:rsid w:val="00700EFA"/>
    <w:rsid w:val="00702314"/>
    <w:rsid w:val="007025AC"/>
    <w:rsid w:val="00702B37"/>
    <w:rsid w:val="00703AD6"/>
    <w:rsid w:val="00705DF6"/>
    <w:rsid w:val="00705F4D"/>
    <w:rsid w:val="00706A34"/>
    <w:rsid w:val="00710864"/>
    <w:rsid w:val="00711482"/>
    <w:rsid w:val="00711630"/>
    <w:rsid w:val="00714D80"/>
    <w:rsid w:val="00715358"/>
    <w:rsid w:val="00716049"/>
    <w:rsid w:val="00716C12"/>
    <w:rsid w:val="0071759A"/>
    <w:rsid w:val="007176A6"/>
    <w:rsid w:val="00723EB1"/>
    <w:rsid w:val="0073127C"/>
    <w:rsid w:val="00732E8B"/>
    <w:rsid w:val="0073358E"/>
    <w:rsid w:val="00733E6B"/>
    <w:rsid w:val="00734048"/>
    <w:rsid w:val="0073658C"/>
    <w:rsid w:val="007374AB"/>
    <w:rsid w:val="00740180"/>
    <w:rsid w:val="00740DF5"/>
    <w:rsid w:val="007435C9"/>
    <w:rsid w:val="00743B6D"/>
    <w:rsid w:val="00743BB5"/>
    <w:rsid w:val="00747FB2"/>
    <w:rsid w:val="007515ED"/>
    <w:rsid w:val="007519B5"/>
    <w:rsid w:val="0075217B"/>
    <w:rsid w:val="00752BB4"/>
    <w:rsid w:val="00754360"/>
    <w:rsid w:val="00755715"/>
    <w:rsid w:val="0075651F"/>
    <w:rsid w:val="00756993"/>
    <w:rsid w:val="00761D42"/>
    <w:rsid w:val="00761EDC"/>
    <w:rsid w:val="00761F22"/>
    <w:rsid w:val="00763EBC"/>
    <w:rsid w:val="0076538B"/>
    <w:rsid w:val="00765902"/>
    <w:rsid w:val="007700AF"/>
    <w:rsid w:val="007700EF"/>
    <w:rsid w:val="00770A4C"/>
    <w:rsid w:val="00773DFD"/>
    <w:rsid w:val="0077556D"/>
    <w:rsid w:val="007756A4"/>
    <w:rsid w:val="00781BCF"/>
    <w:rsid w:val="007826E0"/>
    <w:rsid w:val="00784A07"/>
    <w:rsid w:val="00785235"/>
    <w:rsid w:val="007852BA"/>
    <w:rsid w:val="00786D8D"/>
    <w:rsid w:val="0079015E"/>
    <w:rsid w:val="00790A44"/>
    <w:rsid w:val="007953F1"/>
    <w:rsid w:val="0079565E"/>
    <w:rsid w:val="007957A6"/>
    <w:rsid w:val="00796847"/>
    <w:rsid w:val="00796A41"/>
    <w:rsid w:val="007977EE"/>
    <w:rsid w:val="00797853"/>
    <w:rsid w:val="00797AAA"/>
    <w:rsid w:val="00797D96"/>
    <w:rsid w:val="007A089F"/>
    <w:rsid w:val="007A0E50"/>
    <w:rsid w:val="007A1F40"/>
    <w:rsid w:val="007A25AF"/>
    <w:rsid w:val="007A2D9D"/>
    <w:rsid w:val="007A4F4C"/>
    <w:rsid w:val="007A5B70"/>
    <w:rsid w:val="007A6E69"/>
    <w:rsid w:val="007A7662"/>
    <w:rsid w:val="007A7841"/>
    <w:rsid w:val="007B040F"/>
    <w:rsid w:val="007B19D2"/>
    <w:rsid w:val="007B25BB"/>
    <w:rsid w:val="007B2CF7"/>
    <w:rsid w:val="007B2F56"/>
    <w:rsid w:val="007B3F86"/>
    <w:rsid w:val="007B40D2"/>
    <w:rsid w:val="007B418C"/>
    <w:rsid w:val="007B4D59"/>
    <w:rsid w:val="007B627D"/>
    <w:rsid w:val="007C0640"/>
    <w:rsid w:val="007C230A"/>
    <w:rsid w:val="007C44B2"/>
    <w:rsid w:val="007C51AB"/>
    <w:rsid w:val="007C5B76"/>
    <w:rsid w:val="007C6597"/>
    <w:rsid w:val="007C7819"/>
    <w:rsid w:val="007D4C7D"/>
    <w:rsid w:val="007D67FF"/>
    <w:rsid w:val="007D6DA5"/>
    <w:rsid w:val="007D7242"/>
    <w:rsid w:val="007E28BD"/>
    <w:rsid w:val="007E3239"/>
    <w:rsid w:val="007E366A"/>
    <w:rsid w:val="007E4143"/>
    <w:rsid w:val="007E4D50"/>
    <w:rsid w:val="007E5D3B"/>
    <w:rsid w:val="007E609E"/>
    <w:rsid w:val="007E736E"/>
    <w:rsid w:val="007E741A"/>
    <w:rsid w:val="007F18CE"/>
    <w:rsid w:val="007F508B"/>
    <w:rsid w:val="007F6852"/>
    <w:rsid w:val="007F7724"/>
    <w:rsid w:val="007F7841"/>
    <w:rsid w:val="00800959"/>
    <w:rsid w:val="00801CCA"/>
    <w:rsid w:val="00803402"/>
    <w:rsid w:val="00803582"/>
    <w:rsid w:val="00804A07"/>
    <w:rsid w:val="00804FC4"/>
    <w:rsid w:val="00807564"/>
    <w:rsid w:val="00810556"/>
    <w:rsid w:val="00811043"/>
    <w:rsid w:val="008135D8"/>
    <w:rsid w:val="00814194"/>
    <w:rsid w:val="00814671"/>
    <w:rsid w:val="008161D0"/>
    <w:rsid w:val="008165FD"/>
    <w:rsid w:val="0081682E"/>
    <w:rsid w:val="00816C75"/>
    <w:rsid w:val="0081717D"/>
    <w:rsid w:val="008210FD"/>
    <w:rsid w:val="00822B78"/>
    <w:rsid w:val="008252DF"/>
    <w:rsid w:val="00825952"/>
    <w:rsid w:val="008270DB"/>
    <w:rsid w:val="008304B8"/>
    <w:rsid w:val="00831284"/>
    <w:rsid w:val="0083324E"/>
    <w:rsid w:val="008347EC"/>
    <w:rsid w:val="00836D57"/>
    <w:rsid w:val="0083775D"/>
    <w:rsid w:val="00840126"/>
    <w:rsid w:val="00841023"/>
    <w:rsid w:val="0084123B"/>
    <w:rsid w:val="0084130E"/>
    <w:rsid w:val="00841B33"/>
    <w:rsid w:val="00841E03"/>
    <w:rsid w:val="00842498"/>
    <w:rsid w:val="00843585"/>
    <w:rsid w:val="00845571"/>
    <w:rsid w:val="00845986"/>
    <w:rsid w:val="00846896"/>
    <w:rsid w:val="00847EC4"/>
    <w:rsid w:val="00851BBA"/>
    <w:rsid w:val="0085217E"/>
    <w:rsid w:val="00852334"/>
    <w:rsid w:val="0085316A"/>
    <w:rsid w:val="00853423"/>
    <w:rsid w:val="00853BF4"/>
    <w:rsid w:val="0085489D"/>
    <w:rsid w:val="008556D0"/>
    <w:rsid w:val="008560B0"/>
    <w:rsid w:val="00856B10"/>
    <w:rsid w:val="00860FEB"/>
    <w:rsid w:val="008635E4"/>
    <w:rsid w:val="00865052"/>
    <w:rsid w:val="008652F2"/>
    <w:rsid w:val="008671AB"/>
    <w:rsid w:val="00867B81"/>
    <w:rsid w:val="008702E6"/>
    <w:rsid w:val="008707D7"/>
    <w:rsid w:val="00870F4B"/>
    <w:rsid w:val="008720E7"/>
    <w:rsid w:val="00872868"/>
    <w:rsid w:val="008751AD"/>
    <w:rsid w:val="00875CAF"/>
    <w:rsid w:val="00876253"/>
    <w:rsid w:val="00876A9D"/>
    <w:rsid w:val="00881CE8"/>
    <w:rsid w:val="008835FB"/>
    <w:rsid w:val="0088507D"/>
    <w:rsid w:val="00885607"/>
    <w:rsid w:val="008872BA"/>
    <w:rsid w:val="00887FA3"/>
    <w:rsid w:val="00890016"/>
    <w:rsid w:val="00891D36"/>
    <w:rsid w:val="00897775"/>
    <w:rsid w:val="008A44CE"/>
    <w:rsid w:val="008A48EE"/>
    <w:rsid w:val="008A4F0B"/>
    <w:rsid w:val="008A53D4"/>
    <w:rsid w:val="008A5CC9"/>
    <w:rsid w:val="008A61FC"/>
    <w:rsid w:val="008A6EC5"/>
    <w:rsid w:val="008A757C"/>
    <w:rsid w:val="008B1918"/>
    <w:rsid w:val="008B3DBF"/>
    <w:rsid w:val="008B4584"/>
    <w:rsid w:val="008B46AA"/>
    <w:rsid w:val="008B5381"/>
    <w:rsid w:val="008B6408"/>
    <w:rsid w:val="008B6D39"/>
    <w:rsid w:val="008C113A"/>
    <w:rsid w:val="008C298E"/>
    <w:rsid w:val="008C3468"/>
    <w:rsid w:val="008C49FB"/>
    <w:rsid w:val="008D021E"/>
    <w:rsid w:val="008D1D26"/>
    <w:rsid w:val="008D282D"/>
    <w:rsid w:val="008D35D2"/>
    <w:rsid w:val="008D3902"/>
    <w:rsid w:val="008D4278"/>
    <w:rsid w:val="008D49F4"/>
    <w:rsid w:val="008D4B1A"/>
    <w:rsid w:val="008D4B5B"/>
    <w:rsid w:val="008D5F79"/>
    <w:rsid w:val="008D62BC"/>
    <w:rsid w:val="008D753E"/>
    <w:rsid w:val="008E0E84"/>
    <w:rsid w:val="008E24E0"/>
    <w:rsid w:val="008E58B1"/>
    <w:rsid w:val="008E5A7B"/>
    <w:rsid w:val="008E6CD9"/>
    <w:rsid w:val="008E73A3"/>
    <w:rsid w:val="008E7D8D"/>
    <w:rsid w:val="008F0FAC"/>
    <w:rsid w:val="008F2870"/>
    <w:rsid w:val="008F363A"/>
    <w:rsid w:val="008F696B"/>
    <w:rsid w:val="00900293"/>
    <w:rsid w:val="0090041F"/>
    <w:rsid w:val="009021F6"/>
    <w:rsid w:val="00902421"/>
    <w:rsid w:val="00902C1D"/>
    <w:rsid w:val="00903217"/>
    <w:rsid w:val="009071D5"/>
    <w:rsid w:val="00910764"/>
    <w:rsid w:val="00910F3D"/>
    <w:rsid w:val="0091104C"/>
    <w:rsid w:val="009114F1"/>
    <w:rsid w:val="009130A0"/>
    <w:rsid w:val="0091717D"/>
    <w:rsid w:val="009210F9"/>
    <w:rsid w:val="00921AB5"/>
    <w:rsid w:val="009228B9"/>
    <w:rsid w:val="009229E8"/>
    <w:rsid w:val="009242AD"/>
    <w:rsid w:val="00925679"/>
    <w:rsid w:val="00925F99"/>
    <w:rsid w:val="009261F1"/>
    <w:rsid w:val="009267FD"/>
    <w:rsid w:val="009303AE"/>
    <w:rsid w:val="00930A11"/>
    <w:rsid w:val="00931550"/>
    <w:rsid w:val="00932059"/>
    <w:rsid w:val="009330DD"/>
    <w:rsid w:val="00935648"/>
    <w:rsid w:val="00935C18"/>
    <w:rsid w:val="0093763D"/>
    <w:rsid w:val="009379CF"/>
    <w:rsid w:val="00940BD8"/>
    <w:rsid w:val="0094521D"/>
    <w:rsid w:val="0094569D"/>
    <w:rsid w:val="0094573A"/>
    <w:rsid w:val="0095173C"/>
    <w:rsid w:val="00951BBE"/>
    <w:rsid w:val="00952253"/>
    <w:rsid w:val="0095297A"/>
    <w:rsid w:val="00953485"/>
    <w:rsid w:val="00953527"/>
    <w:rsid w:val="00953961"/>
    <w:rsid w:val="009546C9"/>
    <w:rsid w:val="00954908"/>
    <w:rsid w:val="0095572D"/>
    <w:rsid w:val="00955F42"/>
    <w:rsid w:val="009574A6"/>
    <w:rsid w:val="0096076B"/>
    <w:rsid w:val="00960DC8"/>
    <w:rsid w:val="00962C6C"/>
    <w:rsid w:val="00962C88"/>
    <w:rsid w:val="00963B44"/>
    <w:rsid w:val="009663B3"/>
    <w:rsid w:val="009672D1"/>
    <w:rsid w:val="0096731C"/>
    <w:rsid w:val="00967788"/>
    <w:rsid w:val="00967D9E"/>
    <w:rsid w:val="00967FBC"/>
    <w:rsid w:val="009728A6"/>
    <w:rsid w:val="00974AD3"/>
    <w:rsid w:val="0097549A"/>
    <w:rsid w:val="00975907"/>
    <w:rsid w:val="00975FE6"/>
    <w:rsid w:val="009779F9"/>
    <w:rsid w:val="00977E05"/>
    <w:rsid w:val="009809C4"/>
    <w:rsid w:val="00981356"/>
    <w:rsid w:val="0098158C"/>
    <w:rsid w:val="009821ED"/>
    <w:rsid w:val="00982D5B"/>
    <w:rsid w:val="00984CD7"/>
    <w:rsid w:val="00985978"/>
    <w:rsid w:val="0098692C"/>
    <w:rsid w:val="009877B6"/>
    <w:rsid w:val="009900BD"/>
    <w:rsid w:val="009941D8"/>
    <w:rsid w:val="00994B89"/>
    <w:rsid w:val="0099502E"/>
    <w:rsid w:val="00995C4F"/>
    <w:rsid w:val="00997E36"/>
    <w:rsid w:val="009A06FA"/>
    <w:rsid w:val="009A15E3"/>
    <w:rsid w:val="009A1B8F"/>
    <w:rsid w:val="009A25CE"/>
    <w:rsid w:val="009A5543"/>
    <w:rsid w:val="009A5A70"/>
    <w:rsid w:val="009B4FDA"/>
    <w:rsid w:val="009B57D5"/>
    <w:rsid w:val="009B5B54"/>
    <w:rsid w:val="009C2B26"/>
    <w:rsid w:val="009C2F93"/>
    <w:rsid w:val="009C3077"/>
    <w:rsid w:val="009C3818"/>
    <w:rsid w:val="009C7890"/>
    <w:rsid w:val="009D0224"/>
    <w:rsid w:val="009D27A7"/>
    <w:rsid w:val="009D6E3C"/>
    <w:rsid w:val="009D7554"/>
    <w:rsid w:val="009D78A7"/>
    <w:rsid w:val="009E018E"/>
    <w:rsid w:val="009E021D"/>
    <w:rsid w:val="009E0A4A"/>
    <w:rsid w:val="009E244E"/>
    <w:rsid w:val="009E2AD3"/>
    <w:rsid w:val="009E48D3"/>
    <w:rsid w:val="009E4ED5"/>
    <w:rsid w:val="009E736A"/>
    <w:rsid w:val="009E7787"/>
    <w:rsid w:val="009F0C02"/>
    <w:rsid w:val="009F131F"/>
    <w:rsid w:val="009F2302"/>
    <w:rsid w:val="009F248E"/>
    <w:rsid w:val="009F29CB"/>
    <w:rsid w:val="009F2A4E"/>
    <w:rsid w:val="009F2DD8"/>
    <w:rsid w:val="009F47DC"/>
    <w:rsid w:val="009F56E0"/>
    <w:rsid w:val="00A00974"/>
    <w:rsid w:val="00A00A2D"/>
    <w:rsid w:val="00A0168E"/>
    <w:rsid w:val="00A0185D"/>
    <w:rsid w:val="00A04520"/>
    <w:rsid w:val="00A0583A"/>
    <w:rsid w:val="00A05B2E"/>
    <w:rsid w:val="00A06514"/>
    <w:rsid w:val="00A07E2C"/>
    <w:rsid w:val="00A07E79"/>
    <w:rsid w:val="00A11C61"/>
    <w:rsid w:val="00A148AB"/>
    <w:rsid w:val="00A14F1A"/>
    <w:rsid w:val="00A156F4"/>
    <w:rsid w:val="00A16448"/>
    <w:rsid w:val="00A175D7"/>
    <w:rsid w:val="00A17DE4"/>
    <w:rsid w:val="00A236E7"/>
    <w:rsid w:val="00A23B6E"/>
    <w:rsid w:val="00A257AD"/>
    <w:rsid w:val="00A2623C"/>
    <w:rsid w:val="00A265DF"/>
    <w:rsid w:val="00A30257"/>
    <w:rsid w:val="00A302F6"/>
    <w:rsid w:val="00A3094D"/>
    <w:rsid w:val="00A30F69"/>
    <w:rsid w:val="00A33DB4"/>
    <w:rsid w:val="00A3591A"/>
    <w:rsid w:val="00A44208"/>
    <w:rsid w:val="00A44725"/>
    <w:rsid w:val="00A45273"/>
    <w:rsid w:val="00A46B4B"/>
    <w:rsid w:val="00A47237"/>
    <w:rsid w:val="00A47CEB"/>
    <w:rsid w:val="00A51329"/>
    <w:rsid w:val="00A5189C"/>
    <w:rsid w:val="00A51AE1"/>
    <w:rsid w:val="00A52628"/>
    <w:rsid w:val="00A52CD5"/>
    <w:rsid w:val="00A53502"/>
    <w:rsid w:val="00A54831"/>
    <w:rsid w:val="00A56BBB"/>
    <w:rsid w:val="00A57356"/>
    <w:rsid w:val="00A57B26"/>
    <w:rsid w:val="00A603AA"/>
    <w:rsid w:val="00A605E0"/>
    <w:rsid w:val="00A63CFC"/>
    <w:rsid w:val="00A64C5A"/>
    <w:rsid w:val="00A666B2"/>
    <w:rsid w:val="00A66B82"/>
    <w:rsid w:val="00A7008B"/>
    <w:rsid w:val="00A70551"/>
    <w:rsid w:val="00A708B9"/>
    <w:rsid w:val="00A7101E"/>
    <w:rsid w:val="00A71448"/>
    <w:rsid w:val="00A73A30"/>
    <w:rsid w:val="00A73EFC"/>
    <w:rsid w:val="00A776CD"/>
    <w:rsid w:val="00A8104B"/>
    <w:rsid w:val="00A810A0"/>
    <w:rsid w:val="00A81EA9"/>
    <w:rsid w:val="00A82E56"/>
    <w:rsid w:val="00A84287"/>
    <w:rsid w:val="00A8513F"/>
    <w:rsid w:val="00A866E9"/>
    <w:rsid w:val="00A90206"/>
    <w:rsid w:val="00A903D4"/>
    <w:rsid w:val="00A90434"/>
    <w:rsid w:val="00A90582"/>
    <w:rsid w:val="00A90D0F"/>
    <w:rsid w:val="00A91BF2"/>
    <w:rsid w:val="00A92442"/>
    <w:rsid w:val="00A92656"/>
    <w:rsid w:val="00A931E5"/>
    <w:rsid w:val="00A93569"/>
    <w:rsid w:val="00A93D07"/>
    <w:rsid w:val="00A93EFB"/>
    <w:rsid w:val="00A94950"/>
    <w:rsid w:val="00A95306"/>
    <w:rsid w:val="00A95CF6"/>
    <w:rsid w:val="00A9602A"/>
    <w:rsid w:val="00AA03B5"/>
    <w:rsid w:val="00AA06DB"/>
    <w:rsid w:val="00AA0ACF"/>
    <w:rsid w:val="00AA26AF"/>
    <w:rsid w:val="00AA3091"/>
    <w:rsid w:val="00AA57FA"/>
    <w:rsid w:val="00AA6ABE"/>
    <w:rsid w:val="00AA6B62"/>
    <w:rsid w:val="00AB003B"/>
    <w:rsid w:val="00AB2985"/>
    <w:rsid w:val="00AB39FB"/>
    <w:rsid w:val="00AB3E29"/>
    <w:rsid w:val="00AB4A60"/>
    <w:rsid w:val="00AB4F89"/>
    <w:rsid w:val="00AB580D"/>
    <w:rsid w:val="00AB7F39"/>
    <w:rsid w:val="00AC1DD6"/>
    <w:rsid w:val="00AC236A"/>
    <w:rsid w:val="00AC2EBF"/>
    <w:rsid w:val="00AC2F58"/>
    <w:rsid w:val="00AC55CB"/>
    <w:rsid w:val="00AC6A2B"/>
    <w:rsid w:val="00AD1CBF"/>
    <w:rsid w:val="00AD49BE"/>
    <w:rsid w:val="00AD5F22"/>
    <w:rsid w:val="00AD6545"/>
    <w:rsid w:val="00AD693D"/>
    <w:rsid w:val="00AD6BF5"/>
    <w:rsid w:val="00AD7982"/>
    <w:rsid w:val="00AD7F58"/>
    <w:rsid w:val="00AE0A05"/>
    <w:rsid w:val="00AE174A"/>
    <w:rsid w:val="00AE34D8"/>
    <w:rsid w:val="00AE5220"/>
    <w:rsid w:val="00AE5695"/>
    <w:rsid w:val="00AF03C5"/>
    <w:rsid w:val="00AF2528"/>
    <w:rsid w:val="00AF2716"/>
    <w:rsid w:val="00AF318A"/>
    <w:rsid w:val="00AF4518"/>
    <w:rsid w:val="00AF528F"/>
    <w:rsid w:val="00AF6482"/>
    <w:rsid w:val="00AF7D39"/>
    <w:rsid w:val="00B00E33"/>
    <w:rsid w:val="00B01B4E"/>
    <w:rsid w:val="00B01F4B"/>
    <w:rsid w:val="00B02D6F"/>
    <w:rsid w:val="00B0483A"/>
    <w:rsid w:val="00B06F07"/>
    <w:rsid w:val="00B071C3"/>
    <w:rsid w:val="00B07DB1"/>
    <w:rsid w:val="00B1138D"/>
    <w:rsid w:val="00B128C4"/>
    <w:rsid w:val="00B14167"/>
    <w:rsid w:val="00B166F1"/>
    <w:rsid w:val="00B17E3B"/>
    <w:rsid w:val="00B228A4"/>
    <w:rsid w:val="00B24D70"/>
    <w:rsid w:val="00B24EA1"/>
    <w:rsid w:val="00B258EC"/>
    <w:rsid w:val="00B2599D"/>
    <w:rsid w:val="00B26158"/>
    <w:rsid w:val="00B26237"/>
    <w:rsid w:val="00B26F58"/>
    <w:rsid w:val="00B275A9"/>
    <w:rsid w:val="00B279CA"/>
    <w:rsid w:val="00B27F31"/>
    <w:rsid w:val="00B3071C"/>
    <w:rsid w:val="00B30DD0"/>
    <w:rsid w:val="00B32889"/>
    <w:rsid w:val="00B32DD8"/>
    <w:rsid w:val="00B3305B"/>
    <w:rsid w:val="00B3338E"/>
    <w:rsid w:val="00B35561"/>
    <w:rsid w:val="00B36F68"/>
    <w:rsid w:val="00B37D45"/>
    <w:rsid w:val="00B40C3D"/>
    <w:rsid w:val="00B446E0"/>
    <w:rsid w:val="00B449DC"/>
    <w:rsid w:val="00B45281"/>
    <w:rsid w:val="00B452B2"/>
    <w:rsid w:val="00B4675E"/>
    <w:rsid w:val="00B46BDF"/>
    <w:rsid w:val="00B46FBA"/>
    <w:rsid w:val="00B53E34"/>
    <w:rsid w:val="00B557CD"/>
    <w:rsid w:val="00B568D5"/>
    <w:rsid w:val="00B57184"/>
    <w:rsid w:val="00B577B4"/>
    <w:rsid w:val="00B60902"/>
    <w:rsid w:val="00B61B1F"/>
    <w:rsid w:val="00B61BAA"/>
    <w:rsid w:val="00B625AB"/>
    <w:rsid w:val="00B62959"/>
    <w:rsid w:val="00B63674"/>
    <w:rsid w:val="00B63AF3"/>
    <w:rsid w:val="00B63EFD"/>
    <w:rsid w:val="00B649B9"/>
    <w:rsid w:val="00B65572"/>
    <w:rsid w:val="00B66E5B"/>
    <w:rsid w:val="00B6793E"/>
    <w:rsid w:val="00B700FA"/>
    <w:rsid w:val="00B71F53"/>
    <w:rsid w:val="00B7380F"/>
    <w:rsid w:val="00B76F00"/>
    <w:rsid w:val="00B7708A"/>
    <w:rsid w:val="00B80733"/>
    <w:rsid w:val="00B81EE5"/>
    <w:rsid w:val="00B83547"/>
    <w:rsid w:val="00B839B3"/>
    <w:rsid w:val="00B848B8"/>
    <w:rsid w:val="00B84C73"/>
    <w:rsid w:val="00B85BA7"/>
    <w:rsid w:val="00B9067A"/>
    <w:rsid w:val="00B93133"/>
    <w:rsid w:val="00B93595"/>
    <w:rsid w:val="00B94811"/>
    <w:rsid w:val="00B94ED7"/>
    <w:rsid w:val="00B95177"/>
    <w:rsid w:val="00B961CD"/>
    <w:rsid w:val="00B97FC2"/>
    <w:rsid w:val="00BA0632"/>
    <w:rsid w:val="00BA10DA"/>
    <w:rsid w:val="00BA242B"/>
    <w:rsid w:val="00BA33D4"/>
    <w:rsid w:val="00BA391B"/>
    <w:rsid w:val="00BA5111"/>
    <w:rsid w:val="00BA525C"/>
    <w:rsid w:val="00BA56BF"/>
    <w:rsid w:val="00BA56FC"/>
    <w:rsid w:val="00BA7488"/>
    <w:rsid w:val="00BA7FBD"/>
    <w:rsid w:val="00BB0233"/>
    <w:rsid w:val="00BB0A93"/>
    <w:rsid w:val="00BB167B"/>
    <w:rsid w:val="00BB1A11"/>
    <w:rsid w:val="00BB28AD"/>
    <w:rsid w:val="00BB2B51"/>
    <w:rsid w:val="00BB2EC7"/>
    <w:rsid w:val="00BB33E3"/>
    <w:rsid w:val="00BB39A7"/>
    <w:rsid w:val="00BB4B43"/>
    <w:rsid w:val="00BB5025"/>
    <w:rsid w:val="00BB5D35"/>
    <w:rsid w:val="00BB5D91"/>
    <w:rsid w:val="00BB76D4"/>
    <w:rsid w:val="00BB7CD9"/>
    <w:rsid w:val="00BC191E"/>
    <w:rsid w:val="00BC248D"/>
    <w:rsid w:val="00BC33F2"/>
    <w:rsid w:val="00BC3ECD"/>
    <w:rsid w:val="00BC414E"/>
    <w:rsid w:val="00BC5047"/>
    <w:rsid w:val="00BC5FD5"/>
    <w:rsid w:val="00BC7037"/>
    <w:rsid w:val="00BD1B71"/>
    <w:rsid w:val="00BD1CB5"/>
    <w:rsid w:val="00BD2BD6"/>
    <w:rsid w:val="00BD371E"/>
    <w:rsid w:val="00BD401B"/>
    <w:rsid w:val="00BD5316"/>
    <w:rsid w:val="00BD63DE"/>
    <w:rsid w:val="00BD6AFB"/>
    <w:rsid w:val="00BD6B8C"/>
    <w:rsid w:val="00BD7083"/>
    <w:rsid w:val="00BDA64A"/>
    <w:rsid w:val="00BE0B96"/>
    <w:rsid w:val="00BE262E"/>
    <w:rsid w:val="00BE5964"/>
    <w:rsid w:val="00BF3D85"/>
    <w:rsid w:val="00BF451F"/>
    <w:rsid w:val="00BF6C29"/>
    <w:rsid w:val="00BF7F94"/>
    <w:rsid w:val="00C0077F"/>
    <w:rsid w:val="00C00BBF"/>
    <w:rsid w:val="00C00C2D"/>
    <w:rsid w:val="00C02D37"/>
    <w:rsid w:val="00C02EC6"/>
    <w:rsid w:val="00C04E23"/>
    <w:rsid w:val="00C05D2C"/>
    <w:rsid w:val="00C12DAC"/>
    <w:rsid w:val="00C13E86"/>
    <w:rsid w:val="00C13EAB"/>
    <w:rsid w:val="00C14749"/>
    <w:rsid w:val="00C14CBA"/>
    <w:rsid w:val="00C1640D"/>
    <w:rsid w:val="00C169FD"/>
    <w:rsid w:val="00C17A33"/>
    <w:rsid w:val="00C17AF8"/>
    <w:rsid w:val="00C208DA"/>
    <w:rsid w:val="00C22E74"/>
    <w:rsid w:val="00C23226"/>
    <w:rsid w:val="00C239B1"/>
    <w:rsid w:val="00C2401A"/>
    <w:rsid w:val="00C25B85"/>
    <w:rsid w:val="00C263DD"/>
    <w:rsid w:val="00C26C49"/>
    <w:rsid w:val="00C26F19"/>
    <w:rsid w:val="00C27ECE"/>
    <w:rsid w:val="00C31472"/>
    <w:rsid w:val="00C32008"/>
    <w:rsid w:val="00C322CD"/>
    <w:rsid w:val="00C323D7"/>
    <w:rsid w:val="00C3312B"/>
    <w:rsid w:val="00C347EB"/>
    <w:rsid w:val="00C3617C"/>
    <w:rsid w:val="00C36938"/>
    <w:rsid w:val="00C36A6E"/>
    <w:rsid w:val="00C37A89"/>
    <w:rsid w:val="00C404CD"/>
    <w:rsid w:val="00C4161C"/>
    <w:rsid w:val="00C41BC6"/>
    <w:rsid w:val="00C434F9"/>
    <w:rsid w:val="00C44F64"/>
    <w:rsid w:val="00C4669C"/>
    <w:rsid w:val="00C4788B"/>
    <w:rsid w:val="00C51958"/>
    <w:rsid w:val="00C5242E"/>
    <w:rsid w:val="00C54CEA"/>
    <w:rsid w:val="00C54D03"/>
    <w:rsid w:val="00C552DE"/>
    <w:rsid w:val="00C56374"/>
    <w:rsid w:val="00C6074C"/>
    <w:rsid w:val="00C6180D"/>
    <w:rsid w:val="00C61E46"/>
    <w:rsid w:val="00C62101"/>
    <w:rsid w:val="00C62345"/>
    <w:rsid w:val="00C66EB9"/>
    <w:rsid w:val="00C67197"/>
    <w:rsid w:val="00C7072C"/>
    <w:rsid w:val="00C71CC1"/>
    <w:rsid w:val="00C71E46"/>
    <w:rsid w:val="00C74303"/>
    <w:rsid w:val="00C75348"/>
    <w:rsid w:val="00C757A8"/>
    <w:rsid w:val="00C758D2"/>
    <w:rsid w:val="00C81A71"/>
    <w:rsid w:val="00C84C12"/>
    <w:rsid w:val="00C85DD1"/>
    <w:rsid w:val="00C905E2"/>
    <w:rsid w:val="00C930D9"/>
    <w:rsid w:val="00C932B2"/>
    <w:rsid w:val="00C93BDF"/>
    <w:rsid w:val="00C959BE"/>
    <w:rsid w:val="00C95DB0"/>
    <w:rsid w:val="00C978D8"/>
    <w:rsid w:val="00C97F68"/>
    <w:rsid w:val="00CA08F0"/>
    <w:rsid w:val="00CA2383"/>
    <w:rsid w:val="00CA29FB"/>
    <w:rsid w:val="00CA2AF6"/>
    <w:rsid w:val="00CA3029"/>
    <w:rsid w:val="00CA5FF0"/>
    <w:rsid w:val="00CA61BE"/>
    <w:rsid w:val="00CA6471"/>
    <w:rsid w:val="00CB11B9"/>
    <w:rsid w:val="00CB2473"/>
    <w:rsid w:val="00CB45D5"/>
    <w:rsid w:val="00CB670E"/>
    <w:rsid w:val="00CB7118"/>
    <w:rsid w:val="00CC230A"/>
    <w:rsid w:val="00CC28F6"/>
    <w:rsid w:val="00CC3580"/>
    <w:rsid w:val="00CC4FE9"/>
    <w:rsid w:val="00CC5534"/>
    <w:rsid w:val="00CC7231"/>
    <w:rsid w:val="00CC7BDD"/>
    <w:rsid w:val="00CD2292"/>
    <w:rsid w:val="00CD2DDB"/>
    <w:rsid w:val="00CD4CFA"/>
    <w:rsid w:val="00CD5A31"/>
    <w:rsid w:val="00CD7C63"/>
    <w:rsid w:val="00CD7C96"/>
    <w:rsid w:val="00CE09B6"/>
    <w:rsid w:val="00CE3401"/>
    <w:rsid w:val="00CE52B7"/>
    <w:rsid w:val="00CE6DE1"/>
    <w:rsid w:val="00CF01C3"/>
    <w:rsid w:val="00CF0FC1"/>
    <w:rsid w:val="00CF3544"/>
    <w:rsid w:val="00CF3862"/>
    <w:rsid w:val="00CF52B1"/>
    <w:rsid w:val="00CF76F9"/>
    <w:rsid w:val="00D012A0"/>
    <w:rsid w:val="00D02D6C"/>
    <w:rsid w:val="00D02F38"/>
    <w:rsid w:val="00D03214"/>
    <w:rsid w:val="00D0323E"/>
    <w:rsid w:val="00D04051"/>
    <w:rsid w:val="00D04747"/>
    <w:rsid w:val="00D0494F"/>
    <w:rsid w:val="00D065D7"/>
    <w:rsid w:val="00D069F4"/>
    <w:rsid w:val="00D06E6F"/>
    <w:rsid w:val="00D10192"/>
    <w:rsid w:val="00D1042E"/>
    <w:rsid w:val="00D11388"/>
    <w:rsid w:val="00D11654"/>
    <w:rsid w:val="00D12141"/>
    <w:rsid w:val="00D1253B"/>
    <w:rsid w:val="00D14205"/>
    <w:rsid w:val="00D143A5"/>
    <w:rsid w:val="00D146B7"/>
    <w:rsid w:val="00D158C8"/>
    <w:rsid w:val="00D16605"/>
    <w:rsid w:val="00D171B7"/>
    <w:rsid w:val="00D218B0"/>
    <w:rsid w:val="00D21960"/>
    <w:rsid w:val="00D21FF3"/>
    <w:rsid w:val="00D22187"/>
    <w:rsid w:val="00D22762"/>
    <w:rsid w:val="00D234BA"/>
    <w:rsid w:val="00D23E4E"/>
    <w:rsid w:val="00D27498"/>
    <w:rsid w:val="00D2763F"/>
    <w:rsid w:val="00D27A88"/>
    <w:rsid w:val="00D304A7"/>
    <w:rsid w:val="00D30C03"/>
    <w:rsid w:val="00D31408"/>
    <w:rsid w:val="00D338C6"/>
    <w:rsid w:val="00D34678"/>
    <w:rsid w:val="00D358C6"/>
    <w:rsid w:val="00D35902"/>
    <w:rsid w:val="00D374A8"/>
    <w:rsid w:val="00D408A3"/>
    <w:rsid w:val="00D418E3"/>
    <w:rsid w:val="00D4412B"/>
    <w:rsid w:val="00D468F4"/>
    <w:rsid w:val="00D50916"/>
    <w:rsid w:val="00D50F56"/>
    <w:rsid w:val="00D5405E"/>
    <w:rsid w:val="00D5493C"/>
    <w:rsid w:val="00D54EBF"/>
    <w:rsid w:val="00D5563E"/>
    <w:rsid w:val="00D55AF5"/>
    <w:rsid w:val="00D55BFD"/>
    <w:rsid w:val="00D55C8D"/>
    <w:rsid w:val="00D5701E"/>
    <w:rsid w:val="00D57533"/>
    <w:rsid w:val="00D576D1"/>
    <w:rsid w:val="00D57F7F"/>
    <w:rsid w:val="00D60F33"/>
    <w:rsid w:val="00D62244"/>
    <w:rsid w:val="00D64B2D"/>
    <w:rsid w:val="00D64C37"/>
    <w:rsid w:val="00D64D82"/>
    <w:rsid w:val="00D64FA2"/>
    <w:rsid w:val="00D6652A"/>
    <w:rsid w:val="00D66803"/>
    <w:rsid w:val="00D669FB"/>
    <w:rsid w:val="00D6769B"/>
    <w:rsid w:val="00D70194"/>
    <w:rsid w:val="00D71165"/>
    <w:rsid w:val="00D71CBD"/>
    <w:rsid w:val="00D71EFA"/>
    <w:rsid w:val="00D71F30"/>
    <w:rsid w:val="00D736DE"/>
    <w:rsid w:val="00D756B2"/>
    <w:rsid w:val="00D76253"/>
    <w:rsid w:val="00D768D5"/>
    <w:rsid w:val="00D80FBB"/>
    <w:rsid w:val="00D84229"/>
    <w:rsid w:val="00D843DE"/>
    <w:rsid w:val="00D84EAA"/>
    <w:rsid w:val="00D84F32"/>
    <w:rsid w:val="00D8568D"/>
    <w:rsid w:val="00D85C62"/>
    <w:rsid w:val="00D86F6A"/>
    <w:rsid w:val="00D87B64"/>
    <w:rsid w:val="00D90292"/>
    <w:rsid w:val="00D914E9"/>
    <w:rsid w:val="00D9175D"/>
    <w:rsid w:val="00D91C31"/>
    <w:rsid w:val="00D92000"/>
    <w:rsid w:val="00D926AF"/>
    <w:rsid w:val="00D93441"/>
    <w:rsid w:val="00D948C4"/>
    <w:rsid w:val="00D95F56"/>
    <w:rsid w:val="00D96173"/>
    <w:rsid w:val="00D96813"/>
    <w:rsid w:val="00D970A2"/>
    <w:rsid w:val="00DA0536"/>
    <w:rsid w:val="00DA15D1"/>
    <w:rsid w:val="00DA22A0"/>
    <w:rsid w:val="00DA3D10"/>
    <w:rsid w:val="00DA434F"/>
    <w:rsid w:val="00DA584C"/>
    <w:rsid w:val="00DA6DFD"/>
    <w:rsid w:val="00DB0C72"/>
    <w:rsid w:val="00DB1615"/>
    <w:rsid w:val="00DB45A6"/>
    <w:rsid w:val="00DB687C"/>
    <w:rsid w:val="00DB7998"/>
    <w:rsid w:val="00DB7E7E"/>
    <w:rsid w:val="00DC0860"/>
    <w:rsid w:val="00DC4829"/>
    <w:rsid w:val="00DC4844"/>
    <w:rsid w:val="00DC4FAD"/>
    <w:rsid w:val="00DC5859"/>
    <w:rsid w:val="00DC681A"/>
    <w:rsid w:val="00DC686C"/>
    <w:rsid w:val="00DD13C7"/>
    <w:rsid w:val="00DD23D2"/>
    <w:rsid w:val="00DD2614"/>
    <w:rsid w:val="00DD29BC"/>
    <w:rsid w:val="00DD3E09"/>
    <w:rsid w:val="00DD5FCA"/>
    <w:rsid w:val="00DE03F3"/>
    <w:rsid w:val="00DE0438"/>
    <w:rsid w:val="00DE155F"/>
    <w:rsid w:val="00DE3AE5"/>
    <w:rsid w:val="00DE7121"/>
    <w:rsid w:val="00DF092E"/>
    <w:rsid w:val="00DF21FC"/>
    <w:rsid w:val="00DF36F6"/>
    <w:rsid w:val="00DF3985"/>
    <w:rsid w:val="00DF5D3E"/>
    <w:rsid w:val="00E0045E"/>
    <w:rsid w:val="00E0102E"/>
    <w:rsid w:val="00E015A5"/>
    <w:rsid w:val="00E01C2A"/>
    <w:rsid w:val="00E02129"/>
    <w:rsid w:val="00E0461D"/>
    <w:rsid w:val="00E04742"/>
    <w:rsid w:val="00E057AA"/>
    <w:rsid w:val="00E05C75"/>
    <w:rsid w:val="00E0698D"/>
    <w:rsid w:val="00E06B02"/>
    <w:rsid w:val="00E07100"/>
    <w:rsid w:val="00E07DB3"/>
    <w:rsid w:val="00E10526"/>
    <w:rsid w:val="00E115F3"/>
    <w:rsid w:val="00E141ED"/>
    <w:rsid w:val="00E14560"/>
    <w:rsid w:val="00E14C98"/>
    <w:rsid w:val="00E14D2A"/>
    <w:rsid w:val="00E1620A"/>
    <w:rsid w:val="00E214FC"/>
    <w:rsid w:val="00E215DE"/>
    <w:rsid w:val="00E2262C"/>
    <w:rsid w:val="00E24A58"/>
    <w:rsid w:val="00E266B2"/>
    <w:rsid w:val="00E276A2"/>
    <w:rsid w:val="00E27862"/>
    <w:rsid w:val="00E27DE0"/>
    <w:rsid w:val="00E30C80"/>
    <w:rsid w:val="00E32ADA"/>
    <w:rsid w:val="00E33181"/>
    <w:rsid w:val="00E336AD"/>
    <w:rsid w:val="00E33ED1"/>
    <w:rsid w:val="00E3520A"/>
    <w:rsid w:val="00E37240"/>
    <w:rsid w:val="00E37EC1"/>
    <w:rsid w:val="00E407B4"/>
    <w:rsid w:val="00E41777"/>
    <w:rsid w:val="00E419A5"/>
    <w:rsid w:val="00E434B2"/>
    <w:rsid w:val="00E43B0E"/>
    <w:rsid w:val="00E449B7"/>
    <w:rsid w:val="00E44B86"/>
    <w:rsid w:val="00E46F6F"/>
    <w:rsid w:val="00E50027"/>
    <w:rsid w:val="00E50CBB"/>
    <w:rsid w:val="00E51654"/>
    <w:rsid w:val="00E5286A"/>
    <w:rsid w:val="00E53DB3"/>
    <w:rsid w:val="00E54A4C"/>
    <w:rsid w:val="00E55416"/>
    <w:rsid w:val="00E56402"/>
    <w:rsid w:val="00E604CF"/>
    <w:rsid w:val="00E60B6C"/>
    <w:rsid w:val="00E62525"/>
    <w:rsid w:val="00E64264"/>
    <w:rsid w:val="00E65447"/>
    <w:rsid w:val="00E65BF1"/>
    <w:rsid w:val="00E668C3"/>
    <w:rsid w:val="00E70BC1"/>
    <w:rsid w:val="00E7176A"/>
    <w:rsid w:val="00E72AD3"/>
    <w:rsid w:val="00E734D6"/>
    <w:rsid w:val="00E734E2"/>
    <w:rsid w:val="00E7518B"/>
    <w:rsid w:val="00E756BA"/>
    <w:rsid w:val="00E75A86"/>
    <w:rsid w:val="00E76028"/>
    <w:rsid w:val="00E766C9"/>
    <w:rsid w:val="00E803E5"/>
    <w:rsid w:val="00E81D17"/>
    <w:rsid w:val="00E81E6D"/>
    <w:rsid w:val="00E845C5"/>
    <w:rsid w:val="00E84FE5"/>
    <w:rsid w:val="00E86A13"/>
    <w:rsid w:val="00E87288"/>
    <w:rsid w:val="00E900BE"/>
    <w:rsid w:val="00E9048C"/>
    <w:rsid w:val="00E921DC"/>
    <w:rsid w:val="00E9296F"/>
    <w:rsid w:val="00E94E82"/>
    <w:rsid w:val="00E94EF2"/>
    <w:rsid w:val="00E95778"/>
    <w:rsid w:val="00E95B1B"/>
    <w:rsid w:val="00E95B8C"/>
    <w:rsid w:val="00E96BB2"/>
    <w:rsid w:val="00E974CE"/>
    <w:rsid w:val="00EA0058"/>
    <w:rsid w:val="00EA01D5"/>
    <w:rsid w:val="00EA06B5"/>
    <w:rsid w:val="00EA11E7"/>
    <w:rsid w:val="00EA2450"/>
    <w:rsid w:val="00EA29D3"/>
    <w:rsid w:val="00EA7EA0"/>
    <w:rsid w:val="00EB1154"/>
    <w:rsid w:val="00EB29E1"/>
    <w:rsid w:val="00EB44FA"/>
    <w:rsid w:val="00EB58DA"/>
    <w:rsid w:val="00EB5FFA"/>
    <w:rsid w:val="00EB6424"/>
    <w:rsid w:val="00EC0A38"/>
    <w:rsid w:val="00EC3120"/>
    <w:rsid w:val="00EC3854"/>
    <w:rsid w:val="00EC58CF"/>
    <w:rsid w:val="00EC619D"/>
    <w:rsid w:val="00EC6712"/>
    <w:rsid w:val="00EC6DD6"/>
    <w:rsid w:val="00EC7E57"/>
    <w:rsid w:val="00ED0539"/>
    <w:rsid w:val="00ED1AD0"/>
    <w:rsid w:val="00ED342C"/>
    <w:rsid w:val="00ED4C43"/>
    <w:rsid w:val="00ED4C54"/>
    <w:rsid w:val="00ED4D15"/>
    <w:rsid w:val="00ED6EB5"/>
    <w:rsid w:val="00ED7A6C"/>
    <w:rsid w:val="00ED7B85"/>
    <w:rsid w:val="00EE1BE4"/>
    <w:rsid w:val="00EE26B6"/>
    <w:rsid w:val="00EE38A3"/>
    <w:rsid w:val="00EE3B52"/>
    <w:rsid w:val="00EE64A8"/>
    <w:rsid w:val="00EE6B0E"/>
    <w:rsid w:val="00EE75F8"/>
    <w:rsid w:val="00EF14D8"/>
    <w:rsid w:val="00EF1575"/>
    <w:rsid w:val="00EF1B48"/>
    <w:rsid w:val="00EF7C60"/>
    <w:rsid w:val="00F00843"/>
    <w:rsid w:val="00F01702"/>
    <w:rsid w:val="00F0189A"/>
    <w:rsid w:val="00F02771"/>
    <w:rsid w:val="00F034BE"/>
    <w:rsid w:val="00F03F54"/>
    <w:rsid w:val="00F04E70"/>
    <w:rsid w:val="00F061FC"/>
    <w:rsid w:val="00F064F3"/>
    <w:rsid w:val="00F1029A"/>
    <w:rsid w:val="00F106CE"/>
    <w:rsid w:val="00F117E5"/>
    <w:rsid w:val="00F12408"/>
    <w:rsid w:val="00F12E5A"/>
    <w:rsid w:val="00F22CF7"/>
    <w:rsid w:val="00F23665"/>
    <w:rsid w:val="00F23B07"/>
    <w:rsid w:val="00F23E67"/>
    <w:rsid w:val="00F2504D"/>
    <w:rsid w:val="00F25772"/>
    <w:rsid w:val="00F25999"/>
    <w:rsid w:val="00F2683D"/>
    <w:rsid w:val="00F2744F"/>
    <w:rsid w:val="00F30A4B"/>
    <w:rsid w:val="00F31537"/>
    <w:rsid w:val="00F327FF"/>
    <w:rsid w:val="00F356B2"/>
    <w:rsid w:val="00F36A49"/>
    <w:rsid w:val="00F400E5"/>
    <w:rsid w:val="00F408EB"/>
    <w:rsid w:val="00F40FE7"/>
    <w:rsid w:val="00F412E4"/>
    <w:rsid w:val="00F423B9"/>
    <w:rsid w:val="00F4250E"/>
    <w:rsid w:val="00F4300A"/>
    <w:rsid w:val="00F43D5F"/>
    <w:rsid w:val="00F45CF1"/>
    <w:rsid w:val="00F51D62"/>
    <w:rsid w:val="00F53EB1"/>
    <w:rsid w:val="00F54E16"/>
    <w:rsid w:val="00F5625A"/>
    <w:rsid w:val="00F57C88"/>
    <w:rsid w:val="00F60EC0"/>
    <w:rsid w:val="00F62CED"/>
    <w:rsid w:val="00F62E69"/>
    <w:rsid w:val="00F6363A"/>
    <w:rsid w:val="00F64BDB"/>
    <w:rsid w:val="00F66431"/>
    <w:rsid w:val="00F67231"/>
    <w:rsid w:val="00F7151C"/>
    <w:rsid w:val="00F71B5B"/>
    <w:rsid w:val="00F71CF3"/>
    <w:rsid w:val="00F739B1"/>
    <w:rsid w:val="00F746B2"/>
    <w:rsid w:val="00F764F8"/>
    <w:rsid w:val="00F774DC"/>
    <w:rsid w:val="00F77577"/>
    <w:rsid w:val="00F810CE"/>
    <w:rsid w:val="00F828F6"/>
    <w:rsid w:val="00F83EC2"/>
    <w:rsid w:val="00F842B1"/>
    <w:rsid w:val="00F848C8"/>
    <w:rsid w:val="00F90AF9"/>
    <w:rsid w:val="00F90FDD"/>
    <w:rsid w:val="00F91E5C"/>
    <w:rsid w:val="00F949C3"/>
    <w:rsid w:val="00F96439"/>
    <w:rsid w:val="00F96A2D"/>
    <w:rsid w:val="00F96B07"/>
    <w:rsid w:val="00FA163B"/>
    <w:rsid w:val="00FA347B"/>
    <w:rsid w:val="00FA46A7"/>
    <w:rsid w:val="00FB233C"/>
    <w:rsid w:val="00FB3720"/>
    <w:rsid w:val="00FB50D8"/>
    <w:rsid w:val="00FB5116"/>
    <w:rsid w:val="00FB5D70"/>
    <w:rsid w:val="00FB6308"/>
    <w:rsid w:val="00FB7466"/>
    <w:rsid w:val="00FB77B4"/>
    <w:rsid w:val="00FC2D98"/>
    <w:rsid w:val="00FC37CC"/>
    <w:rsid w:val="00FC5097"/>
    <w:rsid w:val="00FC51A7"/>
    <w:rsid w:val="00FC663E"/>
    <w:rsid w:val="00FD0072"/>
    <w:rsid w:val="00FD084A"/>
    <w:rsid w:val="00FD114F"/>
    <w:rsid w:val="00FD245F"/>
    <w:rsid w:val="00FD26C9"/>
    <w:rsid w:val="00FD40B4"/>
    <w:rsid w:val="00FD4BB0"/>
    <w:rsid w:val="00FD4D0A"/>
    <w:rsid w:val="00FD5F45"/>
    <w:rsid w:val="00FD64BE"/>
    <w:rsid w:val="00FE022F"/>
    <w:rsid w:val="00FE0309"/>
    <w:rsid w:val="00FE0B46"/>
    <w:rsid w:val="00FE20D4"/>
    <w:rsid w:val="00FE29AA"/>
    <w:rsid w:val="00FE4755"/>
    <w:rsid w:val="00FE5B3F"/>
    <w:rsid w:val="00FE6AA8"/>
    <w:rsid w:val="00FF0DB4"/>
    <w:rsid w:val="00FF1248"/>
    <w:rsid w:val="00FF279C"/>
    <w:rsid w:val="00FF3086"/>
    <w:rsid w:val="00FF49C2"/>
    <w:rsid w:val="00FF7438"/>
    <w:rsid w:val="0259F65A"/>
    <w:rsid w:val="02863FD0"/>
    <w:rsid w:val="03402F64"/>
    <w:rsid w:val="04B0CFA9"/>
    <w:rsid w:val="04BFCB48"/>
    <w:rsid w:val="05C25AE6"/>
    <w:rsid w:val="0639993C"/>
    <w:rsid w:val="06586B30"/>
    <w:rsid w:val="093B9334"/>
    <w:rsid w:val="0A24428A"/>
    <w:rsid w:val="0A457132"/>
    <w:rsid w:val="0AD387F6"/>
    <w:rsid w:val="0B24A3D1"/>
    <w:rsid w:val="0B6401C3"/>
    <w:rsid w:val="0D0C41F8"/>
    <w:rsid w:val="0D2D5D10"/>
    <w:rsid w:val="0DF62275"/>
    <w:rsid w:val="0E1AB489"/>
    <w:rsid w:val="0E2D08D3"/>
    <w:rsid w:val="109AE160"/>
    <w:rsid w:val="10B327F1"/>
    <w:rsid w:val="10D9C4B7"/>
    <w:rsid w:val="121F80F1"/>
    <w:rsid w:val="134D6766"/>
    <w:rsid w:val="13831B49"/>
    <w:rsid w:val="13EABE5F"/>
    <w:rsid w:val="16052D28"/>
    <w:rsid w:val="160F9ADF"/>
    <w:rsid w:val="161ABE54"/>
    <w:rsid w:val="1697C50E"/>
    <w:rsid w:val="16EDA182"/>
    <w:rsid w:val="17ECAC1D"/>
    <w:rsid w:val="193F0DCE"/>
    <w:rsid w:val="1A2A8ECC"/>
    <w:rsid w:val="1B84FFF5"/>
    <w:rsid w:val="1C995121"/>
    <w:rsid w:val="1CCBA322"/>
    <w:rsid w:val="1DBA6359"/>
    <w:rsid w:val="1E6A6656"/>
    <w:rsid w:val="1F14B440"/>
    <w:rsid w:val="200AAC15"/>
    <w:rsid w:val="221CE20E"/>
    <w:rsid w:val="227D047E"/>
    <w:rsid w:val="22A35F91"/>
    <w:rsid w:val="22F6F0FC"/>
    <w:rsid w:val="237874E7"/>
    <w:rsid w:val="240F9840"/>
    <w:rsid w:val="245B13E8"/>
    <w:rsid w:val="297992C4"/>
    <w:rsid w:val="2A973616"/>
    <w:rsid w:val="2CA5DE9A"/>
    <w:rsid w:val="2D30256B"/>
    <w:rsid w:val="2DB97581"/>
    <w:rsid w:val="2DE50DBC"/>
    <w:rsid w:val="2F11872F"/>
    <w:rsid w:val="2F725E5F"/>
    <w:rsid w:val="2F9AAE1D"/>
    <w:rsid w:val="2FD09608"/>
    <w:rsid w:val="303CCE10"/>
    <w:rsid w:val="307B3BE5"/>
    <w:rsid w:val="30CBA737"/>
    <w:rsid w:val="30EAA0F2"/>
    <w:rsid w:val="30FF69E9"/>
    <w:rsid w:val="31252127"/>
    <w:rsid w:val="3183703E"/>
    <w:rsid w:val="32074162"/>
    <w:rsid w:val="3310B174"/>
    <w:rsid w:val="3336CF67"/>
    <w:rsid w:val="3390A99C"/>
    <w:rsid w:val="3408F900"/>
    <w:rsid w:val="3425F8E6"/>
    <w:rsid w:val="34A6E426"/>
    <w:rsid w:val="35C92CD4"/>
    <w:rsid w:val="35CF510D"/>
    <w:rsid w:val="372289C4"/>
    <w:rsid w:val="37EA236F"/>
    <w:rsid w:val="3891CFEE"/>
    <w:rsid w:val="38B7CF02"/>
    <w:rsid w:val="38C4CC4F"/>
    <w:rsid w:val="394621D9"/>
    <w:rsid w:val="3AF6BC87"/>
    <w:rsid w:val="3C9294CB"/>
    <w:rsid w:val="3CD214D4"/>
    <w:rsid w:val="3CFB335C"/>
    <w:rsid w:val="3DB0D8ED"/>
    <w:rsid w:val="3EBB0975"/>
    <w:rsid w:val="3ECE8CB3"/>
    <w:rsid w:val="3F480E05"/>
    <w:rsid w:val="3F678526"/>
    <w:rsid w:val="420AC1E7"/>
    <w:rsid w:val="42C929B8"/>
    <w:rsid w:val="42EA7360"/>
    <w:rsid w:val="439D4963"/>
    <w:rsid w:val="43C0B6EB"/>
    <w:rsid w:val="4466FF32"/>
    <w:rsid w:val="457E2A87"/>
    <w:rsid w:val="45857B3A"/>
    <w:rsid w:val="458CCEA3"/>
    <w:rsid w:val="4599DA97"/>
    <w:rsid w:val="45DBBF9A"/>
    <w:rsid w:val="471B542E"/>
    <w:rsid w:val="48428DB2"/>
    <w:rsid w:val="4A19120C"/>
    <w:rsid w:val="4A2F0C1D"/>
    <w:rsid w:val="4A4E6DF4"/>
    <w:rsid w:val="4A7C7F18"/>
    <w:rsid w:val="4AE3C99C"/>
    <w:rsid w:val="4B33492F"/>
    <w:rsid w:val="4B3ECE56"/>
    <w:rsid w:val="4B7AA1BF"/>
    <w:rsid w:val="4BABF796"/>
    <w:rsid w:val="4C53EAAD"/>
    <w:rsid w:val="4D0C2993"/>
    <w:rsid w:val="4DC44ED0"/>
    <w:rsid w:val="4E224D38"/>
    <w:rsid w:val="4E524D2B"/>
    <w:rsid w:val="4E74D0D0"/>
    <w:rsid w:val="4ECFE196"/>
    <w:rsid w:val="4EF551FD"/>
    <w:rsid w:val="4FCF48C3"/>
    <w:rsid w:val="50DD3D35"/>
    <w:rsid w:val="51C6E9C8"/>
    <w:rsid w:val="530DF23A"/>
    <w:rsid w:val="533E2576"/>
    <w:rsid w:val="5482378B"/>
    <w:rsid w:val="54ECE9D4"/>
    <w:rsid w:val="56190FCD"/>
    <w:rsid w:val="5662AA9F"/>
    <w:rsid w:val="56AE2225"/>
    <w:rsid w:val="573E0897"/>
    <w:rsid w:val="57DC99F4"/>
    <w:rsid w:val="5887C08C"/>
    <w:rsid w:val="58931B3F"/>
    <w:rsid w:val="589D7BF1"/>
    <w:rsid w:val="58DB7D98"/>
    <w:rsid w:val="593D7FA9"/>
    <w:rsid w:val="5ACF9BE1"/>
    <w:rsid w:val="5C95B70F"/>
    <w:rsid w:val="5DFE7755"/>
    <w:rsid w:val="5E5C0390"/>
    <w:rsid w:val="611CC297"/>
    <w:rsid w:val="613E96A3"/>
    <w:rsid w:val="6382C3E3"/>
    <w:rsid w:val="6427443E"/>
    <w:rsid w:val="6456CC92"/>
    <w:rsid w:val="647008EC"/>
    <w:rsid w:val="64E7CA25"/>
    <w:rsid w:val="66BBC861"/>
    <w:rsid w:val="6755D12E"/>
    <w:rsid w:val="69143DF4"/>
    <w:rsid w:val="6917534D"/>
    <w:rsid w:val="69D4A35D"/>
    <w:rsid w:val="6AE86373"/>
    <w:rsid w:val="6B12840E"/>
    <w:rsid w:val="6B36A240"/>
    <w:rsid w:val="6B4B0725"/>
    <w:rsid w:val="6C385E13"/>
    <w:rsid w:val="6D3F46E8"/>
    <w:rsid w:val="6D7B2B02"/>
    <w:rsid w:val="6D8D32F1"/>
    <w:rsid w:val="6DABB498"/>
    <w:rsid w:val="6DB9724C"/>
    <w:rsid w:val="71C9F679"/>
    <w:rsid w:val="72180609"/>
    <w:rsid w:val="72F9A871"/>
    <w:rsid w:val="7565D31A"/>
    <w:rsid w:val="75F175C6"/>
    <w:rsid w:val="7720F71F"/>
    <w:rsid w:val="7746D627"/>
    <w:rsid w:val="774B98B5"/>
    <w:rsid w:val="782546B8"/>
    <w:rsid w:val="78E9D9C5"/>
    <w:rsid w:val="79ACA7C8"/>
    <w:rsid w:val="79B2EDDD"/>
    <w:rsid w:val="7B38AE33"/>
    <w:rsid w:val="7C95FFD4"/>
    <w:rsid w:val="7FF408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BF0FC"/>
  <w15:chartTrackingRefBased/>
  <w15:docId w15:val="{02975FCD-760E-41F3-8289-3D23E942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B9"/>
    <w:pPr>
      <w:spacing w:line="348" w:lineRule="auto"/>
    </w:pPr>
    <w:rPr>
      <w:rFonts w:ascii="Arial Nova Light" w:hAnsi="Arial Nova Light"/>
    </w:rPr>
  </w:style>
  <w:style w:type="paragraph" w:styleId="Heading1">
    <w:name w:val="heading 1"/>
    <w:next w:val="Heading2"/>
    <w:link w:val="Heading1Char"/>
    <w:uiPriority w:val="9"/>
    <w:qFormat/>
    <w:rsid w:val="00051675"/>
    <w:pPr>
      <w:keepNext/>
      <w:keepLines/>
      <w:numPr>
        <w:numId w:val="11"/>
      </w:numPr>
      <w:spacing w:before="240" w:after="240" w:line="228" w:lineRule="auto"/>
      <w:outlineLvl w:val="0"/>
    </w:pPr>
    <w:rPr>
      <w:rFonts w:ascii="Arial Nova" w:eastAsiaTheme="majorEastAsia" w:hAnsi="Arial Nova" w:cstheme="majorBidi"/>
      <w:color w:val="000000" w:themeColor="text1"/>
      <w:sz w:val="56"/>
      <w:szCs w:val="40"/>
    </w:rPr>
  </w:style>
  <w:style w:type="paragraph" w:styleId="Heading2">
    <w:name w:val="heading 2"/>
    <w:basedOn w:val="Normal"/>
    <w:next w:val="Normal"/>
    <w:link w:val="Heading2Char"/>
    <w:uiPriority w:val="9"/>
    <w:unhideWhenUsed/>
    <w:qFormat/>
    <w:rsid w:val="004603E1"/>
    <w:pPr>
      <w:keepNext/>
      <w:keepLines/>
      <w:spacing w:before="600" w:after="240" w:line="228" w:lineRule="auto"/>
      <w:outlineLvl w:val="1"/>
    </w:pPr>
    <w:rPr>
      <w:rFonts w:ascii="Arial Nova" w:eastAsiaTheme="majorEastAsia" w:hAnsi="Arial Nova" w:cstheme="majorBidi"/>
      <w:color w:val="000000" w:themeColor="text1"/>
      <w:sz w:val="36"/>
      <w:szCs w:val="32"/>
    </w:rPr>
  </w:style>
  <w:style w:type="paragraph" w:styleId="Heading3">
    <w:name w:val="heading 3"/>
    <w:basedOn w:val="Normal"/>
    <w:next w:val="Normal"/>
    <w:link w:val="Heading3Char"/>
    <w:uiPriority w:val="9"/>
    <w:unhideWhenUsed/>
    <w:qFormat/>
    <w:rsid w:val="004603E1"/>
    <w:pPr>
      <w:keepNext/>
      <w:keepLines/>
      <w:spacing w:before="240" w:after="80" w:line="276" w:lineRule="auto"/>
      <w:outlineLvl w:val="2"/>
    </w:pPr>
    <w:rPr>
      <w:rFonts w:asciiTheme="majorHAnsi" w:eastAsiaTheme="majorEastAsia" w:hAnsiTheme="majorHAnsi" w:cstheme="majorBidi"/>
      <w:color w:val="559271" w:themeColor="accent5" w:themeShade="80"/>
      <w:sz w:val="32"/>
      <w:szCs w:val="28"/>
    </w:rPr>
  </w:style>
  <w:style w:type="paragraph" w:styleId="Heading4">
    <w:name w:val="heading 4"/>
    <w:basedOn w:val="Normal"/>
    <w:next w:val="Normal"/>
    <w:link w:val="Heading4Char"/>
    <w:uiPriority w:val="9"/>
    <w:semiHidden/>
    <w:unhideWhenUsed/>
    <w:rsid w:val="001E2482"/>
    <w:pPr>
      <w:keepNext/>
      <w:keepLines/>
      <w:spacing w:before="80" w:after="40"/>
      <w:outlineLvl w:val="3"/>
    </w:pPr>
    <w:rPr>
      <w:rFonts w:eastAsiaTheme="majorEastAsia" w:cstheme="majorBidi"/>
      <w:i/>
      <w:iCs/>
      <w:color w:val="00152C" w:themeColor="accent1" w:themeShade="BF"/>
    </w:rPr>
  </w:style>
  <w:style w:type="paragraph" w:styleId="Heading5">
    <w:name w:val="heading 5"/>
    <w:basedOn w:val="Normal"/>
    <w:next w:val="Normal"/>
    <w:link w:val="Heading5Char"/>
    <w:uiPriority w:val="9"/>
    <w:semiHidden/>
    <w:unhideWhenUsed/>
    <w:qFormat/>
    <w:rsid w:val="001E2482"/>
    <w:pPr>
      <w:keepNext/>
      <w:keepLines/>
      <w:spacing w:before="80" w:after="40"/>
      <w:outlineLvl w:val="4"/>
    </w:pPr>
    <w:rPr>
      <w:rFonts w:eastAsiaTheme="majorEastAsia" w:cstheme="majorBidi"/>
      <w:color w:val="00152C" w:themeColor="accent1" w:themeShade="BF"/>
    </w:rPr>
  </w:style>
  <w:style w:type="paragraph" w:styleId="Heading6">
    <w:name w:val="heading 6"/>
    <w:basedOn w:val="Normal"/>
    <w:next w:val="Normal"/>
    <w:link w:val="Heading6Char"/>
    <w:uiPriority w:val="9"/>
    <w:semiHidden/>
    <w:unhideWhenUsed/>
    <w:qFormat/>
    <w:rsid w:val="001E2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675"/>
    <w:rPr>
      <w:rFonts w:ascii="Arial Nova" w:eastAsiaTheme="majorEastAsia" w:hAnsi="Arial Nova" w:cstheme="majorBidi"/>
      <w:color w:val="000000" w:themeColor="text1"/>
      <w:sz w:val="56"/>
      <w:szCs w:val="40"/>
    </w:rPr>
  </w:style>
  <w:style w:type="character" w:customStyle="1" w:styleId="Heading2Char">
    <w:name w:val="Heading 2 Char"/>
    <w:basedOn w:val="DefaultParagraphFont"/>
    <w:link w:val="Heading2"/>
    <w:uiPriority w:val="9"/>
    <w:rsid w:val="004603E1"/>
    <w:rPr>
      <w:rFonts w:ascii="Arial Nova" w:eastAsiaTheme="majorEastAsia" w:hAnsi="Arial Nova" w:cstheme="majorBidi"/>
      <w:color w:val="000000" w:themeColor="text1"/>
      <w:sz w:val="36"/>
      <w:szCs w:val="32"/>
    </w:rPr>
  </w:style>
  <w:style w:type="character" w:customStyle="1" w:styleId="Heading3Char">
    <w:name w:val="Heading 3 Char"/>
    <w:basedOn w:val="DefaultParagraphFont"/>
    <w:link w:val="Heading3"/>
    <w:uiPriority w:val="9"/>
    <w:rsid w:val="004603E1"/>
    <w:rPr>
      <w:rFonts w:asciiTheme="majorHAnsi" w:eastAsiaTheme="majorEastAsia" w:hAnsiTheme="majorHAnsi" w:cstheme="majorBidi"/>
      <w:color w:val="559271" w:themeColor="accent5" w:themeShade="80"/>
      <w:sz w:val="32"/>
      <w:szCs w:val="28"/>
    </w:rPr>
  </w:style>
  <w:style w:type="character" w:customStyle="1" w:styleId="Heading4Char">
    <w:name w:val="Heading 4 Char"/>
    <w:basedOn w:val="DefaultParagraphFont"/>
    <w:link w:val="Heading4"/>
    <w:uiPriority w:val="9"/>
    <w:semiHidden/>
    <w:rsid w:val="001E2482"/>
    <w:rPr>
      <w:rFonts w:eastAsiaTheme="majorEastAsia" w:cstheme="majorBidi"/>
      <w:i/>
      <w:iCs/>
      <w:color w:val="00152C" w:themeColor="accent1" w:themeShade="BF"/>
    </w:rPr>
  </w:style>
  <w:style w:type="character" w:customStyle="1" w:styleId="Heading5Char">
    <w:name w:val="Heading 5 Char"/>
    <w:basedOn w:val="DefaultParagraphFont"/>
    <w:link w:val="Heading5"/>
    <w:uiPriority w:val="9"/>
    <w:semiHidden/>
    <w:rsid w:val="001E2482"/>
    <w:rPr>
      <w:rFonts w:eastAsiaTheme="majorEastAsia" w:cstheme="majorBidi"/>
      <w:color w:val="00152C" w:themeColor="accent1" w:themeShade="BF"/>
    </w:rPr>
  </w:style>
  <w:style w:type="character" w:customStyle="1" w:styleId="Heading6Char">
    <w:name w:val="Heading 6 Char"/>
    <w:basedOn w:val="DefaultParagraphFont"/>
    <w:link w:val="Heading6"/>
    <w:uiPriority w:val="9"/>
    <w:semiHidden/>
    <w:rsid w:val="001E2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482"/>
    <w:rPr>
      <w:rFonts w:eastAsiaTheme="majorEastAsia" w:cstheme="majorBidi"/>
      <w:color w:val="272727" w:themeColor="text1" w:themeTint="D8"/>
    </w:rPr>
  </w:style>
  <w:style w:type="paragraph" w:styleId="Title">
    <w:name w:val="Title"/>
    <w:basedOn w:val="Normal"/>
    <w:next w:val="Normal"/>
    <w:link w:val="TitleChar"/>
    <w:uiPriority w:val="10"/>
    <w:rsid w:val="001E2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CE6"/>
    <w:pPr>
      <w:numPr>
        <w:ilvl w:val="1"/>
      </w:numPr>
      <w:spacing w:before="120"/>
    </w:pPr>
    <w:rPr>
      <w:rFonts w:eastAsiaTheme="majorEastAsia" w:cstheme="majorBidi"/>
      <w:color w:val="000000" w:themeColor="text1"/>
      <w:szCs w:val="28"/>
    </w:rPr>
  </w:style>
  <w:style w:type="character" w:customStyle="1" w:styleId="SubtitleChar">
    <w:name w:val="Subtitle Char"/>
    <w:basedOn w:val="DefaultParagraphFont"/>
    <w:link w:val="Subtitle"/>
    <w:uiPriority w:val="11"/>
    <w:rsid w:val="00687CE6"/>
    <w:rPr>
      <w:rFonts w:ascii="Arial" w:eastAsiaTheme="majorEastAsia" w:hAnsi="Arial" w:cstheme="majorBidi"/>
      <w:color w:val="000000" w:themeColor="text1"/>
      <w:szCs w:val="28"/>
    </w:rPr>
  </w:style>
  <w:style w:type="paragraph" w:styleId="Quote">
    <w:name w:val="Quote"/>
    <w:basedOn w:val="Normal"/>
    <w:next w:val="Normal"/>
    <w:link w:val="QuoteChar"/>
    <w:uiPriority w:val="29"/>
    <w:qFormat/>
    <w:rsid w:val="00A82E56"/>
    <w:pPr>
      <w:numPr>
        <w:numId w:val="7"/>
      </w:numPr>
      <w:spacing w:before="160" w:after="360"/>
    </w:pPr>
    <w:rPr>
      <w:iCs/>
      <w:color w:val="323232" w:themeColor="text2"/>
    </w:rPr>
  </w:style>
  <w:style w:type="character" w:customStyle="1" w:styleId="QuoteChar">
    <w:name w:val="Quote Char"/>
    <w:basedOn w:val="DefaultParagraphFont"/>
    <w:link w:val="Quote"/>
    <w:uiPriority w:val="29"/>
    <w:rsid w:val="00320475"/>
    <w:rPr>
      <w:rFonts w:ascii="Arial Nova Light" w:hAnsi="Arial Nova Light"/>
      <w:iCs/>
      <w:color w:val="323232" w:themeColor="text2"/>
    </w:rPr>
  </w:style>
  <w:style w:type="paragraph" w:styleId="ListParagraph">
    <w:name w:val="List Paragraph"/>
    <w:basedOn w:val="Normal"/>
    <w:uiPriority w:val="34"/>
    <w:qFormat/>
    <w:rsid w:val="001E2482"/>
    <w:pPr>
      <w:ind w:left="720"/>
      <w:contextualSpacing/>
    </w:pPr>
  </w:style>
  <w:style w:type="character" w:styleId="IntenseEmphasis">
    <w:name w:val="Intense Emphasis"/>
    <w:basedOn w:val="DefaultParagraphFont"/>
    <w:uiPriority w:val="21"/>
    <w:rsid w:val="001E2482"/>
    <w:rPr>
      <w:i/>
      <w:iCs/>
      <w:color w:val="00152C" w:themeColor="accent1" w:themeShade="BF"/>
    </w:rPr>
  </w:style>
  <w:style w:type="paragraph" w:styleId="IntenseQuote">
    <w:name w:val="Intense Quote"/>
    <w:basedOn w:val="Normal"/>
    <w:next w:val="Normal"/>
    <w:link w:val="IntenseQuoteChar"/>
    <w:uiPriority w:val="30"/>
    <w:rsid w:val="001E2482"/>
    <w:pPr>
      <w:pBdr>
        <w:top w:val="single" w:sz="4" w:space="10" w:color="00152C" w:themeColor="accent1" w:themeShade="BF"/>
        <w:bottom w:val="single" w:sz="4" w:space="10" w:color="00152C" w:themeColor="accent1" w:themeShade="BF"/>
      </w:pBdr>
      <w:spacing w:before="360" w:after="360"/>
      <w:ind w:left="864" w:right="864"/>
      <w:jc w:val="center"/>
    </w:pPr>
    <w:rPr>
      <w:i/>
      <w:iCs/>
      <w:color w:val="00152C" w:themeColor="accent1" w:themeShade="BF"/>
    </w:rPr>
  </w:style>
  <w:style w:type="character" w:customStyle="1" w:styleId="IntenseQuoteChar">
    <w:name w:val="Intense Quote Char"/>
    <w:basedOn w:val="DefaultParagraphFont"/>
    <w:link w:val="IntenseQuote"/>
    <w:uiPriority w:val="30"/>
    <w:rsid w:val="001E2482"/>
    <w:rPr>
      <w:i/>
      <w:iCs/>
      <w:color w:val="00152C" w:themeColor="accent1" w:themeShade="BF"/>
    </w:rPr>
  </w:style>
  <w:style w:type="character" w:styleId="IntenseReference">
    <w:name w:val="Intense Reference"/>
    <w:basedOn w:val="DefaultParagraphFont"/>
    <w:uiPriority w:val="32"/>
    <w:rsid w:val="001E2482"/>
    <w:rPr>
      <w:b/>
      <w:bCs/>
      <w:smallCaps/>
      <w:color w:val="00152C" w:themeColor="accent1" w:themeShade="BF"/>
      <w:spacing w:val="5"/>
    </w:rPr>
  </w:style>
  <w:style w:type="paragraph" w:styleId="Header">
    <w:name w:val="header"/>
    <w:basedOn w:val="Normal"/>
    <w:link w:val="HeaderChar"/>
    <w:uiPriority w:val="99"/>
    <w:unhideWhenUsed/>
    <w:rsid w:val="00063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4C"/>
    <w:rPr>
      <w:rFonts w:ascii="Arial" w:hAnsi="Arial"/>
    </w:rPr>
  </w:style>
  <w:style w:type="paragraph" w:styleId="Footer">
    <w:name w:val="footer"/>
    <w:basedOn w:val="Normal"/>
    <w:link w:val="FooterChar"/>
    <w:uiPriority w:val="99"/>
    <w:unhideWhenUsed/>
    <w:rsid w:val="00063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4C"/>
    <w:rPr>
      <w:rFonts w:ascii="Arial" w:hAnsi="Arial"/>
    </w:rPr>
  </w:style>
  <w:style w:type="paragraph" w:customStyle="1" w:styleId="Footnotes">
    <w:name w:val="Footnotes"/>
    <w:basedOn w:val="Quote"/>
    <w:link w:val="FootnotesChar"/>
    <w:qFormat/>
    <w:rsid w:val="00D16605"/>
    <w:pPr>
      <w:numPr>
        <w:numId w:val="0"/>
      </w:numPr>
      <w:spacing w:before="40" w:after="0" w:line="288" w:lineRule="auto"/>
    </w:pPr>
    <w:rPr>
      <w:i/>
      <w:color w:val="000000" w:themeColor="text1"/>
      <w:sz w:val="16"/>
    </w:rPr>
  </w:style>
  <w:style w:type="character" w:customStyle="1" w:styleId="FootnotesChar">
    <w:name w:val="Footnotes Char"/>
    <w:basedOn w:val="QuoteChar"/>
    <w:link w:val="Footnotes"/>
    <w:rsid w:val="00D16605"/>
    <w:rPr>
      <w:rFonts w:ascii="Work Sans" w:hAnsi="Work Sans"/>
      <w:i/>
      <w:iCs/>
      <w:color w:val="000000" w:themeColor="text1"/>
      <w:sz w:val="16"/>
    </w:rPr>
  </w:style>
  <w:style w:type="paragraph" w:customStyle="1" w:styleId="Cover">
    <w:name w:val="Cover"/>
    <w:link w:val="CoverChar"/>
    <w:qFormat/>
    <w:rsid w:val="009261F1"/>
    <w:pPr>
      <w:spacing w:after="0" w:line="240" w:lineRule="auto"/>
    </w:pPr>
    <w:rPr>
      <w:rFonts w:ascii="Arial Nova" w:eastAsiaTheme="majorEastAsia" w:hAnsi="Arial Nova" w:cstheme="majorBidi"/>
      <w:color w:val="000000" w:themeColor="text1"/>
      <w:sz w:val="72"/>
      <w:szCs w:val="40"/>
    </w:rPr>
  </w:style>
  <w:style w:type="character" w:customStyle="1" w:styleId="CoverChar">
    <w:name w:val="Cover Char"/>
    <w:basedOn w:val="Heading1Char"/>
    <w:link w:val="Cover"/>
    <w:rsid w:val="009261F1"/>
    <w:rPr>
      <w:rFonts w:ascii="Arial Nova" w:eastAsiaTheme="majorEastAsia" w:hAnsi="Arial Nova" w:cstheme="majorBidi"/>
      <w:color w:val="000000" w:themeColor="text1"/>
      <w:sz w:val="72"/>
      <w:szCs w:val="40"/>
    </w:rPr>
  </w:style>
  <w:style w:type="paragraph" w:styleId="NoSpacing">
    <w:name w:val="No Spacing"/>
    <w:link w:val="NoSpacingChar"/>
    <w:uiPriority w:val="1"/>
    <w:qFormat/>
    <w:rsid w:val="006823C5"/>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6823C5"/>
    <w:rPr>
      <w:rFonts w:eastAsiaTheme="minorEastAsia"/>
      <w:kern w:val="0"/>
      <w:lang w:eastAsia="en-GB"/>
      <w14:ligatures w14:val="none"/>
    </w:rPr>
  </w:style>
  <w:style w:type="table" w:styleId="TableGrid">
    <w:name w:val="Table Grid"/>
    <w:basedOn w:val="TableNormal"/>
    <w:uiPriority w:val="39"/>
    <w:rsid w:val="00BA5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A56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6F7D46"/>
    <w:rPr>
      <w:color w:val="666666"/>
    </w:rPr>
  </w:style>
  <w:style w:type="paragraph" w:customStyle="1" w:styleId="BulletPointsDash">
    <w:name w:val="Bullet Points Dash"/>
    <w:basedOn w:val="Quote"/>
    <w:link w:val="BulletPointsDashChar"/>
    <w:qFormat/>
    <w:rsid w:val="008347EC"/>
    <w:pPr>
      <w:numPr>
        <w:numId w:val="9"/>
      </w:numPr>
      <w:spacing w:after="120"/>
    </w:pPr>
    <w:rPr>
      <w:color w:val="000000" w:themeColor="text1"/>
    </w:rPr>
  </w:style>
  <w:style w:type="character" w:customStyle="1" w:styleId="BulletPointsDashChar">
    <w:name w:val="Bullet Points Dash Char"/>
    <w:basedOn w:val="QuoteChar"/>
    <w:link w:val="BulletPointsDash"/>
    <w:rsid w:val="008347EC"/>
    <w:rPr>
      <w:rFonts w:ascii="Arial Nova Light" w:hAnsi="Arial Nova Light"/>
      <w:iCs/>
      <w:color w:val="000000" w:themeColor="text1"/>
    </w:rPr>
  </w:style>
  <w:style w:type="paragraph" w:customStyle="1" w:styleId="NumberedList">
    <w:name w:val="Numbered List"/>
    <w:basedOn w:val="BulletPointsDash"/>
    <w:link w:val="NumberedListChar"/>
    <w:qFormat/>
    <w:rsid w:val="0009078A"/>
    <w:pPr>
      <w:numPr>
        <w:numId w:val="19"/>
      </w:numPr>
    </w:pPr>
  </w:style>
  <w:style w:type="character" w:customStyle="1" w:styleId="NumberedListChar">
    <w:name w:val="Numbered List Char"/>
    <w:basedOn w:val="BulletPointsDashChar"/>
    <w:link w:val="NumberedList"/>
    <w:rsid w:val="00967788"/>
    <w:rPr>
      <w:rFonts w:ascii="Arial Nova Light" w:hAnsi="Arial Nova Light"/>
      <w:iCs/>
      <w:color w:val="000000" w:themeColor="text1"/>
    </w:rPr>
  </w:style>
  <w:style w:type="paragraph" w:styleId="TOC1">
    <w:name w:val="toc 1"/>
    <w:basedOn w:val="Normal"/>
    <w:next w:val="Normal"/>
    <w:autoRedefine/>
    <w:uiPriority w:val="39"/>
    <w:unhideWhenUsed/>
    <w:rsid w:val="00175EF8"/>
    <w:pPr>
      <w:spacing w:before="240" w:after="120"/>
      <w:textboxTightWrap w:val="firstLineOnly"/>
    </w:pPr>
    <w:rPr>
      <w:rFonts w:ascii="Arial Nova" w:hAnsi="Arial Nova"/>
      <w:caps/>
      <w:noProof/>
      <w:color w:val="000000" w:themeColor="text1"/>
    </w:rPr>
  </w:style>
  <w:style w:type="paragraph" w:styleId="TOC3">
    <w:name w:val="toc 3"/>
    <w:basedOn w:val="Normal"/>
    <w:next w:val="Normal"/>
    <w:autoRedefine/>
    <w:uiPriority w:val="39"/>
    <w:unhideWhenUsed/>
    <w:rsid w:val="003270D9"/>
    <w:pPr>
      <w:spacing w:after="100"/>
      <w:ind w:left="440"/>
    </w:pPr>
    <w:rPr>
      <w:sz w:val="18"/>
    </w:rPr>
  </w:style>
  <w:style w:type="paragraph" w:styleId="TOC2">
    <w:name w:val="toc 2"/>
    <w:basedOn w:val="Normal"/>
    <w:next w:val="Normal"/>
    <w:autoRedefine/>
    <w:uiPriority w:val="39"/>
    <w:unhideWhenUsed/>
    <w:rsid w:val="0064555D"/>
    <w:pPr>
      <w:spacing w:after="100"/>
      <w:ind w:left="567"/>
    </w:pPr>
  </w:style>
  <w:style w:type="character" w:styleId="Hyperlink">
    <w:name w:val="Hyperlink"/>
    <w:basedOn w:val="DefaultParagraphFont"/>
    <w:uiPriority w:val="99"/>
    <w:unhideWhenUsed/>
    <w:rsid w:val="003270D9"/>
    <w:rPr>
      <w:color w:val="1C46F2" w:themeColor="hyperlink"/>
      <w:u w:val="single"/>
    </w:rPr>
  </w:style>
  <w:style w:type="paragraph" w:styleId="NormalWeb">
    <w:name w:val="Normal (Web)"/>
    <w:basedOn w:val="Normal"/>
    <w:uiPriority w:val="99"/>
    <w:semiHidden/>
    <w:unhideWhenUsed/>
    <w:rsid w:val="00440E3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5">
    <w:name w:val="Plain Table 5"/>
    <w:basedOn w:val="TableNormal"/>
    <w:uiPriority w:val="45"/>
    <w:rsid w:val="002A7C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1F634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98597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D06E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6E6F"/>
    <w:rPr>
      <w:rFonts w:ascii="Work Sans" w:hAnsi="Work Sans"/>
      <w:sz w:val="20"/>
      <w:szCs w:val="20"/>
    </w:rPr>
  </w:style>
  <w:style w:type="character" w:styleId="EndnoteReference">
    <w:name w:val="endnote reference"/>
    <w:basedOn w:val="DefaultParagraphFont"/>
    <w:uiPriority w:val="99"/>
    <w:semiHidden/>
    <w:unhideWhenUsed/>
    <w:rsid w:val="00D06E6F"/>
    <w:rPr>
      <w:vertAlign w:val="superscript"/>
    </w:rPr>
  </w:style>
  <w:style w:type="paragraph" w:styleId="FootnoteText">
    <w:name w:val="footnote text"/>
    <w:basedOn w:val="Footnotes"/>
    <w:link w:val="FootnoteTextChar"/>
    <w:uiPriority w:val="99"/>
    <w:semiHidden/>
    <w:unhideWhenUsed/>
    <w:rsid w:val="00BC3ECD"/>
    <w:pPr>
      <w:spacing w:line="240" w:lineRule="auto"/>
    </w:pPr>
    <w:rPr>
      <w:szCs w:val="20"/>
    </w:rPr>
  </w:style>
  <w:style w:type="character" w:customStyle="1" w:styleId="FootnoteTextChar">
    <w:name w:val="Footnote Text Char"/>
    <w:basedOn w:val="DefaultParagraphFont"/>
    <w:link w:val="FootnoteText"/>
    <w:uiPriority w:val="99"/>
    <w:semiHidden/>
    <w:rsid w:val="00BC3ECD"/>
    <w:rPr>
      <w:rFonts w:ascii="Work Sans" w:hAnsi="Work Sans"/>
      <w:i/>
      <w:iCs/>
      <w:color w:val="000000" w:themeColor="text1"/>
      <w:sz w:val="16"/>
      <w:szCs w:val="20"/>
    </w:rPr>
  </w:style>
  <w:style w:type="character" w:styleId="FootnoteReference">
    <w:name w:val="footnote reference"/>
    <w:basedOn w:val="DefaultParagraphFont"/>
    <w:uiPriority w:val="99"/>
    <w:semiHidden/>
    <w:unhideWhenUsed/>
    <w:rsid w:val="00E84FE5"/>
    <w:rPr>
      <w:vertAlign w:val="superscript"/>
    </w:rPr>
  </w:style>
  <w:style w:type="character" w:styleId="CommentReference">
    <w:name w:val="annotation reference"/>
    <w:basedOn w:val="DefaultParagraphFont"/>
    <w:uiPriority w:val="99"/>
    <w:semiHidden/>
    <w:unhideWhenUsed/>
    <w:rsid w:val="006A50B6"/>
    <w:rPr>
      <w:sz w:val="16"/>
      <w:szCs w:val="16"/>
    </w:rPr>
  </w:style>
  <w:style w:type="paragraph" w:styleId="CommentText">
    <w:name w:val="annotation text"/>
    <w:basedOn w:val="Normal"/>
    <w:link w:val="CommentTextChar"/>
    <w:uiPriority w:val="99"/>
    <w:unhideWhenUsed/>
    <w:rsid w:val="006A50B6"/>
    <w:pPr>
      <w:spacing w:line="240" w:lineRule="auto"/>
    </w:pPr>
    <w:rPr>
      <w:sz w:val="20"/>
      <w:szCs w:val="20"/>
    </w:rPr>
  </w:style>
  <w:style w:type="character" w:customStyle="1" w:styleId="CommentTextChar">
    <w:name w:val="Comment Text Char"/>
    <w:basedOn w:val="DefaultParagraphFont"/>
    <w:link w:val="CommentText"/>
    <w:uiPriority w:val="99"/>
    <w:rsid w:val="006A50B6"/>
    <w:rPr>
      <w:rFonts w:ascii="Work Sans" w:hAnsi="Work Sans"/>
      <w:sz w:val="20"/>
      <w:szCs w:val="20"/>
    </w:rPr>
  </w:style>
  <w:style w:type="paragraph" w:styleId="CommentSubject">
    <w:name w:val="annotation subject"/>
    <w:basedOn w:val="CommentText"/>
    <w:next w:val="CommentText"/>
    <w:link w:val="CommentSubjectChar"/>
    <w:uiPriority w:val="99"/>
    <w:semiHidden/>
    <w:unhideWhenUsed/>
    <w:rsid w:val="006A50B6"/>
    <w:rPr>
      <w:b/>
      <w:bCs/>
    </w:rPr>
  </w:style>
  <w:style w:type="character" w:customStyle="1" w:styleId="CommentSubjectChar">
    <w:name w:val="Comment Subject Char"/>
    <w:basedOn w:val="CommentTextChar"/>
    <w:link w:val="CommentSubject"/>
    <w:uiPriority w:val="99"/>
    <w:semiHidden/>
    <w:rsid w:val="006A50B6"/>
    <w:rPr>
      <w:rFonts w:ascii="Work Sans" w:hAnsi="Work Sans"/>
      <w:b/>
      <w:bCs/>
      <w:sz w:val="20"/>
      <w:szCs w:val="20"/>
    </w:rPr>
  </w:style>
  <w:style w:type="paragraph" w:styleId="Revision">
    <w:name w:val="Revision"/>
    <w:hidden/>
    <w:uiPriority w:val="99"/>
    <w:semiHidden/>
    <w:rsid w:val="002F2468"/>
    <w:pPr>
      <w:spacing w:after="0" w:line="240" w:lineRule="auto"/>
    </w:pPr>
    <w:rPr>
      <w:rFonts w:ascii="Work Sans" w:hAnsi="Work Sans"/>
    </w:rPr>
  </w:style>
  <w:style w:type="character" w:styleId="PageNumber">
    <w:name w:val="page number"/>
    <w:basedOn w:val="DefaultParagraphFont"/>
    <w:uiPriority w:val="99"/>
    <w:unhideWhenUsed/>
    <w:rsid w:val="00C71CC1"/>
  </w:style>
  <w:style w:type="paragraph" w:styleId="TOCHeading">
    <w:name w:val="TOC Heading"/>
    <w:basedOn w:val="Heading2"/>
    <w:next w:val="Normal"/>
    <w:uiPriority w:val="39"/>
    <w:unhideWhenUsed/>
    <w:qFormat/>
    <w:rsid w:val="000E56D6"/>
    <w:pPr>
      <w:spacing w:before="240" w:after="0" w:line="259" w:lineRule="auto"/>
      <w:outlineLvl w:val="9"/>
    </w:pPr>
    <w:rPr>
      <w:rFonts w:asciiTheme="majorHAnsi" w:hAnsiTheme="majorHAnsi"/>
      <w:color w:val="00152C" w:themeColor="accent1" w:themeShade="BF"/>
      <w:kern w:val="0"/>
      <w:sz w:val="32"/>
      <w:lang w:eastAsia="en-GB"/>
      <w14:ligatures w14:val="none"/>
    </w:rPr>
  </w:style>
  <w:style w:type="paragraph" w:customStyle="1" w:styleId="TableText">
    <w:name w:val="Table Text"/>
    <w:basedOn w:val="Normal"/>
    <w:link w:val="TableTextChar"/>
    <w:qFormat/>
    <w:rsid w:val="009267FD"/>
    <w:pPr>
      <w:spacing w:after="0" w:line="288" w:lineRule="auto"/>
    </w:pPr>
    <w:rPr>
      <w:lang w:val="en-US"/>
    </w:rPr>
  </w:style>
  <w:style w:type="character" w:customStyle="1" w:styleId="TableTextChar">
    <w:name w:val="Table Text Char"/>
    <w:basedOn w:val="DefaultParagraphFont"/>
    <w:link w:val="TableText"/>
    <w:rsid w:val="009267FD"/>
    <w:rPr>
      <w:rFonts w:ascii="Arial Nova Light" w:hAnsi="Arial Nova Light"/>
      <w:lang w:val="en-US"/>
    </w:rPr>
  </w:style>
  <w:style w:type="paragraph" w:styleId="ListBullet">
    <w:name w:val="List Bullet"/>
    <w:basedOn w:val="Normal"/>
    <w:uiPriority w:val="99"/>
    <w:unhideWhenUsed/>
    <w:rsid w:val="008347EC"/>
    <w:pPr>
      <w:numPr>
        <w:numId w:val="16"/>
      </w:numPr>
      <w:spacing w:after="120" w:line="264" w:lineRule="auto"/>
      <w:ind w:left="425" w:hanging="425"/>
    </w:pPr>
    <w:rPr>
      <w:rFonts w:asciiTheme="minorHAnsi" w:hAnsiTheme="minorHAnsi"/>
      <w:kern w:val="0"/>
      <w:sz w:val="20"/>
      <w:szCs w:val="20"/>
      <w14:ligatures w14:val="none"/>
    </w:rPr>
  </w:style>
  <w:style w:type="paragraph" w:styleId="ListBullet2">
    <w:name w:val="List Bullet 2"/>
    <w:basedOn w:val="Normal"/>
    <w:uiPriority w:val="99"/>
    <w:unhideWhenUsed/>
    <w:rsid w:val="008347EC"/>
    <w:pPr>
      <w:numPr>
        <w:numId w:val="17"/>
      </w:numPr>
      <w:spacing w:after="120" w:line="264" w:lineRule="auto"/>
      <w:ind w:left="850" w:hanging="425"/>
    </w:pPr>
    <w:rPr>
      <w:rFonts w:asciiTheme="minorHAnsi" w:hAnsiTheme="minorHAnsi"/>
      <w:kern w:val="0"/>
      <w:sz w:val="20"/>
      <w:szCs w:val="20"/>
      <w14:ligatures w14:val="none"/>
    </w:rPr>
  </w:style>
  <w:style w:type="numbering" w:customStyle="1" w:styleId="Style1">
    <w:name w:val="Style1"/>
    <w:uiPriority w:val="99"/>
    <w:rsid w:val="001D2FDC"/>
    <w:pPr>
      <w:numPr>
        <w:numId w:val="20"/>
      </w:numPr>
    </w:pPr>
  </w:style>
  <w:style w:type="paragraph" w:customStyle="1" w:styleId="EmphasisBlack">
    <w:name w:val="Emphasis Black"/>
    <w:basedOn w:val="Normal"/>
    <w:link w:val="EmphasisBlackChar"/>
    <w:qFormat/>
    <w:rsid w:val="006332C2"/>
    <w:pPr>
      <w:spacing w:after="0" w:line="240" w:lineRule="auto"/>
    </w:pPr>
    <w:rPr>
      <w:rFonts w:ascii="Arial Nova" w:hAnsi="Arial Nova"/>
      <w:bCs/>
      <w:caps/>
      <w:color w:val="000000" w:themeColor="text1"/>
      <w:sz w:val="28"/>
    </w:rPr>
  </w:style>
  <w:style w:type="character" w:customStyle="1" w:styleId="EmphasisBlackChar">
    <w:name w:val="Emphasis Black Char"/>
    <w:basedOn w:val="DefaultParagraphFont"/>
    <w:link w:val="EmphasisBlack"/>
    <w:rsid w:val="006332C2"/>
    <w:rPr>
      <w:rFonts w:ascii="Arial Nova" w:hAnsi="Arial Nova"/>
      <w:bCs/>
      <w:caps/>
      <w:color w:val="000000" w:themeColor="text1"/>
      <w:sz w:val="28"/>
    </w:rPr>
  </w:style>
  <w:style w:type="paragraph" w:customStyle="1" w:styleId="Heading04">
    <w:name w:val="Heading 04"/>
    <w:basedOn w:val="Heading3"/>
    <w:link w:val="Heading04Char"/>
    <w:qFormat/>
    <w:rsid w:val="00686588"/>
    <w:rPr>
      <w:color w:val="96C2AA" w:themeColor="accent5" w:themeShade="BF"/>
      <w:sz w:val="28"/>
    </w:rPr>
  </w:style>
  <w:style w:type="character" w:customStyle="1" w:styleId="Heading04Char">
    <w:name w:val="Heading 04 Char"/>
    <w:basedOn w:val="Heading3Char"/>
    <w:link w:val="Heading04"/>
    <w:rsid w:val="00686588"/>
    <w:rPr>
      <w:rFonts w:asciiTheme="majorHAnsi" w:eastAsiaTheme="majorEastAsia" w:hAnsiTheme="majorHAnsi" w:cstheme="majorBidi"/>
      <w:color w:val="96C2AA" w:themeColor="accent5" w:themeShade="BF"/>
      <w:sz w:val="28"/>
      <w:szCs w:val="28"/>
    </w:rPr>
  </w:style>
  <w:style w:type="paragraph" w:customStyle="1" w:styleId="StatisticMain">
    <w:name w:val="Statistic Main"/>
    <w:basedOn w:val="Heading04"/>
    <w:link w:val="StatisticMainChar"/>
    <w:qFormat/>
    <w:rsid w:val="007E4D50"/>
    <w:rPr>
      <w:rFonts w:asciiTheme="minorHAnsi" w:hAnsiTheme="minorHAnsi"/>
      <w:sz w:val="96"/>
      <w:szCs w:val="96"/>
    </w:rPr>
  </w:style>
  <w:style w:type="character" w:customStyle="1" w:styleId="StatisticMainChar">
    <w:name w:val="Statistic Main Char"/>
    <w:basedOn w:val="Heading04Char"/>
    <w:link w:val="StatisticMain"/>
    <w:rsid w:val="007E4D50"/>
    <w:rPr>
      <w:rFonts w:asciiTheme="majorHAnsi" w:eastAsiaTheme="majorEastAsia" w:hAnsiTheme="majorHAnsi" w:cstheme="majorBidi"/>
      <w:color w:val="96C2AA" w:themeColor="accent5" w:themeShade="BF"/>
      <w:sz w:val="96"/>
      <w:szCs w:val="96"/>
    </w:rPr>
  </w:style>
  <w:style w:type="paragraph" w:customStyle="1" w:styleId="DocumentSubheading">
    <w:name w:val="Document Subheading"/>
    <w:basedOn w:val="Normal"/>
    <w:link w:val="DocumentSubheadingChar"/>
    <w:qFormat/>
    <w:rsid w:val="009261F1"/>
    <w:pPr>
      <w:spacing w:before="240" w:after="0"/>
    </w:pPr>
    <w:rPr>
      <w:rFonts w:asciiTheme="majorHAnsi" w:hAnsiTheme="majorHAnsi"/>
      <w:color w:val="559271" w:themeColor="accent5" w:themeShade="80"/>
      <w:sz w:val="36"/>
      <w:szCs w:val="36"/>
    </w:rPr>
  </w:style>
  <w:style w:type="character" w:customStyle="1" w:styleId="DocumentSubheadingChar">
    <w:name w:val="Document Subheading Char"/>
    <w:basedOn w:val="DefaultParagraphFont"/>
    <w:link w:val="DocumentSubheading"/>
    <w:rsid w:val="009261F1"/>
    <w:rPr>
      <w:rFonts w:asciiTheme="majorHAnsi" w:hAnsiTheme="majorHAnsi"/>
      <w:color w:val="559271" w:themeColor="accent5" w:themeShade="80"/>
      <w:sz w:val="36"/>
      <w:szCs w:val="36"/>
    </w:rPr>
  </w:style>
  <w:style w:type="paragraph" w:customStyle="1" w:styleId="BulletPointDot">
    <w:name w:val="Bullet Point Dot"/>
    <w:basedOn w:val="BulletPointsDash"/>
    <w:link w:val="BulletPointDotChar"/>
    <w:qFormat/>
    <w:rsid w:val="00F62E69"/>
    <w:pPr>
      <w:numPr>
        <w:numId w:val="29"/>
      </w:numPr>
    </w:pPr>
  </w:style>
  <w:style w:type="character" w:customStyle="1" w:styleId="BulletPointDotChar">
    <w:name w:val="Bullet Point Dot Char"/>
    <w:basedOn w:val="BulletPointsDashChar"/>
    <w:link w:val="BulletPointDot"/>
    <w:rsid w:val="00F62E69"/>
    <w:rPr>
      <w:rFonts w:ascii="Arial Nova Light" w:hAnsi="Arial Nova Light"/>
      <w:iCs/>
      <w:color w:val="000000" w:themeColor="text1"/>
    </w:rPr>
  </w:style>
  <w:style w:type="character" w:styleId="Mention">
    <w:name w:val="Mention"/>
    <w:basedOn w:val="DefaultParagraphFont"/>
    <w:uiPriority w:val="99"/>
    <w:unhideWhenUsed/>
    <w:rsid w:val="00B24D70"/>
    <w:rPr>
      <w:color w:val="2B579A"/>
      <w:shd w:val="clear" w:color="auto" w:fill="E1DFDD"/>
    </w:rPr>
  </w:style>
  <w:style w:type="character" w:styleId="UnresolvedMention">
    <w:name w:val="Unresolved Mention"/>
    <w:basedOn w:val="DefaultParagraphFont"/>
    <w:uiPriority w:val="99"/>
    <w:semiHidden/>
    <w:unhideWhenUsed/>
    <w:rsid w:val="00853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86809">
      <w:bodyDiv w:val="1"/>
      <w:marLeft w:val="0"/>
      <w:marRight w:val="0"/>
      <w:marTop w:val="0"/>
      <w:marBottom w:val="0"/>
      <w:divBdr>
        <w:top w:val="none" w:sz="0" w:space="0" w:color="auto"/>
        <w:left w:val="none" w:sz="0" w:space="0" w:color="auto"/>
        <w:bottom w:val="none" w:sz="0" w:space="0" w:color="auto"/>
        <w:right w:val="none" w:sz="0" w:space="0" w:color="auto"/>
      </w:divBdr>
    </w:div>
    <w:div w:id="242646972">
      <w:bodyDiv w:val="1"/>
      <w:marLeft w:val="0"/>
      <w:marRight w:val="0"/>
      <w:marTop w:val="0"/>
      <w:marBottom w:val="0"/>
      <w:divBdr>
        <w:top w:val="none" w:sz="0" w:space="0" w:color="auto"/>
        <w:left w:val="none" w:sz="0" w:space="0" w:color="auto"/>
        <w:bottom w:val="none" w:sz="0" w:space="0" w:color="auto"/>
        <w:right w:val="none" w:sz="0" w:space="0" w:color="auto"/>
      </w:divBdr>
    </w:div>
    <w:div w:id="254167772">
      <w:bodyDiv w:val="1"/>
      <w:marLeft w:val="0"/>
      <w:marRight w:val="0"/>
      <w:marTop w:val="0"/>
      <w:marBottom w:val="0"/>
      <w:divBdr>
        <w:top w:val="none" w:sz="0" w:space="0" w:color="auto"/>
        <w:left w:val="none" w:sz="0" w:space="0" w:color="auto"/>
        <w:bottom w:val="none" w:sz="0" w:space="0" w:color="auto"/>
        <w:right w:val="none" w:sz="0" w:space="0" w:color="auto"/>
      </w:divBdr>
    </w:div>
    <w:div w:id="313073641">
      <w:bodyDiv w:val="1"/>
      <w:marLeft w:val="0"/>
      <w:marRight w:val="0"/>
      <w:marTop w:val="0"/>
      <w:marBottom w:val="0"/>
      <w:divBdr>
        <w:top w:val="none" w:sz="0" w:space="0" w:color="auto"/>
        <w:left w:val="none" w:sz="0" w:space="0" w:color="auto"/>
        <w:bottom w:val="none" w:sz="0" w:space="0" w:color="auto"/>
        <w:right w:val="none" w:sz="0" w:space="0" w:color="auto"/>
      </w:divBdr>
    </w:div>
    <w:div w:id="361630566">
      <w:bodyDiv w:val="1"/>
      <w:marLeft w:val="0"/>
      <w:marRight w:val="0"/>
      <w:marTop w:val="0"/>
      <w:marBottom w:val="0"/>
      <w:divBdr>
        <w:top w:val="none" w:sz="0" w:space="0" w:color="auto"/>
        <w:left w:val="none" w:sz="0" w:space="0" w:color="auto"/>
        <w:bottom w:val="none" w:sz="0" w:space="0" w:color="auto"/>
        <w:right w:val="none" w:sz="0" w:space="0" w:color="auto"/>
      </w:divBdr>
    </w:div>
    <w:div w:id="399180228">
      <w:bodyDiv w:val="1"/>
      <w:marLeft w:val="0"/>
      <w:marRight w:val="0"/>
      <w:marTop w:val="0"/>
      <w:marBottom w:val="0"/>
      <w:divBdr>
        <w:top w:val="none" w:sz="0" w:space="0" w:color="auto"/>
        <w:left w:val="none" w:sz="0" w:space="0" w:color="auto"/>
        <w:bottom w:val="none" w:sz="0" w:space="0" w:color="auto"/>
        <w:right w:val="none" w:sz="0" w:space="0" w:color="auto"/>
      </w:divBdr>
    </w:div>
    <w:div w:id="493300810">
      <w:bodyDiv w:val="1"/>
      <w:marLeft w:val="0"/>
      <w:marRight w:val="0"/>
      <w:marTop w:val="0"/>
      <w:marBottom w:val="0"/>
      <w:divBdr>
        <w:top w:val="none" w:sz="0" w:space="0" w:color="auto"/>
        <w:left w:val="none" w:sz="0" w:space="0" w:color="auto"/>
        <w:bottom w:val="none" w:sz="0" w:space="0" w:color="auto"/>
        <w:right w:val="none" w:sz="0" w:space="0" w:color="auto"/>
      </w:divBdr>
    </w:div>
    <w:div w:id="519248355">
      <w:bodyDiv w:val="1"/>
      <w:marLeft w:val="0"/>
      <w:marRight w:val="0"/>
      <w:marTop w:val="0"/>
      <w:marBottom w:val="0"/>
      <w:divBdr>
        <w:top w:val="none" w:sz="0" w:space="0" w:color="auto"/>
        <w:left w:val="none" w:sz="0" w:space="0" w:color="auto"/>
        <w:bottom w:val="none" w:sz="0" w:space="0" w:color="auto"/>
        <w:right w:val="none" w:sz="0" w:space="0" w:color="auto"/>
      </w:divBdr>
    </w:div>
    <w:div w:id="534999806">
      <w:bodyDiv w:val="1"/>
      <w:marLeft w:val="0"/>
      <w:marRight w:val="0"/>
      <w:marTop w:val="0"/>
      <w:marBottom w:val="0"/>
      <w:divBdr>
        <w:top w:val="none" w:sz="0" w:space="0" w:color="auto"/>
        <w:left w:val="none" w:sz="0" w:space="0" w:color="auto"/>
        <w:bottom w:val="none" w:sz="0" w:space="0" w:color="auto"/>
        <w:right w:val="none" w:sz="0" w:space="0" w:color="auto"/>
      </w:divBdr>
    </w:div>
    <w:div w:id="541985974">
      <w:bodyDiv w:val="1"/>
      <w:marLeft w:val="0"/>
      <w:marRight w:val="0"/>
      <w:marTop w:val="0"/>
      <w:marBottom w:val="0"/>
      <w:divBdr>
        <w:top w:val="none" w:sz="0" w:space="0" w:color="auto"/>
        <w:left w:val="none" w:sz="0" w:space="0" w:color="auto"/>
        <w:bottom w:val="none" w:sz="0" w:space="0" w:color="auto"/>
        <w:right w:val="none" w:sz="0" w:space="0" w:color="auto"/>
      </w:divBdr>
    </w:div>
    <w:div w:id="578439889">
      <w:bodyDiv w:val="1"/>
      <w:marLeft w:val="0"/>
      <w:marRight w:val="0"/>
      <w:marTop w:val="0"/>
      <w:marBottom w:val="0"/>
      <w:divBdr>
        <w:top w:val="none" w:sz="0" w:space="0" w:color="auto"/>
        <w:left w:val="none" w:sz="0" w:space="0" w:color="auto"/>
        <w:bottom w:val="none" w:sz="0" w:space="0" w:color="auto"/>
        <w:right w:val="none" w:sz="0" w:space="0" w:color="auto"/>
      </w:divBdr>
    </w:div>
    <w:div w:id="655765382">
      <w:bodyDiv w:val="1"/>
      <w:marLeft w:val="0"/>
      <w:marRight w:val="0"/>
      <w:marTop w:val="0"/>
      <w:marBottom w:val="0"/>
      <w:divBdr>
        <w:top w:val="none" w:sz="0" w:space="0" w:color="auto"/>
        <w:left w:val="none" w:sz="0" w:space="0" w:color="auto"/>
        <w:bottom w:val="none" w:sz="0" w:space="0" w:color="auto"/>
        <w:right w:val="none" w:sz="0" w:space="0" w:color="auto"/>
      </w:divBdr>
    </w:div>
    <w:div w:id="759057970">
      <w:bodyDiv w:val="1"/>
      <w:marLeft w:val="0"/>
      <w:marRight w:val="0"/>
      <w:marTop w:val="0"/>
      <w:marBottom w:val="0"/>
      <w:divBdr>
        <w:top w:val="none" w:sz="0" w:space="0" w:color="auto"/>
        <w:left w:val="none" w:sz="0" w:space="0" w:color="auto"/>
        <w:bottom w:val="none" w:sz="0" w:space="0" w:color="auto"/>
        <w:right w:val="none" w:sz="0" w:space="0" w:color="auto"/>
      </w:divBdr>
    </w:div>
    <w:div w:id="765344065">
      <w:bodyDiv w:val="1"/>
      <w:marLeft w:val="0"/>
      <w:marRight w:val="0"/>
      <w:marTop w:val="0"/>
      <w:marBottom w:val="0"/>
      <w:divBdr>
        <w:top w:val="none" w:sz="0" w:space="0" w:color="auto"/>
        <w:left w:val="none" w:sz="0" w:space="0" w:color="auto"/>
        <w:bottom w:val="none" w:sz="0" w:space="0" w:color="auto"/>
        <w:right w:val="none" w:sz="0" w:space="0" w:color="auto"/>
      </w:divBdr>
    </w:div>
    <w:div w:id="913853647">
      <w:bodyDiv w:val="1"/>
      <w:marLeft w:val="0"/>
      <w:marRight w:val="0"/>
      <w:marTop w:val="0"/>
      <w:marBottom w:val="0"/>
      <w:divBdr>
        <w:top w:val="none" w:sz="0" w:space="0" w:color="auto"/>
        <w:left w:val="none" w:sz="0" w:space="0" w:color="auto"/>
        <w:bottom w:val="none" w:sz="0" w:space="0" w:color="auto"/>
        <w:right w:val="none" w:sz="0" w:space="0" w:color="auto"/>
      </w:divBdr>
    </w:div>
    <w:div w:id="928003976">
      <w:bodyDiv w:val="1"/>
      <w:marLeft w:val="0"/>
      <w:marRight w:val="0"/>
      <w:marTop w:val="0"/>
      <w:marBottom w:val="0"/>
      <w:divBdr>
        <w:top w:val="none" w:sz="0" w:space="0" w:color="auto"/>
        <w:left w:val="none" w:sz="0" w:space="0" w:color="auto"/>
        <w:bottom w:val="none" w:sz="0" w:space="0" w:color="auto"/>
        <w:right w:val="none" w:sz="0" w:space="0" w:color="auto"/>
      </w:divBdr>
    </w:div>
    <w:div w:id="935214621">
      <w:bodyDiv w:val="1"/>
      <w:marLeft w:val="0"/>
      <w:marRight w:val="0"/>
      <w:marTop w:val="0"/>
      <w:marBottom w:val="0"/>
      <w:divBdr>
        <w:top w:val="none" w:sz="0" w:space="0" w:color="auto"/>
        <w:left w:val="none" w:sz="0" w:space="0" w:color="auto"/>
        <w:bottom w:val="none" w:sz="0" w:space="0" w:color="auto"/>
        <w:right w:val="none" w:sz="0" w:space="0" w:color="auto"/>
      </w:divBdr>
    </w:div>
    <w:div w:id="949510286">
      <w:bodyDiv w:val="1"/>
      <w:marLeft w:val="0"/>
      <w:marRight w:val="0"/>
      <w:marTop w:val="0"/>
      <w:marBottom w:val="0"/>
      <w:divBdr>
        <w:top w:val="none" w:sz="0" w:space="0" w:color="auto"/>
        <w:left w:val="none" w:sz="0" w:space="0" w:color="auto"/>
        <w:bottom w:val="none" w:sz="0" w:space="0" w:color="auto"/>
        <w:right w:val="none" w:sz="0" w:space="0" w:color="auto"/>
      </w:divBdr>
    </w:div>
    <w:div w:id="1135873981">
      <w:bodyDiv w:val="1"/>
      <w:marLeft w:val="0"/>
      <w:marRight w:val="0"/>
      <w:marTop w:val="0"/>
      <w:marBottom w:val="0"/>
      <w:divBdr>
        <w:top w:val="none" w:sz="0" w:space="0" w:color="auto"/>
        <w:left w:val="none" w:sz="0" w:space="0" w:color="auto"/>
        <w:bottom w:val="none" w:sz="0" w:space="0" w:color="auto"/>
        <w:right w:val="none" w:sz="0" w:space="0" w:color="auto"/>
      </w:divBdr>
    </w:div>
    <w:div w:id="1172331164">
      <w:bodyDiv w:val="1"/>
      <w:marLeft w:val="0"/>
      <w:marRight w:val="0"/>
      <w:marTop w:val="0"/>
      <w:marBottom w:val="0"/>
      <w:divBdr>
        <w:top w:val="none" w:sz="0" w:space="0" w:color="auto"/>
        <w:left w:val="none" w:sz="0" w:space="0" w:color="auto"/>
        <w:bottom w:val="none" w:sz="0" w:space="0" w:color="auto"/>
        <w:right w:val="none" w:sz="0" w:space="0" w:color="auto"/>
      </w:divBdr>
    </w:div>
    <w:div w:id="1199274551">
      <w:bodyDiv w:val="1"/>
      <w:marLeft w:val="0"/>
      <w:marRight w:val="0"/>
      <w:marTop w:val="0"/>
      <w:marBottom w:val="0"/>
      <w:divBdr>
        <w:top w:val="none" w:sz="0" w:space="0" w:color="auto"/>
        <w:left w:val="none" w:sz="0" w:space="0" w:color="auto"/>
        <w:bottom w:val="none" w:sz="0" w:space="0" w:color="auto"/>
        <w:right w:val="none" w:sz="0" w:space="0" w:color="auto"/>
      </w:divBdr>
    </w:div>
    <w:div w:id="1431197985">
      <w:bodyDiv w:val="1"/>
      <w:marLeft w:val="0"/>
      <w:marRight w:val="0"/>
      <w:marTop w:val="0"/>
      <w:marBottom w:val="0"/>
      <w:divBdr>
        <w:top w:val="none" w:sz="0" w:space="0" w:color="auto"/>
        <w:left w:val="none" w:sz="0" w:space="0" w:color="auto"/>
        <w:bottom w:val="none" w:sz="0" w:space="0" w:color="auto"/>
        <w:right w:val="none" w:sz="0" w:space="0" w:color="auto"/>
      </w:divBdr>
    </w:div>
    <w:div w:id="1465731866">
      <w:bodyDiv w:val="1"/>
      <w:marLeft w:val="0"/>
      <w:marRight w:val="0"/>
      <w:marTop w:val="0"/>
      <w:marBottom w:val="0"/>
      <w:divBdr>
        <w:top w:val="none" w:sz="0" w:space="0" w:color="auto"/>
        <w:left w:val="none" w:sz="0" w:space="0" w:color="auto"/>
        <w:bottom w:val="none" w:sz="0" w:space="0" w:color="auto"/>
        <w:right w:val="none" w:sz="0" w:space="0" w:color="auto"/>
      </w:divBdr>
    </w:div>
    <w:div w:id="1484814234">
      <w:bodyDiv w:val="1"/>
      <w:marLeft w:val="0"/>
      <w:marRight w:val="0"/>
      <w:marTop w:val="0"/>
      <w:marBottom w:val="0"/>
      <w:divBdr>
        <w:top w:val="none" w:sz="0" w:space="0" w:color="auto"/>
        <w:left w:val="none" w:sz="0" w:space="0" w:color="auto"/>
        <w:bottom w:val="none" w:sz="0" w:space="0" w:color="auto"/>
        <w:right w:val="none" w:sz="0" w:space="0" w:color="auto"/>
      </w:divBdr>
    </w:div>
    <w:div w:id="1648976841">
      <w:bodyDiv w:val="1"/>
      <w:marLeft w:val="0"/>
      <w:marRight w:val="0"/>
      <w:marTop w:val="0"/>
      <w:marBottom w:val="0"/>
      <w:divBdr>
        <w:top w:val="none" w:sz="0" w:space="0" w:color="auto"/>
        <w:left w:val="none" w:sz="0" w:space="0" w:color="auto"/>
        <w:bottom w:val="none" w:sz="0" w:space="0" w:color="auto"/>
        <w:right w:val="none" w:sz="0" w:space="0" w:color="auto"/>
      </w:divBdr>
    </w:div>
    <w:div w:id="1744793655">
      <w:bodyDiv w:val="1"/>
      <w:marLeft w:val="0"/>
      <w:marRight w:val="0"/>
      <w:marTop w:val="0"/>
      <w:marBottom w:val="0"/>
      <w:divBdr>
        <w:top w:val="none" w:sz="0" w:space="0" w:color="auto"/>
        <w:left w:val="none" w:sz="0" w:space="0" w:color="auto"/>
        <w:bottom w:val="none" w:sz="0" w:space="0" w:color="auto"/>
        <w:right w:val="none" w:sz="0" w:space="0" w:color="auto"/>
      </w:divBdr>
    </w:div>
    <w:div w:id="1762943675">
      <w:bodyDiv w:val="1"/>
      <w:marLeft w:val="0"/>
      <w:marRight w:val="0"/>
      <w:marTop w:val="0"/>
      <w:marBottom w:val="0"/>
      <w:divBdr>
        <w:top w:val="none" w:sz="0" w:space="0" w:color="auto"/>
        <w:left w:val="none" w:sz="0" w:space="0" w:color="auto"/>
        <w:bottom w:val="none" w:sz="0" w:space="0" w:color="auto"/>
        <w:right w:val="none" w:sz="0" w:space="0" w:color="auto"/>
      </w:divBdr>
    </w:div>
    <w:div w:id="1763645005">
      <w:bodyDiv w:val="1"/>
      <w:marLeft w:val="0"/>
      <w:marRight w:val="0"/>
      <w:marTop w:val="0"/>
      <w:marBottom w:val="0"/>
      <w:divBdr>
        <w:top w:val="none" w:sz="0" w:space="0" w:color="auto"/>
        <w:left w:val="none" w:sz="0" w:space="0" w:color="auto"/>
        <w:bottom w:val="none" w:sz="0" w:space="0" w:color="auto"/>
        <w:right w:val="none" w:sz="0" w:space="0" w:color="auto"/>
      </w:divBdr>
    </w:div>
    <w:div w:id="1806200194">
      <w:bodyDiv w:val="1"/>
      <w:marLeft w:val="0"/>
      <w:marRight w:val="0"/>
      <w:marTop w:val="0"/>
      <w:marBottom w:val="0"/>
      <w:divBdr>
        <w:top w:val="none" w:sz="0" w:space="0" w:color="auto"/>
        <w:left w:val="none" w:sz="0" w:space="0" w:color="auto"/>
        <w:bottom w:val="none" w:sz="0" w:space="0" w:color="auto"/>
        <w:right w:val="none" w:sz="0" w:space="0" w:color="auto"/>
      </w:divBdr>
    </w:div>
    <w:div w:id="1871380971">
      <w:bodyDiv w:val="1"/>
      <w:marLeft w:val="0"/>
      <w:marRight w:val="0"/>
      <w:marTop w:val="0"/>
      <w:marBottom w:val="0"/>
      <w:divBdr>
        <w:top w:val="none" w:sz="0" w:space="0" w:color="auto"/>
        <w:left w:val="none" w:sz="0" w:space="0" w:color="auto"/>
        <w:bottom w:val="none" w:sz="0" w:space="0" w:color="auto"/>
        <w:right w:val="none" w:sz="0" w:space="0" w:color="auto"/>
      </w:divBdr>
    </w:div>
    <w:div w:id="2028166677">
      <w:bodyDiv w:val="1"/>
      <w:marLeft w:val="0"/>
      <w:marRight w:val="0"/>
      <w:marTop w:val="0"/>
      <w:marBottom w:val="0"/>
      <w:divBdr>
        <w:top w:val="none" w:sz="0" w:space="0" w:color="auto"/>
        <w:left w:val="none" w:sz="0" w:space="0" w:color="auto"/>
        <w:bottom w:val="none" w:sz="0" w:space="0" w:color="auto"/>
        <w:right w:val="none" w:sz="0" w:space="0" w:color="auto"/>
      </w:divBdr>
    </w:div>
    <w:div w:id="2116368185">
      <w:bodyDiv w:val="1"/>
      <w:marLeft w:val="0"/>
      <w:marRight w:val="0"/>
      <w:marTop w:val="0"/>
      <w:marBottom w:val="0"/>
      <w:divBdr>
        <w:top w:val="none" w:sz="0" w:space="0" w:color="auto"/>
        <w:left w:val="none" w:sz="0" w:space="0" w:color="auto"/>
        <w:bottom w:val="none" w:sz="0" w:space="0" w:color="auto"/>
        <w:right w:val="none" w:sz="0" w:space="0" w:color="auto"/>
      </w:divBdr>
    </w:div>
    <w:div w:id="21256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hyperlink" Target="https://www.raildeliverygroup.com/files/Publications/2019-02_easier_fares_for_all.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9.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s://stonehavenassociates.sharepoint.com/sites/intranet/Templates/Stonehaven%20Lite%20Word%20Template_NEW%20SHGH.dotx" TargetMode="External"/></Relationships>
</file>

<file path=word/theme/theme1.xml><?xml version="1.0" encoding="utf-8"?>
<a:theme xmlns:a="http://schemas.openxmlformats.org/drawingml/2006/main" name="Office Theme">
  <a:themeElements>
    <a:clrScheme name="Stonehaven 1">
      <a:dk1>
        <a:sysClr val="windowText" lastClr="000000"/>
      </a:dk1>
      <a:lt1>
        <a:sysClr val="window" lastClr="FFFFFF"/>
      </a:lt1>
      <a:dk2>
        <a:srgbClr val="323232"/>
      </a:dk2>
      <a:lt2>
        <a:srgbClr val="FFFFFF"/>
      </a:lt2>
      <a:accent1>
        <a:srgbClr val="001D3B"/>
      </a:accent1>
      <a:accent2>
        <a:srgbClr val="2A3245"/>
      </a:accent2>
      <a:accent3>
        <a:srgbClr val="FFED00"/>
      </a:accent3>
      <a:accent4>
        <a:srgbClr val="173162"/>
      </a:accent4>
      <a:accent5>
        <a:srgbClr val="E0EDE6"/>
      </a:accent5>
      <a:accent6>
        <a:srgbClr val="3F598A"/>
      </a:accent6>
      <a:hlink>
        <a:srgbClr val="1C46F2"/>
      </a:hlink>
      <a:folHlink>
        <a:srgbClr val="00A3FE"/>
      </a:folHlink>
    </a:clrScheme>
    <a:fontScheme name="Stonehaven">
      <a:majorFont>
        <a:latin typeface="Arial Nova"/>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1dde3ff-4b09-48b9-8310-c7535520d56a">
      <UserInfo>
        <DisplayName>Alex Rose</DisplayName>
        <AccountId>1359</AccountId>
        <AccountType/>
      </UserInfo>
      <UserInfo>
        <DisplayName>Laura Price</DisplayName>
        <AccountId>6023</AccountId>
        <AccountType/>
      </UserInfo>
    </SharedWithUsers>
    <TaxCatchAll xmlns="f1dde3ff-4b09-48b9-8310-c7535520d56a"/>
    <lcf76f155ced4ddcb4097134ff3c332f xmlns="47167d74-47fb-412b-b9dd-783aa271b6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EF87BB10708F4D91248FCEBEE1E31F" ma:contentTypeVersion="15" ma:contentTypeDescription="Create a new document." ma:contentTypeScope="" ma:versionID="05c6ed8ec5994f587450d4616789b63d">
  <xsd:schema xmlns:xsd="http://www.w3.org/2001/XMLSchema" xmlns:xs="http://www.w3.org/2001/XMLSchema" xmlns:p="http://schemas.microsoft.com/office/2006/metadata/properties" xmlns:ns2="47167d74-47fb-412b-b9dd-783aa271b6d4" xmlns:ns3="f1dde3ff-4b09-48b9-8310-c7535520d56a" targetNamespace="http://schemas.microsoft.com/office/2006/metadata/properties" ma:root="true" ma:fieldsID="b2da81075717c940a37cca7a0995ddf6" ns2:_="" ns3:_="">
    <xsd:import namespace="47167d74-47fb-412b-b9dd-783aa271b6d4"/>
    <xsd:import namespace="f1dde3ff-4b09-48b9-8310-c7535520d5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SearchProperties" minOccurs="0"/>
                <xsd:element ref="ns2:MediaServiceDateTak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67d74-47fb-412b-b9dd-783aa271b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f8b02-2a64-4fc8-80eb-895fa72103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de3ff-4b09-48b9-8310-c7535520d5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ef79667-ac05-41d3-8290-a28916a2179d}" ma:internalName="TaxCatchAll" ma:showField="CatchAllData" ma:web="f1dde3ff-4b09-48b9-8310-c7535520d5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3B30-8498-4E39-9DE5-764B67D98D42}">
  <ds:schemaRefs>
    <ds:schemaRef ds:uri="http://schemas.microsoft.com/sharepoint/v3/contenttype/forms"/>
  </ds:schemaRefs>
</ds:datastoreItem>
</file>

<file path=customXml/itemProps2.xml><?xml version="1.0" encoding="utf-8"?>
<ds:datastoreItem xmlns:ds="http://schemas.openxmlformats.org/officeDocument/2006/customXml" ds:itemID="{1D999345-C6BF-45EB-A07E-CB0955771CE6}">
  <ds:schemaRefs>
    <ds:schemaRef ds:uri="http://schemas.microsoft.com/office/2006/metadata/properties"/>
    <ds:schemaRef ds:uri="http://schemas.microsoft.com/office/infopath/2007/PartnerControls"/>
    <ds:schemaRef ds:uri="f1dde3ff-4b09-48b9-8310-c7535520d56a"/>
    <ds:schemaRef ds:uri="47167d74-47fb-412b-b9dd-783aa271b6d4"/>
  </ds:schemaRefs>
</ds:datastoreItem>
</file>

<file path=customXml/itemProps3.xml><?xml version="1.0" encoding="utf-8"?>
<ds:datastoreItem xmlns:ds="http://schemas.openxmlformats.org/officeDocument/2006/customXml" ds:itemID="{E88500BE-E485-41CF-97E9-4A0EA5816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67d74-47fb-412b-b9dd-783aa271b6d4"/>
    <ds:schemaRef ds:uri="f1dde3ff-4b09-48b9-8310-c7535520d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3D5DF9-C1CA-44CD-AADB-51BCA2C1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Stonehaven%20Lite%20Word%20Template_NEW%20SHGH.dotx</Template>
  <TotalTime>0</TotalTime>
  <Pages>1</Pages>
  <Words>2807</Words>
  <Characters>16006</Characters>
  <Application>Microsoft Office Word</Application>
  <DocSecurity>4</DocSecurity>
  <Lines>133</Lines>
  <Paragraphs>37</Paragraphs>
  <ScaleCrop>false</ScaleCrop>
  <Company/>
  <LinksUpToDate>false</LinksUpToDate>
  <CharactersWithSpaces>18776</CharactersWithSpaces>
  <SharedDoc>false</SharedDoc>
  <HLinks>
    <vt:vector size="6" baseType="variant">
      <vt:variant>
        <vt:i4>7340152</vt:i4>
      </vt:variant>
      <vt:variant>
        <vt:i4>0</vt:i4>
      </vt:variant>
      <vt:variant>
        <vt:i4>0</vt:i4>
      </vt:variant>
      <vt:variant>
        <vt:i4>5</vt:i4>
      </vt:variant>
      <vt:variant>
        <vt:lpwstr>https://www.raildeliverygroup.com/files/Publications/2019-02_easier_fares_for_all.pdf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Loy</dc:creator>
  <cp:keywords/>
  <dc:description/>
  <cp:lastModifiedBy>Michael Dnes</cp:lastModifiedBy>
  <cp:revision>546</cp:revision>
  <dcterms:created xsi:type="dcterms:W3CDTF">2025-07-14T22:57:00Z</dcterms:created>
  <dcterms:modified xsi:type="dcterms:W3CDTF">2025-07-15T15:50:00Z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0x01010026EF87BB10708F4D91248FCEBEE1E31F</vt:lpwstr>
  </property>
</Properties>
</file>