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6CF8F" w14:textId="77777777" w:rsidR="00692CE2" w:rsidRDefault="00692CE2" w:rsidP="00692CE2">
      <w:pPr>
        <w:pStyle w:val="Heading2"/>
        <w:rPr>
          <w:sz w:val="36"/>
          <w:szCs w:val="36"/>
          <w:lang w:val="en-IN"/>
        </w:rPr>
      </w:pPr>
      <w:r>
        <w:t>Project Overview</w:t>
      </w:r>
    </w:p>
    <w:p w14:paraId="06B5994A" w14:textId="77777777" w:rsidR="00692CE2" w:rsidRDefault="00692CE2" w:rsidP="00692CE2">
      <w:pPr>
        <w:pStyle w:val="NormalWeb"/>
      </w:pPr>
      <w:r>
        <w:rPr>
          <w:rStyle w:val="Strong"/>
          <w:rFonts w:eastAsiaTheme="majorEastAsia"/>
        </w:rPr>
        <w:t>Project Description:</w:t>
      </w:r>
      <w:r>
        <w:t xml:space="preserve"> As the Lead Data Analyst, my role is to utilize advanced SQL skills for </w:t>
      </w:r>
      <w:proofErr w:type="spellStart"/>
      <w:r>
        <w:t>analyzing</w:t>
      </w:r>
      <w:proofErr w:type="spellEnd"/>
      <w:r>
        <w:t xml:space="preserve"> operations data. I will investigate metric spikes and sudden changes in key metrics, providing valuable insights to various departments. Through data-driven decision-making, I will optimize operational efficiency and drive continuous improvement, helping our company achieve its business goals.</w:t>
      </w:r>
    </w:p>
    <w:p w14:paraId="7FC6546A" w14:textId="77777777" w:rsidR="00692CE2" w:rsidRDefault="00692CE2" w:rsidP="00692CE2">
      <w:pPr>
        <w:pStyle w:val="Heading3"/>
      </w:pPr>
      <w:r>
        <w:t>Approach</w:t>
      </w:r>
    </w:p>
    <w:p w14:paraId="76A170F9" w14:textId="77777777" w:rsidR="00692CE2" w:rsidRDefault="00692CE2" w:rsidP="00692CE2">
      <w:pPr>
        <w:pStyle w:val="NormalWeb"/>
      </w:pPr>
      <w:r>
        <w:t>My approach towards the project involved a systematic and data-driven methodology to execute the analysis effectively. I started by thoroughly understanding the objectives of the project, which involved operational analytics and investigating metric spikes. I then proceeded with the following steps:</w:t>
      </w:r>
    </w:p>
    <w:p w14:paraId="2A77F413" w14:textId="77777777" w:rsidR="00692CE2" w:rsidRDefault="00692CE2" w:rsidP="00692CE2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Data Understanding:</w:t>
      </w:r>
      <w:r>
        <w:t xml:space="preserve"> Reviewed provided datasets and tables to understand data structure and content.</w:t>
      </w:r>
    </w:p>
    <w:p w14:paraId="56DB3ADE" w14:textId="77777777" w:rsidR="00692CE2" w:rsidRDefault="00692CE2" w:rsidP="00692CE2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Query Formulation:</w:t>
      </w:r>
      <w:r>
        <w:t xml:space="preserve"> Utilized advanced SQL skills to create specific queries for data extraction.</w:t>
      </w:r>
    </w:p>
    <w:p w14:paraId="336E38CE" w14:textId="77777777" w:rsidR="00692CE2" w:rsidRDefault="00692CE2" w:rsidP="00692CE2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Data Analysis:</w:t>
      </w:r>
      <w:r>
        <w:t xml:space="preserve"> Conducted in-depth analysis to identify patterns and sudden changes in key metrics.</w:t>
      </w:r>
    </w:p>
    <w:p w14:paraId="26860EBB" w14:textId="77777777" w:rsidR="00692CE2" w:rsidRDefault="00692CE2" w:rsidP="00692CE2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Insight Generation:</w:t>
      </w:r>
      <w:r>
        <w:t xml:space="preserve"> Derived valuable insights and root causes behind metric spikes and fluctuations.</w:t>
      </w:r>
    </w:p>
    <w:p w14:paraId="7FEFD1E1" w14:textId="77777777" w:rsidR="00692CE2" w:rsidRDefault="00692CE2" w:rsidP="00692CE2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Communication:</w:t>
      </w:r>
      <w:r>
        <w:t xml:space="preserve"> Presented findings through clear reports to respective departments.</w:t>
      </w:r>
    </w:p>
    <w:p w14:paraId="2E539C8D" w14:textId="77777777" w:rsidR="00692CE2" w:rsidRDefault="00692CE2" w:rsidP="00692CE2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Continuous Improvement:</w:t>
      </w:r>
      <w:r>
        <w:t xml:space="preserve"> Emphasized data-driven decision-making and encouraged a culture of ongoing improvement.</w:t>
      </w:r>
    </w:p>
    <w:p w14:paraId="58A991C8" w14:textId="77777777" w:rsidR="00692CE2" w:rsidRDefault="00692CE2" w:rsidP="00692CE2">
      <w:pPr>
        <w:pStyle w:val="Heading3"/>
      </w:pPr>
      <w:r>
        <w:t>Tech-Stack Used</w:t>
      </w:r>
    </w:p>
    <w:p w14:paraId="7C4A8736" w14:textId="77777777" w:rsidR="00692CE2" w:rsidRDefault="00692CE2" w:rsidP="00692CE2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Microsoft Excel:</w:t>
      </w:r>
      <w:r>
        <w:t xml:space="preserve"> Employed for data exploration, simple data cleaning, and basic data visualization.</w:t>
      </w:r>
    </w:p>
    <w:p w14:paraId="52320F7D" w14:textId="77777777" w:rsidR="00692CE2" w:rsidRDefault="00692CE2" w:rsidP="00692CE2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MySQL 8:</w:t>
      </w:r>
      <w:r>
        <w:t xml:space="preserve"> Used for storing and managing the datasets, providing efficient data storage and retrieval.</w:t>
      </w:r>
    </w:p>
    <w:p w14:paraId="65890566" w14:textId="77777777" w:rsidR="00692CE2" w:rsidRDefault="00692CE2" w:rsidP="00692CE2">
      <w:pPr>
        <w:pStyle w:val="NormalWeb"/>
      </w:pPr>
      <w:r>
        <w:t>By utilizing MySQL 8 and Microsoft Excel, the project achieved efficient data analysis and visualization capabilities, empowering the Data Analyst to derive valuable insights and make informed decisions to improve operational efficiency.</w:t>
      </w:r>
    </w:p>
    <w:p w14:paraId="54A115D6" w14:textId="77777777" w:rsidR="00692CE2" w:rsidRDefault="00692CE2" w:rsidP="00692CE2">
      <w:pPr>
        <w:pStyle w:val="Heading3"/>
      </w:pPr>
      <w:r>
        <w:t>Insights</w:t>
      </w:r>
    </w:p>
    <w:p w14:paraId="42CF8F47" w14:textId="77777777" w:rsidR="00692CE2" w:rsidRDefault="00692CE2" w:rsidP="00692CE2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Jobs Reviewed Over Time:</w:t>
      </w:r>
      <w:r>
        <w:t xml:space="preserve"> The following query returns data on how many jobs were reviewed per hour.</w:t>
      </w:r>
    </w:p>
    <w:p w14:paraId="2FB87D25" w14:textId="77777777" w:rsidR="00692CE2" w:rsidRDefault="00692CE2" w:rsidP="00692CE2">
      <w:pPr>
        <w:spacing w:before="100" w:beforeAutospacing="1" w:after="100" w:afterAutospacing="1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ED330B4" wp14:editId="77003524">
            <wp:extent cx="5943600" cy="3398520"/>
            <wp:effectExtent l="0" t="0" r="0" b="0"/>
            <wp:docPr id="200098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D2ED" w14:textId="77777777" w:rsidR="00692CE2" w:rsidRDefault="00692CE2" w:rsidP="00692CE2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Throughput Analysis:</w:t>
      </w:r>
      <w:r>
        <w:t xml:space="preserve"> Both throughput and daily metrics provide valuable insights, focusing on different aspects of the data.</w:t>
      </w:r>
    </w:p>
    <w:p w14:paraId="1B99A9D0" w14:textId="77777777" w:rsidR="00692CE2" w:rsidRDefault="00692CE2" w:rsidP="00692CE2">
      <w:pPr>
        <w:spacing w:before="100" w:beforeAutospacing="1" w:after="100" w:afterAutospacing="1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E03986B" wp14:editId="4AFB21E7">
            <wp:extent cx="5943600" cy="2903220"/>
            <wp:effectExtent l="0" t="0" r="0" b="0"/>
            <wp:docPr id="1164694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50A0" w14:textId="77777777" w:rsidR="00692CE2" w:rsidRDefault="00692CE2" w:rsidP="00692CE2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Language Share Analysis:</w:t>
      </w:r>
      <w:r>
        <w:t xml:space="preserve"> In the last 30 days, 37.5% of jobs reviewed were in Persian language.</w:t>
      </w:r>
    </w:p>
    <w:p w14:paraId="3365EF94" w14:textId="77777777" w:rsidR="00692CE2" w:rsidRDefault="00692CE2" w:rsidP="00692CE2">
      <w:pPr>
        <w:spacing w:before="100" w:beforeAutospacing="1" w:after="100" w:afterAutospacing="1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F507D60" wp14:editId="6DE69946">
            <wp:extent cx="5943600" cy="2788920"/>
            <wp:effectExtent l="0" t="0" r="0" b="0"/>
            <wp:docPr id="1135530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D881" w14:textId="77777777" w:rsidR="00692CE2" w:rsidRDefault="00692CE2" w:rsidP="00692CE2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Duplicate Rows Detection:</w:t>
      </w:r>
      <w:r>
        <w:t xml:space="preserve"> If job ID is unique, it should not be assigned to a new job.</w:t>
      </w:r>
    </w:p>
    <w:p w14:paraId="1712C19B" w14:textId="77777777" w:rsidR="00692CE2" w:rsidRDefault="00692CE2" w:rsidP="00692CE2">
      <w:pPr>
        <w:spacing w:before="100" w:beforeAutospacing="1" w:after="100" w:afterAutospacing="1"/>
        <w:ind w:left="720"/>
      </w:pPr>
    </w:p>
    <w:p w14:paraId="459A0AA2" w14:textId="77777777" w:rsidR="00692CE2" w:rsidRDefault="00692CE2" w:rsidP="00692CE2">
      <w:pPr>
        <w:spacing w:before="100" w:beforeAutospacing="1" w:after="100" w:afterAutospacing="1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293049F" wp14:editId="1D251AB6">
            <wp:extent cx="5942778" cy="2607734"/>
            <wp:effectExtent l="0" t="0" r="1270" b="2540"/>
            <wp:docPr id="1780621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252" cy="261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D2F3" w14:textId="77777777" w:rsidR="00692CE2" w:rsidRDefault="00692CE2" w:rsidP="00692CE2">
      <w:pPr>
        <w:pStyle w:val="Heading3"/>
      </w:pPr>
      <w:r>
        <w:t>User Engagement Analysis</w:t>
      </w:r>
    </w:p>
    <w:p w14:paraId="522795E8" w14:textId="77777777" w:rsidR="00692CE2" w:rsidRDefault="00692CE2" w:rsidP="00692CE2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Weekly User Engagement:</w:t>
      </w:r>
      <w:r>
        <w:t xml:space="preserve"> This result shows weekly user engagement on our platform.</w:t>
      </w:r>
    </w:p>
    <w:p w14:paraId="53AED91F" w14:textId="77777777" w:rsidR="00692CE2" w:rsidRDefault="00692CE2" w:rsidP="00692CE2">
      <w:pPr>
        <w:spacing w:before="100" w:beforeAutospacing="1" w:after="100" w:afterAutospacing="1"/>
        <w:ind w:left="720"/>
      </w:pPr>
      <w:r>
        <w:rPr>
          <w:rFonts w:ascii="Arial" w:hAnsi="Arial" w:cs="Arial"/>
          <w:noProof/>
          <w:color w:val="3C4858"/>
          <w:sz w:val="21"/>
          <w:szCs w:val="21"/>
          <w:bdr w:val="none" w:sz="0" w:space="0" w:color="auto" w:frame="1"/>
        </w:rPr>
        <w:drawing>
          <wp:inline distT="0" distB="0" distL="0" distR="0" wp14:anchorId="337E6E84" wp14:editId="146292DA">
            <wp:extent cx="5943600" cy="6299200"/>
            <wp:effectExtent l="0" t="0" r="0" b="6350"/>
            <wp:docPr id="1159025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4D0E" w14:textId="77777777" w:rsidR="00692CE2" w:rsidRDefault="00692CE2" w:rsidP="00692CE2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User Growth Analysis:</w:t>
      </w:r>
      <w:r>
        <w:t xml:space="preserve"> </w:t>
      </w:r>
    </w:p>
    <w:p w14:paraId="39B50746" w14:textId="77777777" w:rsidR="00692CE2" w:rsidRDefault="00692CE2" w:rsidP="00692CE2">
      <w:pPr>
        <w:numPr>
          <w:ilvl w:val="1"/>
          <w:numId w:val="11"/>
        </w:numPr>
        <w:spacing w:before="100" w:beforeAutospacing="1" w:after="100" w:afterAutospacing="1"/>
      </w:pPr>
      <w:r>
        <w:t>Our first query shows year growth in the customer base, increasing by 85.8%.</w:t>
      </w:r>
    </w:p>
    <w:p w14:paraId="70E4E590" w14:textId="77777777" w:rsidR="00692CE2" w:rsidRDefault="00692CE2" w:rsidP="00692CE2">
      <w:pPr>
        <w:spacing w:before="100" w:beforeAutospacing="1" w:after="100" w:afterAutospacing="1"/>
        <w:ind w:left="1440"/>
      </w:pPr>
      <w:r>
        <w:rPr>
          <w:rFonts w:ascii="Arial" w:hAnsi="Arial" w:cs="Arial"/>
          <w:noProof/>
          <w:color w:val="3C4858"/>
          <w:sz w:val="21"/>
          <w:szCs w:val="21"/>
          <w:bdr w:val="none" w:sz="0" w:space="0" w:color="auto" w:frame="1"/>
        </w:rPr>
        <w:drawing>
          <wp:inline distT="0" distB="0" distL="0" distR="0" wp14:anchorId="24A860F5" wp14:editId="6A9C4D79">
            <wp:extent cx="5943600" cy="2895600"/>
            <wp:effectExtent l="0" t="0" r="0" b="0"/>
            <wp:docPr id="9545501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BD0D" w14:textId="77777777" w:rsidR="00692CE2" w:rsidRDefault="00692CE2" w:rsidP="00692CE2">
      <w:pPr>
        <w:numPr>
          <w:ilvl w:val="1"/>
          <w:numId w:val="11"/>
        </w:numPr>
        <w:spacing w:before="100" w:beforeAutospacing="1" w:after="100" w:afterAutospacing="1"/>
      </w:pPr>
      <w:r>
        <w:t>The second query shows percent growth on a weekly basis.</w:t>
      </w:r>
    </w:p>
    <w:p w14:paraId="132C5964" w14:textId="77777777" w:rsidR="00692CE2" w:rsidRDefault="00692CE2" w:rsidP="00692CE2">
      <w:pPr>
        <w:spacing w:before="100" w:beforeAutospacing="1" w:after="100" w:afterAutospacing="1"/>
        <w:ind w:left="144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9551D30" wp14:editId="214D6214">
            <wp:extent cx="5943600" cy="3505200"/>
            <wp:effectExtent l="0" t="0" r="0" b="0"/>
            <wp:docPr id="20939981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E179D" w14:textId="77777777" w:rsidR="00692CE2" w:rsidRDefault="00692CE2" w:rsidP="00692CE2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Weekly Retention Analysis:</w:t>
      </w:r>
      <w:r>
        <w:t xml:space="preserve"> 4-week retention rate of users on a weekly basis.</w:t>
      </w:r>
    </w:p>
    <w:p w14:paraId="458CA40C" w14:textId="77777777" w:rsidR="00692CE2" w:rsidRDefault="00692CE2" w:rsidP="00692CE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Code: </w:t>
      </w:r>
    </w:p>
    <w:p w14:paraId="3F7E3B2C" w14:textId="77777777" w:rsidR="00692CE2" w:rsidRDefault="00692CE2" w:rsidP="00692CE2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</w:p>
    <w:p w14:paraId="68B0E684" w14:textId="77777777" w:rsidR="00692CE2" w:rsidRDefault="00692CE2" w:rsidP="00692CE2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cohort_week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( </w:t>
      </w:r>
    </w:p>
    <w:p w14:paraId="6588467E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3805493C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3DD74722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WEEK(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created_id_dt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joining_week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06D0B002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YEAR(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created_id_dt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joining_year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0EFCE93D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created_id_dt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178C7898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FROM users </w:t>
      </w:r>
    </w:p>
    <w:p w14:paraId="02FB11E0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ORDER BY 1 </w:t>
      </w:r>
    </w:p>
    <w:p w14:paraId="74E969C1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), </w:t>
      </w:r>
    </w:p>
    <w:p w14:paraId="398B17D6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user_activities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( </w:t>
      </w:r>
    </w:p>
    <w:p w14:paraId="281E4DED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2DA04721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e.user_id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id, </w:t>
      </w:r>
    </w:p>
    <w:p w14:paraId="78D58225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occured_at_dt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31EEB862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created_id_dt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2E2453A8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DATEDIFF(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occured_at_dt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created_id_dt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 </w:t>
      </w:r>
    </w:p>
    <w:p w14:paraId="42AA1585" w14:textId="77777777" w:rsidR="00692CE2" w:rsidRDefault="00692CE2" w:rsidP="00692CE2">
      <w:pPr>
        <w:pStyle w:val="NormalWeb"/>
        <w:spacing w:before="34" w:beforeAutospacing="0" w:after="0" w:afterAutospacing="0"/>
        <w:ind w:left="360" w:right="251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CEIL(</w:t>
      </w:r>
      <w:proofErr w:type="gramEnd"/>
      <w:r>
        <w:rPr>
          <w:rFonts w:ascii="Arial" w:hAnsi="Arial" w:cs="Arial"/>
          <w:color w:val="000000"/>
          <w:sz w:val="22"/>
          <w:szCs w:val="22"/>
        </w:rPr>
        <w:t>DATEDIFF(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occured_at_dt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created_id_dt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/ 7)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active_diff_week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joining_week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12085FB8" w14:textId="77777777" w:rsidR="00692CE2" w:rsidRDefault="00692CE2" w:rsidP="00692CE2">
      <w:pPr>
        <w:pStyle w:val="NormalWeb"/>
        <w:spacing w:before="12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joining_year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664CC57F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cohort_week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 </w:t>
      </w:r>
    </w:p>
    <w:p w14:paraId="2A41870F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LEFT OUTER JOIN events e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e.user_id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c.user_id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2EE70FD6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event_type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&lt;&gt;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signup_flow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 </w:t>
      </w:r>
    </w:p>
    <w:p w14:paraId="71573FDC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GROUP BY id,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active_diff_week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3B39C0D3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), </w:t>
      </w:r>
    </w:p>
    <w:p w14:paraId="31A739B1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cohort_size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( </w:t>
      </w:r>
    </w:p>
    <w:p w14:paraId="775D095F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473D8C0E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joining_year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1F32C962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joining_week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7A647556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COUNT(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num_users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7AF6620B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cohort_week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91C3F4C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GROUP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joining_year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joining_week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2BB537D4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ORDER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joining_year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joining_week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622B8519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), </w:t>
      </w:r>
    </w:p>
    <w:p w14:paraId="3A9DFC0E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retention_table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( </w:t>
      </w:r>
    </w:p>
    <w:p w14:paraId="59DB751C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53288CB6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C.joining_year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55AAFE47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C.joining_week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1BE9D3AB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A.active</w:t>
      </w:r>
      <w:proofErr w:type="gramEnd"/>
      <w:r>
        <w:rPr>
          <w:rFonts w:ascii="Arial" w:hAnsi="Arial" w:cs="Arial"/>
          <w:color w:val="000000"/>
          <w:sz w:val="22"/>
          <w:szCs w:val="22"/>
        </w:rPr>
        <w:t>_diff_week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746A13D8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COUNT(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id)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num_users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248845AC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cohort_week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 </w:t>
      </w:r>
    </w:p>
    <w:p w14:paraId="1AE5A93C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LEFT JOIN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user_activities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ON A.id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C.user_id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779A1CCA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GROUP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joining_year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joining_week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active_diff_week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6E4F61D9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) </w:t>
      </w:r>
    </w:p>
    <w:p w14:paraId="7669B465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SELECT</w:t>
      </w:r>
    </w:p>
    <w:p w14:paraId="503A7C8E" w14:textId="77777777" w:rsidR="00692CE2" w:rsidRDefault="00692CE2" w:rsidP="00692CE2">
      <w:pPr>
        <w:pStyle w:val="NormalWeb"/>
        <w:spacing w:before="0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joining_year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6EC922C8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joining_week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MAX(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total_users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total_users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354852A2" w14:textId="77777777" w:rsidR="00692CE2" w:rsidRDefault="00692CE2" w:rsidP="00692CE2">
      <w:pPr>
        <w:pStyle w:val="NormalWeb"/>
        <w:spacing w:before="34" w:beforeAutospacing="0" w:after="0" w:afterAutospacing="0"/>
        <w:ind w:left="360" w:right="957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round(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coalesce(MAX(CASE WHEN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active_diff_week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 THEN percentage END),0), 2) AS week_0, </w:t>
      </w:r>
    </w:p>
    <w:p w14:paraId="3296F3FC" w14:textId="77777777" w:rsidR="00692CE2" w:rsidRDefault="00692CE2" w:rsidP="00692CE2">
      <w:pPr>
        <w:pStyle w:val="NormalWeb"/>
        <w:spacing w:before="12" w:beforeAutospacing="0" w:after="0" w:afterAutospacing="0"/>
        <w:ind w:left="360" w:right="896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round(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coalesce(MAX(CASE WHEN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active_diff_week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1 THEN percentage END), 0), 2) AS week_1, </w:t>
      </w:r>
    </w:p>
    <w:p w14:paraId="641AC9EF" w14:textId="77777777" w:rsidR="00692CE2" w:rsidRDefault="00692CE2" w:rsidP="00692CE2">
      <w:pPr>
        <w:pStyle w:val="NormalWeb"/>
        <w:spacing w:before="12" w:beforeAutospacing="0" w:after="0" w:afterAutospacing="0"/>
        <w:ind w:left="360" w:right="798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round(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coalesce(MAX(CASE WHEN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active_diff_week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2 THEN percentage END), 0), 2) AS week_2, </w:t>
      </w:r>
    </w:p>
    <w:p w14:paraId="72C1C949" w14:textId="77777777" w:rsidR="00692CE2" w:rsidRDefault="00692CE2" w:rsidP="00692CE2">
      <w:pPr>
        <w:pStyle w:val="NormalWeb"/>
        <w:spacing w:before="12" w:beforeAutospacing="0" w:after="0" w:afterAutospacing="0"/>
        <w:ind w:left="360" w:right="896"/>
      </w:pPr>
      <w:proofErr w:type="gramStart"/>
      <w:r>
        <w:rPr>
          <w:rFonts w:ascii="Arial" w:hAnsi="Arial" w:cs="Arial"/>
          <w:color w:val="000000"/>
          <w:sz w:val="22"/>
          <w:szCs w:val="22"/>
        </w:rPr>
        <w:t>round(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coalesce(MAX(CASE WHEN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active_diff_week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3 THEN percentage END), 0), 2) AS week_3 </w:t>
      </w:r>
    </w:p>
    <w:p w14:paraId="0F53F234" w14:textId="77777777" w:rsidR="00692CE2" w:rsidRDefault="00692CE2" w:rsidP="00692CE2">
      <w:pPr>
        <w:pStyle w:val="NormalWeb"/>
        <w:spacing w:before="12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FROM ( </w:t>
      </w:r>
    </w:p>
    <w:p w14:paraId="227F71F6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0E439F45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R.joining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>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5341D6AF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R.joining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>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1FD5CF64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S.num_users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total_users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688204AB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R.active</w:t>
      </w:r>
      <w:proofErr w:type="gramEnd"/>
      <w:r>
        <w:rPr>
          <w:rFonts w:ascii="Arial" w:hAnsi="Arial" w:cs="Arial"/>
          <w:color w:val="000000"/>
          <w:sz w:val="22"/>
          <w:szCs w:val="22"/>
        </w:rPr>
        <w:t>_diff_week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5EFA100D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R.num_users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 100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S.num_users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percentage </w:t>
      </w:r>
    </w:p>
    <w:p w14:paraId="3A46AD32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cohort_size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 </w:t>
      </w:r>
    </w:p>
    <w:p w14:paraId="446F3546" w14:textId="77777777" w:rsidR="00692CE2" w:rsidRDefault="00692CE2" w:rsidP="00692CE2">
      <w:pPr>
        <w:pStyle w:val="NormalWeb"/>
        <w:spacing w:before="34" w:beforeAutospacing="0" w:after="0" w:afterAutospacing="0"/>
        <w:ind w:left="360" w:right="1220"/>
      </w:pPr>
      <w:r>
        <w:rPr>
          <w:rFonts w:ascii="Arial" w:hAnsi="Arial" w:cs="Arial"/>
          <w:color w:val="000000"/>
          <w:sz w:val="22"/>
          <w:szCs w:val="22"/>
        </w:rPr>
        <w:t xml:space="preserve">LEFT JOIN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retention_table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 ON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R.joining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>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S.joining_year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R.joining_week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S.joining_week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795B9DA9" w14:textId="77777777" w:rsidR="00692CE2" w:rsidRDefault="00692CE2" w:rsidP="00692CE2">
      <w:pPr>
        <w:pStyle w:val="NormalWeb"/>
        <w:spacing w:before="12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WHERE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R.active</w:t>
      </w:r>
      <w:proofErr w:type="gramEnd"/>
      <w:r>
        <w:rPr>
          <w:rFonts w:ascii="Arial" w:hAnsi="Arial" w:cs="Arial"/>
          <w:color w:val="000000"/>
          <w:sz w:val="22"/>
          <w:szCs w:val="22"/>
        </w:rPr>
        <w:t>_diff_week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 4 </w:t>
      </w:r>
    </w:p>
    <w:p w14:paraId="4ABC576D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pivot_tbl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3672D454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GROUP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joining_year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joining_week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6E486B49" w14:textId="77777777" w:rsidR="00692CE2" w:rsidRDefault="00692CE2" w:rsidP="00692CE2">
      <w:pPr>
        <w:pStyle w:val="NormalWeb"/>
        <w:spacing w:before="34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 xml:space="preserve">ORDER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joining_year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joining_week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B48C860" w14:textId="77777777" w:rsidR="00692CE2" w:rsidRDefault="00692CE2" w:rsidP="00692CE2">
      <w:pPr>
        <w:spacing w:before="100" w:beforeAutospacing="1" w:after="100" w:afterAutospacing="1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0B8501D" wp14:editId="29E640E1">
            <wp:extent cx="5943600" cy="3708400"/>
            <wp:effectExtent l="0" t="0" r="0" b="6350"/>
            <wp:docPr id="13404098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0AA0" w14:textId="77777777" w:rsidR="00692CE2" w:rsidRDefault="00692CE2" w:rsidP="00692CE2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Weekly Engagement Per Device:</w:t>
      </w:r>
      <w:r>
        <w:t xml:space="preserve"> Analysis of user engagement based on device type.</w:t>
      </w:r>
    </w:p>
    <w:p w14:paraId="347090CA" w14:textId="77777777" w:rsidR="00692CE2" w:rsidRDefault="00692CE2" w:rsidP="00692CE2">
      <w:pPr>
        <w:spacing w:before="100" w:beforeAutospacing="1" w:after="100" w:afterAutospacing="1"/>
        <w:ind w:left="720"/>
      </w:pPr>
      <w:r>
        <w:rPr>
          <w:rStyle w:val="Strong"/>
          <w:rFonts w:eastAsiaTheme="majorEastAsia"/>
        </w:rPr>
        <w:t>Code:</w:t>
      </w:r>
    </w:p>
    <w:p w14:paraId="5D6F681A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r w:rsidRPr="00692CE2">
        <w:rPr>
          <w:lang w:val="en-IN"/>
        </w:rPr>
        <w:t>SELECT </w:t>
      </w:r>
    </w:p>
    <w:p w14:paraId="15F99BAB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r w:rsidRPr="00692CE2">
        <w:rPr>
          <w:lang w:val="en-IN"/>
        </w:rPr>
        <w:t>weekly, </w:t>
      </w:r>
    </w:p>
    <w:p w14:paraId="23D5AA04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proofErr w:type="gramStart"/>
      <w:r w:rsidRPr="00692CE2">
        <w:rPr>
          <w:lang w:val="en-IN"/>
        </w:rPr>
        <w:t>SUM(</w:t>
      </w:r>
      <w:proofErr w:type="gramEnd"/>
      <w:r w:rsidRPr="00692CE2">
        <w:rPr>
          <w:lang w:val="en-IN"/>
        </w:rPr>
        <w:t xml:space="preserve">CASE WHEN </w:t>
      </w:r>
      <w:proofErr w:type="spellStart"/>
      <w:r w:rsidRPr="00692CE2">
        <w:rPr>
          <w:lang w:val="en-IN"/>
        </w:rPr>
        <w:t>device_type</w:t>
      </w:r>
      <w:proofErr w:type="spellEnd"/>
      <w:r w:rsidRPr="00692CE2">
        <w:rPr>
          <w:lang w:val="en-IN"/>
        </w:rPr>
        <w:t xml:space="preserve"> = 'Tablet' THEN </w:t>
      </w:r>
      <w:proofErr w:type="spellStart"/>
      <w:r w:rsidRPr="00692CE2">
        <w:rPr>
          <w:lang w:val="en-IN"/>
        </w:rPr>
        <w:t>device_count</w:t>
      </w:r>
      <w:proofErr w:type="spellEnd"/>
      <w:r w:rsidRPr="00692CE2">
        <w:rPr>
          <w:lang w:val="en-IN"/>
        </w:rPr>
        <w:t xml:space="preserve"> ELSE 0 END) AS Tablet, SUM(CASE WHEN </w:t>
      </w:r>
      <w:proofErr w:type="spellStart"/>
      <w:r w:rsidRPr="00692CE2">
        <w:rPr>
          <w:lang w:val="en-IN"/>
        </w:rPr>
        <w:t>device_type</w:t>
      </w:r>
      <w:proofErr w:type="spellEnd"/>
      <w:r w:rsidRPr="00692CE2">
        <w:rPr>
          <w:lang w:val="en-IN"/>
        </w:rPr>
        <w:t xml:space="preserve"> = 'Notebook' THEN </w:t>
      </w:r>
      <w:proofErr w:type="spellStart"/>
      <w:r w:rsidRPr="00692CE2">
        <w:rPr>
          <w:lang w:val="en-IN"/>
        </w:rPr>
        <w:t>device_count</w:t>
      </w:r>
      <w:proofErr w:type="spellEnd"/>
      <w:r w:rsidRPr="00692CE2">
        <w:rPr>
          <w:lang w:val="en-IN"/>
        </w:rPr>
        <w:t xml:space="preserve"> ELSE 0 END) AS Notebook, </w:t>
      </w:r>
    </w:p>
    <w:p w14:paraId="56E82C73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proofErr w:type="gramStart"/>
      <w:r w:rsidRPr="00692CE2">
        <w:rPr>
          <w:lang w:val="en-IN"/>
        </w:rPr>
        <w:t>SUM(</w:t>
      </w:r>
      <w:proofErr w:type="gramEnd"/>
      <w:r w:rsidRPr="00692CE2">
        <w:rPr>
          <w:lang w:val="en-IN"/>
        </w:rPr>
        <w:t xml:space="preserve">CASE WHEN </w:t>
      </w:r>
      <w:proofErr w:type="spellStart"/>
      <w:r w:rsidRPr="00692CE2">
        <w:rPr>
          <w:lang w:val="en-IN"/>
        </w:rPr>
        <w:t>device_type</w:t>
      </w:r>
      <w:proofErr w:type="spellEnd"/>
      <w:r w:rsidRPr="00692CE2">
        <w:rPr>
          <w:lang w:val="en-IN"/>
        </w:rPr>
        <w:t xml:space="preserve"> = 'Mobile' THEN </w:t>
      </w:r>
      <w:proofErr w:type="spellStart"/>
      <w:r w:rsidRPr="00692CE2">
        <w:rPr>
          <w:lang w:val="en-IN"/>
        </w:rPr>
        <w:t>device_count</w:t>
      </w:r>
      <w:proofErr w:type="spellEnd"/>
      <w:r w:rsidRPr="00692CE2">
        <w:rPr>
          <w:lang w:val="en-IN"/>
        </w:rPr>
        <w:t xml:space="preserve"> ELSE 0 END) AS Mobile, SUM(CASE WHEN </w:t>
      </w:r>
      <w:proofErr w:type="spellStart"/>
      <w:r w:rsidRPr="00692CE2">
        <w:rPr>
          <w:lang w:val="en-IN"/>
        </w:rPr>
        <w:t>device_type</w:t>
      </w:r>
      <w:proofErr w:type="spellEnd"/>
      <w:r w:rsidRPr="00692CE2">
        <w:rPr>
          <w:lang w:val="en-IN"/>
        </w:rPr>
        <w:t xml:space="preserve"> = 'Other' THEN </w:t>
      </w:r>
      <w:proofErr w:type="spellStart"/>
      <w:r w:rsidRPr="00692CE2">
        <w:rPr>
          <w:lang w:val="en-IN"/>
        </w:rPr>
        <w:t>device_count</w:t>
      </w:r>
      <w:proofErr w:type="spellEnd"/>
      <w:r w:rsidRPr="00692CE2">
        <w:rPr>
          <w:lang w:val="en-IN"/>
        </w:rPr>
        <w:t xml:space="preserve"> ELSE 0 END) AS Other, sum(</w:t>
      </w:r>
      <w:proofErr w:type="spellStart"/>
      <w:r w:rsidRPr="00692CE2">
        <w:rPr>
          <w:lang w:val="en-IN"/>
        </w:rPr>
        <w:t>device_count</w:t>
      </w:r>
      <w:proofErr w:type="spellEnd"/>
      <w:r w:rsidRPr="00692CE2">
        <w:rPr>
          <w:lang w:val="en-IN"/>
        </w:rPr>
        <w:t>) as Total </w:t>
      </w:r>
    </w:p>
    <w:p w14:paraId="23FE1F2E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proofErr w:type="gramStart"/>
      <w:r w:rsidRPr="00692CE2">
        <w:rPr>
          <w:lang w:val="en-IN"/>
        </w:rPr>
        <w:t>FROM(</w:t>
      </w:r>
      <w:proofErr w:type="gramEnd"/>
      <w:r w:rsidRPr="00692CE2">
        <w:rPr>
          <w:lang w:val="en-IN"/>
        </w:rPr>
        <w:t> </w:t>
      </w:r>
    </w:p>
    <w:p w14:paraId="66FEF4A9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r w:rsidRPr="00692CE2">
        <w:rPr>
          <w:lang w:val="en-IN"/>
        </w:rPr>
        <w:t>select week(</w:t>
      </w:r>
      <w:proofErr w:type="spellStart"/>
      <w:r w:rsidRPr="00692CE2">
        <w:rPr>
          <w:lang w:val="en-IN"/>
        </w:rPr>
        <w:t>occured_at_dt</w:t>
      </w:r>
      <w:proofErr w:type="spellEnd"/>
      <w:r w:rsidRPr="00692CE2">
        <w:rPr>
          <w:lang w:val="en-IN"/>
        </w:rPr>
        <w:t>) as weekly, CASE </w:t>
      </w:r>
    </w:p>
    <w:p w14:paraId="5DFCE623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r w:rsidRPr="00692CE2">
        <w:rPr>
          <w:lang w:val="en-IN"/>
        </w:rPr>
        <w:t>WHEN device IN ('</w:t>
      </w:r>
      <w:proofErr w:type="spellStart"/>
      <w:r w:rsidRPr="00692CE2">
        <w:rPr>
          <w:lang w:val="en-IN"/>
        </w:rPr>
        <w:t>ipad</w:t>
      </w:r>
      <w:proofErr w:type="spellEnd"/>
      <w:r w:rsidRPr="00692CE2">
        <w:rPr>
          <w:lang w:val="en-IN"/>
        </w:rPr>
        <w:t xml:space="preserve"> mini', 'nexus 7', '</w:t>
      </w:r>
      <w:proofErr w:type="spellStart"/>
      <w:r w:rsidRPr="00692CE2">
        <w:rPr>
          <w:lang w:val="en-IN"/>
        </w:rPr>
        <w:t>samsung</w:t>
      </w:r>
      <w:proofErr w:type="spellEnd"/>
      <w:r w:rsidRPr="00692CE2">
        <w:rPr>
          <w:lang w:val="en-IN"/>
        </w:rPr>
        <w:t xml:space="preserve"> galaxy tablet') THEN 'Tablet' WHEN device IN ('dell </w:t>
      </w:r>
      <w:proofErr w:type="spellStart"/>
      <w:r w:rsidRPr="00692CE2">
        <w:rPr>
          <w:lang w:val="en-IN"/>
        </w:rPr>
        <w:t>inspiron</w:t>
      </w:r>
      <w:proofErr w:type="spellEnd"/>
      <w:r w:rsidRPr="00692CE2">
        <w:rPr>
          <w:lang w:val="en-IN"/>
        </w:rPr>
        <w:t xml:space="preserve"> notebook', '</w:t>
      </w:r>
      <w:proofErr w:type="spellStart"/>
      <w:r w:rsidRPr="00692CE2">
        <w:rPr>
          <w:lang w:val="en-IN"/>
        </w:rPr>
        <w:t>macbook</w:t>
      </w:r>
      <w:proofErr w:type="spellEnd"/>
      <w:r w:rsidRPr="00692CE2">
        <w:rPr>
          <w:lang w:val="en-IN"/>
        </w:rPr>
        <w:t xml:space="preserve"> air', '</w:t>
      </w:r>
      <w:proofErr w:type="spellStart"/>
      <w:r w:rsidRPr="00692CE2">
        <w:rPr>
          <w:lang w:val="en-IN"/>
        </w:rPr>
        <w:t>macbook</w:t>
      </w:r>
      <w:proofErr w:type="spellEnd"/>
      <w:r w:rsidRPr="00692CE2">
        <w:rPr>
          <w:lang w:val="en-IN"/>
        </w:rPr>
        <w:t xml:space="preserve"> pro', 'acer aspire notebook', '</w:t>
      </w:r>
      <w:proofErr w:type="spellStart"/>
      <w:r w:rsidRPr="00692CE2">
        <w:rPr>
          <w:lang w:val="en-IN"/>
        </w:rPr>
        <w:t>asus</w:t>
      </w:r>
      <w:proofErr w:type="spellEnd"/>
      <w:r w:rsidRPr="00692CE2">
        <w:rPr>
          <w:lang w:val="en-IN"/>
        </w:rPr>
        <w:t xml:space="preserve"> </w:t>
      </w:r>
      <w:proofErr w:type="spellStart"/>
      <w:r w:rsidRPr="00692CE2">
        <w:rPr>
          <w:lang w:val="en-IN"/>
        </w:rPr>
        <w:t>chromebook</w:t>
      </w:r>
      <w:proofErr w:type="spellEnd"/>
      <w:r w:rsidRPr="00692CE2">
        <w:rPr>
          <w:lang w:val="en-IN"/>
        </w:rPr>
        <w:t>', 'mac mini', 'hp pavilion desktop', 'acer aspire desktop') THEN 'Notebook' </w:t>
      </w:r>
    </w:p>
    <w:p w14:paraId="4A15B863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r w:rsidRPr="00692CE2">
        <w:rPr>
          <w:lang w:val="en-IN"/>
        </w:rPr>
        <w:t>WHEN device IN ('</w:t>
      </w:r>
      <w:proofErr w:type="spellStart"/>
      <w:r w:rsidRPr="00692CE2">
        <w:rPr>
          <w:lang w:val="en-IN"/>
        </w:rPr>
        <w:t>iphone</w:t>
      </w:r>
      <w:proofErr w:type="spellEnd"/>
      <w:r w:rsidRPr="00692CE2">
        <w:rPr>
          <w:lang w:val="en-IN"/>
        </w:rPr>
        <w:t xml:space="preserve"> 5', '</w:t>
      </w:r>
      <w:proofErr w:type="spellStart"/>
      <w:r w:rsidRPr="00692CE2">
        <w:rPr>
          <w:lang w:val="en-IN"/>
        </w:rPr>
        <w:t>iphone</w:t>
      </w:r>
      <w:proofErr w:type="spellEnd"/>
      <w:r w:rsidRPr="00692CE2">
        <w:rPr>
          <w:lang w:val="en-IN"/>
        </w:rPr>
        <w:t xml:space="preserve"> 4s', '</w:t>
      </w:r>
      <w:proofErr w:type="spellStart"/>
      <w:r w:rsidRPr="00692CE2">
        <w:rPr>
          <w:lang w:val="en-IN"/>
        </w:rPr>
        <w:t>iphone</w:t>
      </w:r>
      <w:proofErr w:type="spellEnd"/>
      <w:r w:rsidRPr="00692CE2">
        <w:rPr>
          <w:lang w:val="en-IN"/>
        </w:rPr>
        <w:t xml:space="preserve"> 5s', 'nexus 5', '</w:t>
      </w:r>
      <w:proofErr w:type="spellStart"/>
      <w:r w:rsidRPr="00692CE2">
        <w:rPr>
          <w:lang w:val="en-IN"/>
        </w:rPr>
        <w:t>samsung</w:t>
      </w:r>
      <w:proofErr w:type="spellEnd"/>
      <w:r w:rsidRPr="00692CE2">
        <w:rPr>
          <w:lang w:val="en-IN"/>
        </w:rPr>
        <w:t xml:space="preserve"> galaxy s4', '</w:t>
      </w:r>
      <w:proofErr w:type="spellStart"/>
      <w:r w:rsidRPr="00692CE2">
        <w:rPr>
          <w:lang w:val="en-IN"/>
        </w:rPr>
        <w:t>htc</w:t>
      </w:r>
      <w:proofErr w:type="spellEnd"/>
      <w:r w:rsidRPr="00692CE2">
        <w:rPr>
          <w:lang w:val="en-IN"/>
        </w:rPr>
        <w:t xml:space="preserve"> one', 'amazon fire phone', '</w:t>
      </w:r>
      <w:proofErr w:type="spellStart"/>
      <w:r w:rsidRPr="00692CE2">
        <w:rPr>
          <w:lang w:val="en-IN"/>
        </w:rPr>
        <w:t>nokia</w:t>
      </w:r>
      <w:proofErr w:type="spellEnd"/>
      <w:r w:rsidRPr="00692CE2">
        <w:rPr>
          <w:lang w:val="en-IN"/>
        </w:rPr>
        <w:t xml:space="preserve"> </w:t>
      </w:r>
      <w:proofErr w:type="spellStart"/>
      <w:r w:rsidRPr="00692CE2">
        <w:rPr>
          <w:lang w:val="en-IN"/>
        </w:rPr>
        <w:t>lumia</w:t>
      </w:r>
      <w:proofErr w:type="spellEnd"/>
      <w:r w:rsidRPr="00692CE2">
        <w:rPr>
          <w:lang w:val="en-IN"/>
        </w:rPr>
        <w:t xml:space="preserve"> 635') THEN 'Mobile' </w:t>
      </w:r>
    </w:p>
    <w:p w14:paraId="3E4F887B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r w:rsidRPr="00692CE2">
        <w:rPr>
          <w:lang w:val="en-IN"/>
        </w:rPr>
        <w:t>WHEN device IN ('windows surface', 'kindle fire', 'nexus 10', '</w:t>
      </w:r>
      <w:proofErr w:type="spellStart"/>
      <w:r w:rsidRPr="00692CE2">
        <w:rPr>
          <w:lang w:val="en-IN"/>
        </w:rPr>
        <w:t>samsung</w:t>
      </w:r>
      <w:proofErr w:type="spellEnd"/>
      <w:r w:rsidRPr="00692CE2">
        <w:rPr>
          <w:lang w:val="en-IN"/>
        </w:rPr>
        <w:t xml:space="preserve"> galaxy note') THEN 'Tablet' </w:t>
      </w:r>
    </w:p>
    <w:p w14:paraId="0C339A59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r w:rsidRPr="00692CE2">
        <w:rPr>
          <w:lang w:val="en-IN"/>
        </w:rPr>
        <w:t>ELSE 'Other' </w:t>
      </w:r>
    </w:p>
    <w:p w14:paraId="32B4FCA2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r w:rsidRPr="00692CE2">
        <w:rPr>
          <w:lang w:val="en-IN"/>
        </w:rPr>
        <w:t xml:space="preserve">END AS </w:t>
      </w:r>
      <w:proofErr w:type="spellStart"/>
      <w:r w:rsidRPr="00692CE2">
        <w:rPr>
          <w:lang w:val="en-IN"/>
        </w:rPr>
        <w:t>device_</w:t>
      </w:r>
      <w:proofErr w:type="gramStart"/>
      <w:r w:rsidRPr="00692CE2">
        <w:rPr>
          <w:lang w:val="en-IN"/>
        </w:rPr>
        <w:t>type</w:t>
      </w:r>
      <w:proofErr w:type="spellEnd"/>
      <w:r w:rsidRPr="00692CE2">
        <w:rPr>
          <w:lang w:val="en-IN"/>
        </w:rPr>
        <w:t xml:space="preserve"> ,</w:t>
      </w:r>
      <w:proofErr w:type="gramEnd"/>
      <w:r w:rsidRPr="00692CE2">
        <w:rPr>
          <w:lang w:val="en-IN"/>
        </w:rPr>
        <w:t xml:space="preserve"> count(</w:t>
      </w:r>
      <w:proofErr w:type="spellStart"/>
      <w:r w:rsidRPr="00692CE2">
        <w:rPr>
          <w:lang w:val="en-IN"/>
        </w:rPr>
        <w:t>user_id</w:t>
      </w:r>
      <w:proofErr w:type="spellEnd"/>
      <w:r w:rsidRPr="00692CE2">
        <w:rPr>
          <w:lang w:val="en-IN"/>
        </w:rPr>
        <w:t xml:space="preserve">) as </w:t>
      </w:r>
      <w:proofErr w:type="spellStart"/>
      <w:r w:rsidRPr="00692CE2">
        <w:rPr>
          <w:lang w:val="en-IN"/>
        </w:rPr>
        <w:t>device_count</w:t>
      </w:r>
      <w:proofErr w:type="spellEnd"/>
      <w:r w:rsidRPr="00692CE2">
        <w:rPr>
          <w:lang w:val="en-IN"/>
        </w:rPr>
        <w:t xml:space="preserve"> from events </w:t>
      </w:r>
    </w:p>
    <w:p w14:paraId="644CA472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r w:rsidRPr="00692CE2">
        <w:rPr>
          <w:lang w:val="en-IN"/>
        </w:rPr>
        <w:t xml:space="preserve">where </w:t>
      </w:r>
      <w:proofErr w:type="spellStart"/>
      <w:r w:rsidRPr="00692CE2">
        <w:rPr>
          <w:lang w:val="en-IN"/>
        </w:rPr>
        <w:t>event_name</w:t>
      </w:r>
      <w:proofErr w:type="spellEnd"/>
      <w:r w:rsidRPr="00692CE2">
        <w:rPr>
          <w:lang w:val="en-IN"/>
        </w:rPr>
        <w:t xml:space="preserve"> &lt;&gt; '</w:t>
      </w:r>
      <w:proofErr w:type="spellStart"/>
      <w:r w:rsidRPr="00692CE2">
        <w:rPr>
          <w:lang w:val="en-IN"/>
        </w:rPr>
        <w:t>complete_signup</w:t>
      </w:r>
      <w:proofErr w:type="spellEnd"/>
      <w:r w:rsidRPr="00692CE2">
        <w:rPr>
          <w:lang w:val="en-IN"/>
        </w:rPr>
        <w:t>' </w:t>
      </w:r>
    </w:p>
    <w:p w14:paraId="6B4DA232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r w:rsidRPr="00692CE2">
        <w:rPr>
          <w:lang w:val="en-IN"/>
        </w:rPr>
        <w:t xml:space="preserve">group by weekly, </w:t>
      </w:r>
      <w:proofErr w:type="spellStart"/>
      <w:r w:rsidRPr="00692CE2">
        <w:rPr>
          <w:lang w:val="en-IN"/>
        </w:rPr>
        <w:t>device_type</w:t>
      </w:r>
      <w:proofErr w:type="spellEnd"/>
      <w:r w:rsidRPr="00692CE2">
        <w:rPr>
          <w:lang w:val="en-IN"/>
        </w:rPr>
        <w:t xml:space="preserve">) </w:t>
      </w:r>
      <w:proofErr w:type="spellStart"/>
      <w:r w:rsidRPr="00692CE2">
        <w:rPr>
          <w:lang w:val="en-IN"/>
        </w:rPr>
        <w:t>pivot_tbl</w:t>
      </w:r>
      <w:proofErr w:type="spellEnd"/>
      <w:r w:rsidRPr="00692CE2">
        <w:rPr>
          <w:lang w:val="en-IN"/>
        </w:rPr>
        <w:t> </w:t>
      </w:r>
    </w:p>
    <w:p w14:paraId="1C5450E0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r w:rsidRPr="00692CE2">
        <w:rPr>
          <w:lang w:val="en-IN"/>
        </w:rPr>
        <w:t>group by weekly </w:t>
      </w:r>
    </w:p>
    <w:p w14:paraId="69AF6CD3" w14:textId="77777777" w:rsidR="00692CE2" w:rsidRPr="00692CE2" w:rsidRDefault="00692CE2" w:rsidP="00692CE2">
      <w:pPr>
        <w:spacing w:before="100" w:beforeAutospacing="1" w:after="100" w:afterAutospacing="1"/>
        <w:ind w:left="720"/>
        <w:rPr>
          <w:lang w:val="en-IN"/>
        </w:rPr>
      </w:pPr>
      <w:r w:rsidRPr="00692CE2">
        <w:rPr>
          <w:lang w:val="en-IN"/>
        </w:rPr>
        <w:t>order by weekly;</w:t>
      </w:r>
    </w:p>
    <w:p w14:paraId="09EED77D" w14:textId="77777777" w:rsidR="00692CE2" w:rsidRDefault="00692CE2" w:rsidP="00692CE2">
      <w:pPr>
        <w:spacing w:before="100" w:beforeAutospacing="1" w:after="100" w:afterAutospacing="1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153B123" wp14:editId="02BF4471">
            <wp:extent cx="4504055" cy="4436745"/>
            <wp:effectExtent l="0" t="0" r="0" b="1905"/>
            <wp:docPr id="3805719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7B0D" w14:textId="77777777" w:rsidR="00692CE2" w:rsidRDefault="00692CE2" w:rsidP="00692CE2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Email Engagement:</w:t>
      </w:r>
      <w:r>
        <w:t xml:space="preserve"> Analysis of email engagement metrics.</w:t>
      </w:r>
    </w:p>
    <w:p w14:paraId="27F674BF" w14:textId="77777777" w:rsidR="00692CE2" w:rsidRDefault="00692CE2" w:rsidP="00692CE2">
      <w:pPr>
        <w:spacing w:before="100" w:beforeAutospacing="1" w:after="100" w:afterAutospacing="1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EB1436B" wp14:editId="71745730">
            <wp:extent cx="5943600" cy="2057400"/>
            <wp:effectExtent l="0" t="0" r="0" b="0"/>
            <wp:docPr id="18514436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80C1" w14:textId="77777777" w:rsidR="00692CE2" w:rsidRDefault="00692CE2" w:rsidP="00692CE2">
      <w:pPr>
        <w:spacing w:before="100" w:beforeAutospacing="1" w:after="100" w:afterAutospacing="1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741D2F0" wp14:editId="5345F676">
            <wp:extent cx="5943600" cy="1287145"/>
            <wp:effectExtent l="0" t="0" r="0" b="8255"/>
            <wp:docPr id="17994835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3CE2" w14:textId="77777777" w:rsidR="00692CE2" w:rsidRDefault="00692CE2" w:rsidP="00692CE2">
      <w:pPr>
        <w:spacing w:before="100" w:beforeAutospacing="1" w:after="100" w:afterAutospacing="1"/>
        <w:ind w:left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E0CEC54" wp14:editId="10D315BB">
            <wp:extent cx="5943600" cy="1363345"/>
            <wp:effectExtent l="0" t="0" r="0" b="8255"/>
            <wp:docPr id="682937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A2F7" w14:textId="77777777" w:rsidR="00692CE2" w:rsidRDefault="00692CE2" w:rsidP="00692CE2">
      <w:pPr>
        <w:pStyle w:val="NormalWeb"/>
      </w:pPr>
      <w:r>
        <w:t>Result: With this analysis, we identified various pros and cons for our company, understanding our performance in reviewing jobs daily and ensuring growth year by year.</w:t>
      </w:r>
    </w:p>
    <w:p w14:paraId="4B1990C2" w14:textId="77777777" w:rsidR="003B34FF" w:rsidRPr="00692CE2" w:rsidRDefault="003B34FF" w:rsidP="00692CE2"/>
    <w:sectPr w:rsidR="003B34FF" w:rsidRPr="00692CE2" w:rsidSect="003B30EC">
      <w:headerReference w:type="default" r:id="rId19"/>
      <w:pgSz w:w="11906" w:h="16838"/>
      <w:pgMar w:top="272" w:right="720" w:bottom="27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A1825" w14:textId="77777777" w:rsidR="002B6771" w:rsidRDefault="002B6771" w:rsidP="00692CE2">
      <w:pPr>
        <w:spacing w:after="0"/>
      </w:pPr>
      <w:r>
        <w:separator/>
      </w:r>
    </w:p>
  </w:endnote>
  <w:endnote w:type="continuationSeparator" w:id="0">
    <w:p w14:paraId="645E5DC9" w14:textId="77777777" w:rsidR="002B6771" w:rsidRDefault="002B6771" w:rsidP="00692C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E51C8" w14:textId="77777777" w:rsidR="002B6771" w:rsidRDefault="002B6771" w:rsidP="00692CE2">
      <w:pPr>
        <w:spacing w:after="0"/>
      </w:pPr>
      <w:r>
        <w:separator/>
      </w:r>
    </w:p>
  </w:footnote>
  <w:footnote w:type="continuationSeparator" w:id="0">
    <w:p w14:paraId="7FB98E31" w14:textId="77777777" w:rsidR="002B6771" w:rsidRDefault="002B6771" w:rsidP="00692C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736C3" w14:textId="77777777" w:rsidR="00692CE2" w:rsidRPr="00235A5B" w:rsidRDefault="00235A5B" w:rsidP="00235A5B">
    <w:pPr>
      <w:jc w:val="center"/>
      <w:rPr>
        <w:sz w:val="40"/>
        <w:szCs w:val="40"/>
      </w:rPr>
    </w:pPr>
    <w:hyperlink r:id="rId1" w:history="1">
      <w:r w:rsidRPr="00235A5B">
        <w:rPr>
          <w:rStyle w:val="Hyperlink"/>
          <w:b/>
          <w:bCs/>
          <w:color w:val="2F5496" w:themeColor="accent1" w:themeShade="BF"/>
          <w:sz w:val="40"/>
          <w:szCs w:val="40"/>
          <w:u w:val="none"/>
        </w:rPr>
        <w:t>Operation &amp; Metric Analytics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DEBEDC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300F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225D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DC15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16A3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DAD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7656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D289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74E3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C1E120E"/>
    <w:multiLevelType w:val="hybridMultilevel"/>
    <w:tmpl w:val="A5A2C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6188D"/>
    <w:multiLevelType w:val="hybridMultilevel"/>
    <w:tmpl w:val="FCEEC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8382E"/>
    <w:multiLevelType w:val="multilevel"/>
    <w:tmpl w:val="E8300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B451E"/>
    <w:multiLevelType w:val="multilevel"/>
    <w:tmpl w:val="97DE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96E0A"/>
    <w:multiLevelType w:val="hybridMultilevel"/>
    <w:tmpl w:val="598CD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2C96"/>
    <w:multiLevelType w:val="multilevel"/>
    <w:tmpl w:val="65FE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D4C2F"/>
    <w:multiLevelType w:val="multilevel"/>
    <w:tmpl w:val="F6FA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101D5"/>
    <w:multiLevelType w:val="hybridMultilevel"/>
    <w:tmpl w:val="FACAB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0096D"/>
    <w:multiLevelType w:val="multilevel"/>
    <w:tmpl w:val="893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71149"/>
    <w:multiLevelType w:val="multilevel"/>
    <w:tmpl w:val="8FD6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571310">
    <w:abstractNumId w:val="8"/>
  </w:num>
  <w:num w:numId="2" w16cid:durableId="992373834">
    <w:abstractNumId w:val="0"/>
  </w:num>
  <w:num w:numId="3" w16cid:durableId="1997419457">
    <w:abstractNumId w:val="5"/>
  </w:num>
  <w:num w:numId="4" w16cid:durableId="819425840">
    <w:abstractNumId w:val="7"/>
  </w:num>
  <w:num w:numId="5" w16cid:durableId="1587960675">
    <w:abstractNumId w:val="9"/>
  </w:num>
  <w:num w:numId="6" w16cid:durableId="1830975439">
    <w:abstractNumId w:val="2"/>
  </w:num>
  <w:num w:numId="7" w16cid:durableId="1865434256">
    <w:abstractNumId w:val="1"/>
  </w:num>
  <w:num w:numId="8" w16cid:durableId="672804851">
    <w:abstractNumId w:val="10"/>
  </w:num>
  <w:num w:numId="9" w16cid:durableId="1220244178">
    <w:abstractNumId w:val="4"/>
  </w:num>
  <w:num w:numId="10" w16cid:durableId="1207990321">
    <w:abstractNumId w:val="3"/>
  </w:num>
  <w:num w:numId="11" w16cid:durableId="10509560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EC"/>
    <w:rsid w:val="00151AEA"/>
    <w:rsid w:val="001C40C9"/>
    <w:rsid w:val="0021700F"/>
    <w:rsid w:val="00235A5B"/>
    <w:rsid w:val="002B6771"/>
    <w:rsid w:val="00337008"/>
    <w:rsid w:val="003B30EC"/>
    <w:rsid w:val="003B34FF"/>
    <w:rsid w:val="0041315F"/>
    <w:rsid w:val="004C59F6"/>
    <w:rsid w:val="00692CE2"/>
    <w:rsid w:val="00867E42"/>
    <w:rsid w:val="00A12866"/>
    <w:rsid w:val="00C23AD1"/>
    <w:rsid w:val="00C66262"/>
    <w:rsid w:val="00C736DA"/>
    <w:rsid w:val="00D94537"/>
    <w:rsid w:val="00E37D44"/>
    <w:rsid w:val="00E96CE1"/>
    <w:rsid w:val="00F3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9FA3E"/>
  <w15:chartTrackingRefBased/>
  <w15:docId w15:val="{FD70C954-7B7E-48BE-B60B-91C4520A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EC"/>
    <w:pPr>
      <w:spacing w:after="8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0E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0EC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0EC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0E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0E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0E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B30E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B30E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B3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0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30EC"/>
    <w:rPr>
      <w:color w:val="0563C1" w:themeColor="hyperlink"/>
      <w:u w:val="single"/>
    </w:rPr>
  </w:style>
  <w:style w:type="character" w:customStyle="1" w:styleId="bullet-texttext-leftfs13word-wrap-normal">
    <w:name w:val="bullet-text text-left fs13 word-wrap-normal"/>
    <w:basedOn w:val="DefaultParagraphFont"/>
    <w:rsid w:val="003B30EC"/>
  </w:style>
  <w:style w:type="character" w:customStyle="1" w:styleId="fs13fw6overflow-hidden">
    <w:name w:val="fs13 fw6 overflow-hidden"/>
    <w:basedOn w:val="DefaultParagraphFont"/>
    <w:rsid w:val="003B30EC"/>
  </w:style>
  <w:style w:type="character" w:customStyle="1" w:styleId="fs13fw4">
    <w:name w:val="fs13 fw4"/>
    <w:basedOn w:val="DefaultParagraphFont"/>
    <w:rsid w:val="003B30EC"/>
  </w:style>
  <w:style w:type="character" w:customStyle="1" w:styleId="fs13fw4fsi">
    <w:name w:val="fs13 fw4 fsi"/>
    <w:basedOn w:val="DefaultParagraphFont"/>
    <w:rsid w:val="003B30EC"/>
  </w:style>
  <w:style w:type="character" w:customStyle="1" w:styleId="fs13fw4overflow-hidden">
    <w:name w:val="fs13 fw4 overflow-hidden"/>
    <w:basedOn w:val="DefaultParagraphFont"/>
    <w:rsid w:val="003B30EC"/>
  </w:style>
  <w:style w:type="character" w:customStyle="1" w:styleId="fs13fw4fsioverflow-hidden">
    <w:name w:val="fs13 fw4 fsi overflow-hidden"/>
    <w:basedOn w:val="DefaultParagraphFont"/>
    <w:rsid w:val="003B30EC"/>
  </w:style>
  <w:style w:type="paragraph" w:styleId="NormalWeb">
    <w:name w:val="Normal (Web)"/>
    <w:basedOn w:val="Normal"/>
    <w:uiPriority w:val="99"/>
    <w:semiHidden/>
    <w:unhideWhenUsed/>
    <w:rsid w:val="00692CE2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692C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2CE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2CE2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92CE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2CE2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35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rainity.space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858</Words>
  <Characters>4896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Project Overview</vt:lpstr>
      <vt:lpstr>        Approach</vt:lpstr>
      <vt:lpstr>        Tech-Stack Used</vt:lpstr>
      <vt:lpstr>        Insights</vt:lpstr>
      <vt:lpstr>        User Engagement Analysis</vt:lpstr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adarsh9923@gmail.com</dc:creator>
  <cp:keywords/>
  <dc:description/>
  <cp:lastModifiedBy>adarsh9923@gmail.com</cp:lastModifiedBy>
  <cp:revision>2</cp:revision>
  <dcterms:created xsi:type="dcterms:W3CDTF">2025-01-15T18:21:00Z</dcterms:created>
  <dcterms:modified xsi:type="dcterms:W3CDTF">2025-01-15T18:21:00Z</dcterms:modified>
</cp:coreProperties>
</file>