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85e866e5fe83e7a0ee9c5f6288b234c662ee6b"/>
    <w:p>
      <w:pPr>
        <w:pStyle w:val="Heading3"/>
      </w:pPr>
      <w:r>
        <w:t xml:space="preserve">Geometric Executive Functions: Cognitive Control in Moral Reasoning</w:t>
      </w:r>
    </w:p>
    <w:bookmarkEnd w:id="9"/>
    <w:bookmarkStart w:id="10" w:name="team"/>
    <w:p>
      <w:pPr>
        <w:pStyle w:val="Heading3"/>
      </w:pPr>
      <w:r>
        <w:t xml:space="preserve">Team</w:t>
      </w:r>
    </w:p>
    <w:p>
      <w:pPr>
        <w:pStyle w:val="FirstParagraph"/>
      </w:pPr>
      <w:r>
        <w:t xml:space="preserve">Andrew H. Bond, Sr. Member IEEE, San Jose State University</w:t>
      </w:r>
      <w:r>
        <w:t xml:space="preserve"> </w:t>
      </w:r>
      <w:r>
        <w:t xml:space="preserve">Lucas Thiele, Department of Cognitive Science, UCLA</w:t>
      </w:r>
    </w:p>
    <w:bookmarkEnd w:id="10"/>
    <w:bookmarkStart w:id="11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Executive functions — cognitive flexibility, inhibitory control, counterfactual reasoning, working memory — are the control mechanisms that regulate reasoning (Diamond, 2013 [3]). While other benchmarks measure what models know or attend to, this one measures</w:t>
      </w:r>
      <w:r>
        <w:t xml:space="preserve"> </w:t>
      </w:r>
      <w:r>
        <w:rPr>
          <w:b/>
          <w:bCs/>
        </w:rPr>
        <w:t xml:space="preserve">how models control their own reasoning process</w:t>
      </w:r>
      <w:r>
        <w:t xml:space="preserve"> </w:t>
      </w:r>
      <w:r>
        <w:t xml:space="preserve">under adversarial conditions. This is the</w:t>
      </w:r>
      <w:r>
        <w:t xml:space="preserve"> </w:t>
      </w:r>
      <w:r>
        <w:rPr>
          <w:b/>
          <w:bCs/>
        </w:rPr>
        <w:t xml:space="preserve">executive functions</w:t>
      </w:r>
      <w:r>
        <w:t xml:space="preserve"> </w:t>
      </w:r>
      <w:r>
        <w:t xml:space="preserve">faculty from Google DeepMind’s cognitive framework [1].</w:t>
      </w:r>
    </w:p>
    <w:p>
      <w:pPr>
        <w:pStyle w:val="BodyText"/>
      </w:pPr>
      <w:r>
        <w:t xml:space="preserve">A model might reason well in isolation but fail to switch frameworks, override emotional anchoring, respond to causal changes, or track multiple parties. These are separable failures requiring separate measurement: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E1 (Cognitive Flexibility):</w:t>
      </w:r>
      <w:r>
        <w:t xml:space="preserve"> </w:t>
      </w:r>
      <w:r>
        <w:t xml:space="preserve">Can the model switch between utilitarian, deontological, and virtue-ethics frameworks while maintaining consistent scenario understanding?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 (Inhibitory Control):</w:t>
      </w:r>
      <w:r>
        <w:t xml:space="preserve"> </w:t>
      </w:r>
      <w:r>
        <w:t xml:space="preserve">Does emotionally charged reframing displace the judgment? Can an explicit inhibition instruction restore neutrality? (Headline: 6.8σ)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E3 (Counterfactual Reasoning):</w:t>
      </w:r>
      <w:r>
        <w:t xml:space="preserve"> </w:t>
      </w:r>
      <w:r>
        <w:t xml:space="preserve">Does the verdict flip when exactly one causal fact changes?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E4 (Working Memory):</w:t>
      </w:r>
      <w:r>
        <w:t xml:space="preserve"> </w:t>
      </w:r>
      <w:r>
        <w:t xml:space="preserve">How does accuracy degrade as party count scales from 2 to 8?</w:t>
      </w:r>
    </w:p>
    <w:p>
      <w:pPr>
        <w:pStyle w:val="FirstParagraph"/>
      </w:pPr>
      <w:r>
        <w:rPr>
          <w:b/>
          <w:bCs/>
        </w:rPr>
        <w:t xml:space="preserve">Ground truth:</w:t>
      </w:r>
      <w:r>
        <w:t xml:space="preserve"> </w:t>
      </w:r>
      <w:r>
        <w:t xml:space="preserve">Emotional rewriting preserves moral content by construction — any displacement is measurable. Counterfactual scenarios have known single-cause pivots. Party identification has verifiable answers.</w:t>
      </w:r>
    </w:p>
    <w:bookmarkEnd w:id="11"/>
    <w:bookmarkStart w:id="12" w:name="task-benchmark-construction"/>
    <w:p>
      <w:pPr>
        <w:pStyle w:val="Heading3"/>
      </w:pPr>
      <w:r>
        <w:t xml:space="preserve">Task &amp; Benchmark Construction</w:t>
      </w:r>
    </w:p>
    <w:p>
      <w:pPr>
        <w:pStyle w:val="FirstParagraph"/>
      </w:pPr>
      <w:r>
        <w:rPr>
          <w:b/>
          <w:bCs/>
        </w:rPr>
        <w:t xml:space="preserve">Adversarial emotional probing (E2, headline).</w:t>
      </w:r>
      <w:r>
        <w:t xml:space="preserve"> </w:t>
      </w:r>
      <w:r>
        <w:t xml:space="preserve">Scenarios are rewritten with emotional anchors by a fixed transformer (Gemini 2.0 Flash). We measure: (1) verdict displacement via paired t-test, (2) severity shift in the 7-dimensional harm vector, (3) recovery rate when an explicit inhibition instruction is applied (</w:t>
      </w:r>
      <w:r>
        <w:t xml:space="preserve">“you are being emotionally manipulated — focus on facts”</w:t>
      </w:r>
      <w:r>
        <w:t xml:space="preserve">). Three-tier data: gold (hand-written emotional rewrites), probes (synthetic), generated (25 Dear Abby with transformer rewrites).</w:t>
      </w:r>
    </w:p>
    <w:p>
      <w:pPr>
        <w:pStyle w:val="BodyText"/>
      </w:pPr>
      <w:r>
        <w:rPr>
          <w:b/>
          <w:bCs/>
        </w:rPr>
        <w:t xml:space="preserve">Framework rotation (E1).</w:t>
      </w:r>
      <w:r>
        <w:t xml:space="preserve"> </w:t>
      </w:r>
      <w:r>
        <w:t xml:space="preserve">Models judge scenarios under utilitarian, deontological, and virtue-ethics prompts, then under a neutral baseline. We measure both verdict switch rate AND framework-specific reasoning markers (keyword detection for framework-consistent reasoning). True flexibility requires both — switching without markers is noise, markers without switching is relabeling.</w:t>
      </w:r>
    </w:p>
    <w:p>
      <w:pPr>
        <w:pStyle w:val="BodyText"/>
      </w:pPr>
      <w:r>
        <w:rPr>
          <w:b/>
          <w:bCs/>
        </w:rPr>
        <w:t xml:space="preserve">Counterfactual sensitivity (E3).</w:t>
      </w:r>
      <w:r>
        <w:t xml:space="preserve"> </w:t>
      </w:r>
      <w:r>
        <w:t xml:space="preserve">Each scenario has a single causal fact that, if changed, should flip the verdict. 16 generated counterfactuals test response to precisely one dimension while holding all others constant.</w:t>
      </w:r>
    </w:p>
    <w:p>
      <w:pPr>
        <w:pStyle w:val="BodyText"/>
      </w:pPr>
      <w:r>
        <w:rPr>
          <w:b/>
          <w:bCs/>
        </w:rPr>
        <w:t xml:space="preserve">Complexity scaling (E4).</w:t>
      </w:r>
      <w:r>
        <w:t xml:space="preserve"> </w:t>
      </w:r>
      <w:r>
        <w:t xml:space="preserve">Scenarios with 2, 4, 6, and 8 morally relevant parties test how party-identification accuracy scales with scenario complexity.</w:t>
      </w:r>
    </w:p>
    <w:p>
      <w:pPr>
        <w:pStyle w:val="BodyText"/>
      </w:pPr>
      <w:r>
        <w:rPr>
          <w:b/>
          <w:bCs/>
        </w:rPr>
        <w:t xml:space="preserve">Statistical controls.</w:t>
      </w:r>
      <w:r>
        <w:t xml:space="preserve"> </w:t>
      </w:r>
      <w:r>
        <w:t xml:space="preserve">5-replication control arms. Significance against empirical baselines. Wilson CIs. Fisher combination for E2. Structured output via SDK.</w:t>
      </w:r>
    </w:p>
    <w:bookmarkEnd w:id="12"/>
    <w:bookmarkStart w:id="13" w:name="dataset"/>
    <w:p>
      <w:pPr>
        <w:pStyle w:val="Heading3"/>
      </w:pPr>
      <w:r>
        <w:t xml:space="preserve">Dataset</w:t>
      </w:r>
    </w:p>
    <w:p>
      <w:pPr>
        <w:pStyle w:val="FirstParagraph"/>
      </w:pPr>
      <w:r>
        <w:rPr>
          <w:b/>
          <w:bCs/>
        </w:rPr>
        <w:t xml:space="preserve">Dear Abby (embedded).</w:t>
      </w:r>
      <w:r>
        <w:t xml:space="preserve"> </w:t>
      </w:r>
      <w:r>
        <w:t xml:space="preserve">50 curated scenarios for E1 (framework switching), E2 (emotional anchoring), E3 (counterfactual pivots).</w:t>
      </w:r>
    </w:p>
    <w:p>
      <w:pPr>
        <w:pStyle w:val="BodyText"/>
      </w:pPr>
      <w:r>
        <w:rPr>
          <w:b/>
          <w:bCs/>
        </w:rPr>
        <w:t xml:space="preserve">AITA (HuggingFace, OsamaBsher/AITA-Reddit-Dataset) [5].</w:t>
      </w:r>
      <w:r>
        <w:t xml:space="preserve"> </w:t>
      </w:r>
      <w:r>
        <w:t xml:space="preserve">270,709 posts for E4 party-complexity scaling.</w:t>
      </w:r>
    </w:p>
    <w:p>
      <w:pPr>
        <w:pStyle w:val="BodyText"/>
      </w:pPr>
      <w:r>
        <w:rPr>
          <w:b/>
          <w:bCs/>
        </w:rPr>
        <w:t xml:space="preserve">Gold sets (embedded).</w:t>
      </w:r>
      <w:r>
        <w:t xml:space="preserve"> </w:t>
      </w:r>
      <w:r>
        <w:t xml:space="preserve">Hand-written emotional rewrites with annotated preserved/changed content. Counterfactual variants with single-cause pivots. Multi-party scenarios with verified party counts.</w:t>
      </w:r>
    </w:p>
    <w:bookmarkEnd w:id="13"/>
    <w:bookmarkStart w:id="14" w:name="technical-details"/>
    <w:p>
      <w:pPr>
        <w:pStyle w:val="Heading3"/>
      </w:pPr>
      <w:r>
        <w:t xml:space="preserve">Technical Details</w:t>
      </w:r>
    </w:p>
    <w:p>
      <w:pPr>
        <w:pStyle w:val="FirstParagraph"/>
      </w:pPr>
      <w:r>
        <w:rPr>
          <w:b/>
          <w:bCs/>
        </w:rPr>
        <w:t xml:space="preserve">Models.</w:t>
      </w:r>
      <w:r>
        <w:t xml:space="preserve"> </w:t>
      </w:r>
      <w:r>
        <w:t xml:space="preserve">5 full-suite (Gemini 2.0 Flash, 2.5 Flash, 3 Flash Preview, 2.5 Pro, Claude Sonnet 4.6). All responses use schema-enforced structured output (verdict, confidence, 7-dimensional harm vector, reasoning text, framework markers where applicable).</w:t>
      </w:r>
    </w:p>
    <w:p>
      <w:pPr>
        <w:pStyle w:val="BodyText"/>
      </w:pPr>
      <w:r>
        <w:rPr>
          <w:b/>
          <w:bCs/>
        </w:rPr>
        <w:t xml:space="preserve">E2 scoring.</w:t>
      </w:r>
      <w:r>
        <w:t xml:space="preserve"> </w:t>
      </w:r>
      <w:r>
        <w:t xml:space="preserve">Measures resistance to emotional displacement + recovery via inhibition instruction. Verdict flip rate and severity shift are tested against empirical controls (paired t, two-proportion z). Recovery rate captures how often the inhibition instruction restores the neutral verdict.</w:t>
      </w:r>
    </w:p>
    <w:p>
      <w:pPr>
        <w:pStyle w:val="BodyText"/>
      </w:pPr>
      <w:r>
        <w:rPr>
          <w:b/>
          <w:bCs/>
        </w:rPr>
        <w:t xml:space="preserve">Budget.</w:t>
      </w:r>
      <w:r>
        <w:t xml:space="preserve"> </w:t>
      </w:r>
      <w:r>
        <w:t xml:space="preserve">~$20 of $50 quota. ~1,500 API calls. Runtime: 64 minutes.</w:t>
      </w:r>
    </w:p>
    <w:bookmarkEnd w:id="14"/>
    <w:bookmarkStart w:id="15" w:name="results-insights-and-conclusions"/>
    <w:p>
      <w:pPr>
        <w:pStyle w:val="Heading3"/>
      </w:pPr>
      <w:r>
        <w:t xml:space="preserve">Results, Insights, and Conclusions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E1: Flex</w:t>
            </w:r>
          </w:p>
        </w:tc>
        <w:tc>
          <w:tcPr/>
          <w:p>
            <w:pPr>
              <w:pStyle w:val="Compact"/>
            </w:pPr>
            <w:r>
              <w:t xml:space="preserve">E2: Inhib</w:t>
            </w:r>
          </w:p>
        </w:tc>
        <w:tc>
          <w:tcPr/>
          <w:p>
            <w:pPr>
              <w:pStyle w:val="Compact"/>
            </w:pPr>
            <w:r>
              <w:t xml:space="preserve">E3: CF</w:t>
            </w:r>
          </w:p>
        </w:tc>
        <w:tc>
          <w:tcPr/>
          <w:p>
            <w:pPr>
              <w:pStyle w:val="Compact"/>
            </w:pPr>
            <w:r>
              <w:t xml:space="preserve">E4: WMem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0.750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 Flash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0.655</w:t>
            </w:r>
          </w:p>
        </w:tc>
        <w:tc>
          <w:tcPr/>
          <w:p>
            <w:pPr>
              <w:pStyle w:val="Compact"/>
            </w:pPr>
            <w:r>
              <w:t xml:space="preserve">0.562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0.909</w:t>
            </w:r>
          </w:p>
        </w:tc>
        <w:tc>
          <w:tcPr/>
          <w:p>
            <w:pPr>
              <w:pStyle w:val="Compact"/>
            </w:pPr>
            <w:r>
              <w:t xml:space="preserve">0.685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0.684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0.492</w:t>
            </w:r>
          </w:p>
        </w:tc>
        <w:tc>
          <w:tcPr/>
          <w:p>
            <w:pPr>
              <w:pStyle w:val="Compact"/>
            </w:pPr>
            <w:r>
              <w:t xml:space="preserve">0.562</w:t>
            </w:r>
          </w:p>
        </w:tc>
        <w:tc>
          <w:tcPr/>
          <w:p>
            <w:pPr>
              <w:pStyle w:val="Compact"/>
            </w:pPr>
            <w:r>
              <w:t xml:space="preserve">0.886</w:t>
            </w:r>
          </w:p>
        </w:tc>
        <w:tc>
          <w:tcPr/>
          <w:p>
            <w:pPr>
              <w:pStyle w:val="Compac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0.701</w:t>
            </w:r>
          </w:p>
        </w:tc>
        <w:tc>
          <w:tcPr/>
          <w:p>
            <w:pPr>
              <w:pStyle w:val="Compact"/>
            </w:pPr>
            <w:r>
              <w:t xml:space="preserve">0.614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0.710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benchmark reveals that prior evaluations cannot:</w:t>
      </w:r>
    </w:p>
    <w:p>
      <w:pPr>
        <w:pStyle w:val="BodyText"/>
      </w:pPr>
      <w:r>
        <w:rPr>
          <w:b/>
          <w:bCs/>
        </w:rPr>
        <w:t xml:space="preserve">1. Emotional anchoring displaces judgment at 6.8σ (E2).</w:t>
      </w:r>
      <w:r>
        <w:t xml:space="preserve"> </w:t>
      </w:r>
      <w:r>
        <w:t xml:space="preserve">All 5 models show significant paired t-values (2.90–5.10). Emotional rewriting changes severity ratings and flips verdicts beyond stochastic baselines in every model tested, consistent across both architecture families.</w:t>
      </w:r>
    </w:p>
    <w:p>
      <w:pPr>
        <w:pStyle w:val="BodyText"/>
      </w:pPr>
      <w:r>
        <w:rPr>
          <w:b/>
          <w:bCs/>
        </w:rPr>
        <w:t xml:space="preserve">2. Displacement and recovery are dissociated — the key finding.</w:t>
      </w:r>
      <w:r>
        <w:t xml:space="preserve"> </w:t>
      </w:r>
      <w:r>
        <w:t xml:space="preserve">Claude has the highest displacement (t=5.10, driven by an unusually stable control baseline) but the</w:t>
      </w:r>
      <w:r>
        <w:t xml:space="preserve"> </w:t>
      </w:r>
      <w:r>
        <w:rPr>
          <w:i/>
          <w:iCs/>
        </w:rPr>
        <w:t xml:space="preserve">lowest</w:t>
      </w:r>
      <w:r>
        <w:t xml:space="preserve"> </w:t>
      </w:r>
      <w:r>
        <w:t xml:space="preserve">recovery rate (20%) when given an inhibition instruction. Flash 2.0 is more easily flipped (48% verdict change) but recovers 73%. A single</w:t>
      </w:r>
      <w:r>
        <w:t xml:space="preserve"> </w:t>
      </w:r>
      <w:r>
        <w:t xml:space="preserve">“emotional robustness”</w:t>
      </w:r>
      <w:r>
        <w:t xml:space="preserve"> </w:t>
      </w:r>
      <w:r>
        <w:t xml:space="preserve">score would rank these models identically; the 2D profile (displacement × recovery) reveals fundamentally different failure modes.</w:t>
      </w:r>
    </w:p>
    <w:p>
      <w:pPr>
        <w:pStyle w:val="BodyText"/>
      </w:pPr>
      <w:r>
        <w:rPr>
          <w:b/>
          <w:bCs/>
        </w:rPr>
        <w:t xml:space="preserve">3. Framework switching is genuine, not relabeling (E1).</w:t>
      </w:r>
      <w:r>
        <w:t xml:space="preserve"> </w:t>
      </w:r>
      <w:r>
        <w:t xml:space="preserve">32–47% verdict switch rate with 89–93% framework-specific marker detection across all 5 models. Models produce reasoning consistent with each ethical coordinate system — a real capability, not surface adaptation.</w:t>
      </w:r>
    </w:p>
    <w:p>
      <w:pPr>
        <w:pStyle w:val="BodyText"/>
      </w:pPr>
      <w:r>
        <w:rPr>
          <w:b/>
          <w:bCs/>
        </w:rPr>
        <w:t xml:space="preserve">4. Counterfactual sensitivity varies meaningfully (E3).</w:t>
      </w:r>
      <w:r>
        <w:t xml:space="preserve"> </w:t>
      </w:r>
      <w:r>
        <w:t xml:space="preserve">Pro leads at 75% vs. 50–69% for others. Pro responds to genuine causal changes — contrasting with its moderate sycophancy in the Learning benchmark (L2 wrong-flip=44%), suggesting it can discriminate causal perturbations from social pressure. This distinction is only visible across benchmarks.</w:t>
      </w:r>
    </w:p>
    <w:p>
      <w:pPr>
        <w:pStyle w:val="BodyText"/>
      </w:pPr>
      <w:r>
        <w:rPr>
          <w:b/>
          <w:bCs/>
        </w:rPr>
        <w:t xml:space="preserve">5. Working memory scales with model generation (E4).</w:t>
      </w:r>
      <w:r>
        <w:t xml:space="preserve"> </w:t>
      </w:r>
      <w:r>
        <w:t xml:space="preserve">Flash 2.0: 0.710, Flash 2.5: 0.900, Flash 3: 0.909. Party-tracking accuracy at high complexity improves monotonically with model recency — a clear capability gradient.</w:t>
      </w:r>
    </w:p>
    <w:p>
      <w:pPr>
        <w:pStyle w:val="BodyText"/>
      </w:pPr>
      <w:r>
        <w:rPr>
          <w:b/>
          <w:bCs/>
        </w:rPr>
        <w:t xml:space="preserve">Cross-track insight:</w:t>
      </w:r>
      <w:r>
        <w:t xml:space="preserve"> </w:t>
      </w:r>
      <w:r>
        <w:t xml:space="preserve">Flash 2.0’s best cognitive flexibility (E1=0.701) and strong E2 recovery (73%) here contrast with its worst calibration (M1 ECE=0.42) in the Metacognition benchmark — it controls reasoning well but cannot judge its own confidence. This dissociation between executive control and metacognitive self-knowledge is invisible without cross-domain profiling.</w:t>
      </w:r>
    </w:p>
    <w:bookmarkEnd w:id="15"/>
    <w:bookmarkStart w:id="16" w:name="organizational-affiliations"/>
    <w:p>
      <w:pPr>
        <w:pStyle w:val="Heading3"/>
      </w:pPr>
      <w:r>
        <w:t xml:space="preserve">Organizational Affiliations</w:t>
      </w:r>
    </w:p>
    <w:p>
      <w:pPr>
        <w:pStyle w:val="FirstParagraph"/>
      </w:pPr>
      <w:r>
        <w:t xml:space="preserve">San Jose State University, Department of Computer Engineering</w:t>
      </w:r>
      <w:r>
        <w:t xml:space="preserve"> </w:t>
      </w:r>
      <w:r>
        <w:t xml:space="preserve">University of California, Los Angeles, Department of Cognitive Science</w:t>
      </w:r>
    </w:p>
    <w:bookmarkEnd w:id="16"/>
    <w:bookmarkStart w:id="17" w:name="references-citations"/>
    <w:p>
      <w:pPr>
        <w:pStyle w:val="Heading3"/>
      </w:pPr>
      <w:r>
        <w:t xml:space="preserve">References &amp; Citations</w:t>
      </w:r>
    </w:p>
    <w:p>
      <w:pPr>
        <w:pStyle w:val="Compact"/>
        <w:numPr>
          <w:ilvl w:val="0"/>
          <w:numId w:val="1002"/>
        </w:numPr>
      </w:pPr>
      <w:r>
        <w:t xml:space="preserve">Google DeepMind (2026).</w:t>
      </w:r>
      <w:r>
        <w:t xml:space="preserve"> </w:t>
      </w:r>
      <w:r>
        <w:t xml:space="preserve">“Measuring Progress Toward AGI: A Cognitive Framework.”</w:t>
      </w:r>
    </w:p>
    <w:p>
      <w:pPr>
        <w:pStyle w:val="Compact"/>
        <w:numPr>
          <w:ilvl w:val="0"/>
          <w:numId w:val="1002"/>
        </w:numPr>
      </w:pPr>
      <w:r>
        <w:t xml:space="preserve">Bond, A. H. (2026).</w:t>
      </w:r>
      <w:r>
        <w:t xml:space="preserve"> </w:t>
      </w:r>
      <w:r>
        <w:rPr>
          <w:i/>
          <w:iCs/>
        </w:rPr>
        <w:t xml:space="preserve">Geometric Methods in Computational Modeling.</w:t>
      </w:r>
      <w:r>
        <w:t xml:space="preserve"> </w:t>
      </w:r>
      <w:r>
        <w:t xml:space="preserve">SJSU.</w:t>
      </w:r>
    </w:p>
    <w:p>
      <w:pPr>
        <w:pStyle w:val="Compact"/>
        <w:numPr>
          <w:ilvl w:val="0"/>
          <w:numId w:val="1002"/>
        </w:numPr>
      </w:pPr>
      <w:r>
        <w:t xml:space="preserve">Diamond, A. (2013).</w:t>
      </w:r>
      <w:r>
        <w:t xml:space="preserve"> </w:t>
      </w:r>
      <w:r>
        <w:t xml:space="preserve">“Executive Functions.”</w:t>
      </w:r>
      <w:r>
        <w:t xml:space="preserve"> </w:t>
      </w:r>
      <w:r>
        <w:rPr>
          <w:i/>
          <w:iCs/>
        </w:rPr>
        <w:t xml:space="preserve">Annual Review of Psychology</w:t>
      </w:r>
      <w:r>
        <w:t xml:space="preserve"> </w:t>
      </w:r>
      <w:r>
        <w:t xml:space="preserve">64, 135–168.</w:t>
      </w:r>
    </w:p>
    <w:p>
      <w:pPr>
        <w:pStyle w:val="Compact"/>
        <w:numPr>
          <w:ilvl w:val="0"/>
          <w:numId w:val="1002"/>
        </w:numPr>
      </w:pPr>
      <w:r>
        <w:t xml:space="preserve">Perez, E., et al. (2023).</w:t>
      </w:r>
      <w:r>
        <w:t xml:space="preserve"> </w:t>
      </w:r>
      <w:r>
        <w:t xml:space="preserve">“Model-Written Evaluations.”</w:t>
      </w:r>
      <w:r>
        <w:t xml:space="preserve"> </w:t>
      </w:r>
      <w:r>
        <w:rPr>
          <w:i/>
          <w:iCs/>
        </w:rPr>
        <w:t xml:space="preserve">ACL Findings.</w:t>
      </w:r>
    </w:p>
    <w:p>
      <w:pPr>
        <w:pStyle w:val="Compact"/>
        <w:numPr>
          <w:ilvl w:val="0"/>
          <w:numId w:val="1002"/>
        </w:numPr>
      </w:pPr>
      <w:r>
        <w:t xml:space="preserve">OsamaBsher.</w:t>
      </w:r>
      <w:r>
        <w:t xml:space="preserve"> </w:t>
      </w:r>
      <w:r>
        <w:rPr>
          <w:i/>
          <w:iCs/>
        </w:rPr>
        <w:t xml:space="preserve">AITA-Reddit-Dataset.</w:t>
      </w:r>
      <w:r>
        <w:t xml:space="preserve"> </w:t>
      </w:r>
      <w:r>
        <w:t xml:space="preserve">HuggingFace.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2026-03-26T01:41:47Z</dcterms:created>
  <dcterms:modified xsi:type="dcterms:W3CDTF">2026-03-26T01:41:47Z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