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284C7"/>
          <w:sz w:val="19"/>
        </w:rPr>
        <w:t>CAMSIK RECOMMERCE &amp; CAMERA ECOSYSTEM — CLIENT STATUS REPORT</w:t>
      </w:r>
    </w:p>
    <w:p>
      <w:pPr>
        <w:spacing w:after="80"/>
      </w:pPr>
      <w:r>
        <w:rPr>
          <w:rFonts w:ascii="Calibri" w:hAnsi="Calibri"/>
          <w:b/>
          <w:color w:val="0F172A"/>
          <w:sz w:val="44"/>
        </w:rPr>
        <w:t>Panel-Wise Project Deliverables &amp; Milestone Progress</w:t>
      </w:r>
    </w:p>
    <w:p>
      <w:pPr>
        <w:spacing w:after="280"/>
      </w:pPr>
      <w:r>
        <w:rPr>
          <w:rFonts w:ascii="Calibri" w:hAnsi="Calibri"/>
          <w:i/>
          <w:color w:val="64748B"/>
          <w:sz w:val="19"/>
        </w:rPr>
        <w:t>Report Date: 21 October 2026  |  Reference Codebase: 'casmik'  |  Environment: Port 4028 (Local Live) + Atlas Mongo</w:t>
      </w:r>
    </w:p>
    <w:p>
      <w:pPr>
        <w:spacing w:after="80"/>
      </w:pPr>
      <w:r>
        <w:rPr>
          <w:rFonts w:ascii="Calibri" w:hAnsi="Calibri"/>
          <w:b/>
          <w:color w:val="0F172A"/>
          <w:sz w:val="26"/>
        </w:rPr>
        <w:t>Executive Summary</w:t>
      </w:r>
    </w:p>
    <w:p>
      <w:pPr>
        <w:spacing w:line="276" w:lineRule="auto" w:after="160"/>
      </w:pPr>
      <w:r>
        <w:rPr>
          <w:rFonts w:ascii="Calibri" w:hAnsi="Calibri"/>
          <w:color w:val="475569"/>
          <w:sz w:val="20"/>
        </w:rPr>
        <w:t>This report provides a comprehensive, panel-by-panel status of the Camsik platform based on the active 'casmik' production codebase and associated Flutter mobile repositories. A total of 38 feature deliverables across 6 functional panels have been evaluated. All mock/static datasets have been permanently eliminated from the Admin and Partner portals, ensuring that every KPI, order list, partner detail, and financial metric connects directly to the live MongoDB Atlas cluster.</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30" w:type="dxa"/>
              <w:left w:w="60" w:type="dxa"/>
              <w:right w:w="60" w:type="dxa"/>
            </w:tcMar>
          </w:tcPr>
          <w:p>
            <w:pPr>
              <w:jc w:val="center"/>
            </w:pPr>
            <w:r>
              <w:rPr>
                <w:rFonts w:ascii="Calibri" w:hAnsi="Calibri"/>
                <w:b/>
                <w:color w:val="64748B"/>
                <w:sz w:val="17"/>
              </w:rPr>
              <w:t>TOTAL DELIVERABLES</w:t>
            </w:r>
          </w:p>
        </w:tc>
        <w:tc>
          <w:tcPr>
            <w:tcW w:type="dxa" w:w="2520"/>
            <w:shd w:fill="F8FAFC"/>
            <w:tcMar>
              <w:top w:w="80" w:type="dxa"/>
              <w:bottom w:w="30" w:type="dxa"/>
              <w:left w:w="60" w:type="dxa"/>
              <w:right w:w="60" w:type="dxa"/>
            </w:tcMar>
          </w:tcPr>
          <w:p>
            <w:pPr>
              <w:jc w:val="center"/>
            </w:pPr>
            <w:r>
              <w:rPr>
                <w:rFonts w:ascii="Calibri" w:hAnsi="Calibri"/>
                <w:b/>
                <w:color w:val="64748B"/>
                <w:sz w:val="17"/>
              </w:rPr>
              <w:t>COMPLETED (COVERED)</w:t>
            </w:r>
          </w:p>
        </w:tc>
        <w:tc>
          <w:tcPr>
            <w:tcW w:type="dxa" w:w="2520"/>
            <w:shd w:fill="F8FAFC"/>
            <w:tcMar>
              <w:top w:w="80" w:type="dxa"/>
              <w:bottom w:w="30" w:type="dxa"/>
              <w:left w:w="60" w:type="dxa"/>
              <w:right w:w="60" w:type="dxa"/>
            </w:tcMar>
          </w:tcPr>
          <w:p>
            <w:pPr>
              <w:jc w:val="center"/>
            </w:pPr>
            <w:r>
              <w:rPr>
                <w:rFonts w:ascii="Calibri" w:hAnsi="Calibri"/>
                <w:b/>
                <w:color w:val="64748B"/>
                <w:sz w:val="17"/>
              </w:rPr>
              <w:t>IN PROGRESS</w:t>
            </w:r>
          </w:p>
        </w:tc>
        <w:tc>
          <w:tcPr>
            <w:tcW w:type="dxa" w:w="2520"/>
            <w:shd w:fill="F8FAFC"/>
            <w:tcMar>
              <w:top w:w="80" w:type="dxa"/>
              <w:bottom w:w="30" w:type="dxa"/>
              <w:left w:w="60" w:type="dxa"/>
              <w:right w:w="60" w:type="dxa"/>
            </w:tcMar>
          </w:tcPr>
          <w:p>
            <w:pPr>
              <w:jc w:val="center"/>
            </w:pPr>
            <w:r>
              <w:rPr>
                <w:rFonts w:ascii="Calibri" w:hAnsi="Calibri"/>
                <w:b/>
                <w:color w:val="64748B"/>
                <w:sz w:val="17"/>
              </w:rPr>
              <w:t>PENDING / UPCOMING</w:t>
            </w:r>
          </w:p>
        </w:tc>
      </w:tr>
      <w:tr>
        <w:tc>
          <w:tcPr>
            <w:tcW w:type="dxa" w:w="2520"/>
            <w:shd w:fill="F8FAFC"/>
            <w:tcMar>
              <w:top w:w="30" w:type="dxa"/>
              <w:bottom w:w="80" w:type="dxa"/>
              <w:left w:w="60" w:type="dxa"/>
              <w:right w:w="60" w:type="dxa"/>
            </w:tcMar>
          </w:tcPr>
          <w:p>
            <w:pPr>
              <w:jc w:val="center"/>
            </w:pPr>
            <w:r>
              <w:rPr>
                <w:rFonts w:ascii="Calibri" w:hAnsi="Calibri"/>
                <w:b/>
                <w:color w:val="0F172A"/>
                <w:sz w:val="29"/>
              </w:rPr>
              <w:t>38 Points</w:t>
            </w:r>
          </w:p>
          <w:p>
            <w:pPr>
              <w:jc w:val="center"/>
            </w:pPr>
            <w:r>
              <w:rPr>
                <w:rFonts w:ascii="Calibri" w:hAnsi="Calibri"/>
                <w:i/>
                <w:color w:val="64748B"/>
                <w:sz w:val="16"/>
              </w:rPr>
              <w:t>Across 6 Core Panels</w:t>
            </w:r>
          </w:p>
        </w:tc>
        <w:tc>
          <w:tcPr>
            <w:tcW w:type="dxa" w:w="2520"/>
            <w:shd w:fill="F8FAFC"/>
            <w:tcMar>
              <w:top w:w="30" w:type="dxa"/>
              <w:bottom w:w="80" w:type="dxa"/>
              <w:left w:w="60" w:type="dxa"/>
              <w:right w:w="60" w:type="dxa"/>
            </w:tcMar>
          </w:tcPr>
          <w:p>
            <w:pPr>
              <w:jc w:val="center"/>
            </w:pPr>
            <w:r>
              <w:rPr>
                <w:rFonts w:ascii="Calibri" w:hAnsi="Calibri"/>
                <w:b/>
                <w:color w:val="15803D"/>
                <w:sz w:val="29"/>
              </w:rPr>
              <w:t>24 Points (63%)</w:t>
            </w:r>
          </w:p>
          <w:p>
            <w:pPr>
              <w:jc w:val="center"/>
            </w:pPr>
            <w:r>
              <w:rPr>
                <w:rFonts w:ascii="Calibri" w:hAnsi="Calibri"/>
                <w:i/>
                <w:color w:val="64748B"/>
                <w:sz w:val="16"/>
              </w:rPr>
              <w:t>100% Tested &amp; Live</w:t>
            </w:r>
          </w:p>
        </w:tc>
        <w:tc>
          <w:tcPr>
            <w:tcW w:type="dxa" w:w="2520"/>
            <w:shd w:fill="F8FAFC"/>
            <w:tcMar>
              <w:top w:w="30" w:type="dxa"/>
              <w:bottom w:w="80" w:type="dxa"/>
              <w:left w:w="60" w:type="dxa"/>
              <w:right w:w="60" w:type="dxa"/>
            </w:tcMar>
          </w:tcPr>
          <w:p>
            <w:pPr>
              <w:jc w:val="center"/>
            </w:pPr>
            <w:r>
              <w:rPr>
                <w:rFonts w:ascii="Calibri" w:hAnsi="Calibri"/>
                <w:b/>
                <w:color w:val="B45309"/>
                <w:sz w:val="29"/>
              </w:rPr>
              <w:t>9 Points (24%)</w:t>
            </w:r>
          </w:p>
          <w:p>
            <w:pPr>
              <w:jc w:val="center"/>
            </w:pPr>
            <w:r>
              <w:rPr>
                <w:rFonts w:ascii="Calibri" w:hAnsi="Calibri"/>
                <w:i/>
                <w:color w:val="64748B"/>
                <w:sz w:val="16"/>
              </w:rPr>
              <w:t>Active Dev / Integration</w:t>
            </w:r>
          </w:p>
        </w:tc>
        <w:tc>
          <w:tcPr>
            <w:tcW w:type="dxa" w:w="2520"/>
            <w:shd w:fill="F8FAFC"/>
            <w:tcMar>
              <w:top w:w="30" w:type="dxa"/>
              <w:bottom w:w="80" w:type="dxa"/>
              <w:left w:w="60" w:type="dxa"/>
              <w:right w:w="60" w:type="dxa"/>
            </w:tcMar>
          </w:tcPr>
          <w:p>
            <w:pPr>
              <w:jc w:val="center"/>
            </w:pPr>
            <w:r>
              <w:rPr>
                <w:rFonts w:ascii="Calibri" w:hAnsi="Calibri"/>
                <w:b/>
                <w:color w:val="475569"/>
                <w:sz w:val="29"/>
              </w:rPr>
              <w:t>5 Points (13%)</w:t>
            </w:r>
          </w:p>
          <w:p>
            <w:pPr>
              <w:jc w:val="center"/>
            </w:pPr>
            <w:r>
              <w:rPr>
                <w:rFonts w:ascii="Calibri" w:hAnsi="Calibri"/>
                <w:i/>
                <w:color w:val="64748B"/>
                <w:sz w:val="16"/>
              </w:rPr>
              <w:t>3rd-Party &amp; Deployment</w:t>
            </w:r>
          </w:p>
        </w:tc>
      </w:tr>
    </w:tbl>
    <w:p>
      <w:pPr>
        <w:spacing w:after="200"/>
      </w:pPr>
    </w:p>
    <w:tbl>
      <w:tblPr>
        <w:tblW w:type="auto" w:w="0"/>
        <w:jc w:val="center"/>
        <w:tblLook w:firstColumn="1" w:firstRow="1" w:lastColumn="0" w:lastRow="0" w:noHBand="0" w:noVBand="1" w:val="04A0"/>
      </w:tblPr>
      <w:tblGrid>
        <w:gridCol w:w="10080"/>
      </w:tblGrid>
      <w:tr>
        <w:tc>
          <w:tcPr>
            <w:tcW w:type="dxa" w:w="10080"/>
            <w:shd w:fill="F0FDF4"/>
            <w:tcMar>
              <w:top w:w="130" w:type="dxa"/>
              <w:bottom w:w="130" w:type="dxa"/>
              <w:left w:w="180" w:type="dxa"/>
              <w:right w:w="180" w:type="dxa"/>
            </w:tcMar>
            <w:tcBorders>
              <w:left w:val="single" w:sz="24" w:space="0" w:color="22C55E"/>
              <w:top w:val="none"/>
              <w:right w:val="none"/>
              <w:bottom w:val="none"/>
            </w:tcBorders>
          </w:tcPr>
          <w:p>
            <w:pPr>
              <w:spacing w:before="0" w:after="40"/>
            </w:pPr>
            <w:r>
              <w:rPr>
                <w:rFonts w:ascii="Calibri" w:hAnsi="Calibri"/>
                <w:b/>
                <w:color w:val="0F172A"/>
                <w:sz w:val="22"/>
              </w:rPr>
              <w:t>⭐ Major Milestone Completed: 100% Elimination of Mock Data</w:t>
            </w:r>
          </w:p>
          <w:p>
            <w:pPr>
              <w:spacing w:before="0" w:after="0"/>
            </w:pPr>
            <w:r>
              <w:rPr>
                <w:rFonts w:ascii="Calibri" w:hAnsi="Calibri"/>
                <w:color w:val="475569"/>
                <w:sz w:val="19"/>
              </w:rPr>
              <w:t>Previously, several admin and partner views displayed hardcoded fallback numbers (e.g. ₹84L revenue, sample partner cards, dummy riders). All 22 Admin modules and Partner portal screens have been refactored to query live MongoDB endpoints exclusively. Browser storage caches are automatically validated and purged on session startup.</w:t>
            </w:r>
          </w:p>
        </w:tc>
      </w:tr>
    </w:tbl>
    <w:p>
      <w:pPr>
        <w:spacing w:after="240"/>
      </w:pPr>
    </w:p>
    <w:p>
      <w:pPr>
        <w:spacing w:before="280" w:after="80"/>
      </w:pPr>
      <w:r>
        <w:rPr>
          <w:rFonts w:ascii="Calibri" w:hAnsi="Calibri"/>
          <w:b/>
          <w:color w:val="0F172A"/>
          <w:sz w:val="25"/>
        </w:rPr>
        <w:t xml:space="preserve">Panel 1: Super Admin Portal (Web) </w:t>
      </w:r>
      <w:r>
        <w:rPr>
          <w:rFonts w:ascii="Calibri" w:hAnsi="Calibri"/>
          <w:b/>
          <w:color w:val="0284C7"/>
          <w:sz w:val="19"/>
        </w:rPr>
        <w:t>[casmik/src/app/admin]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1. Live Orders Engine</w:t>
            </w:r>
          </w:p>
        </w:tc>
        <w:tc>
          <w:tcPr>
            <w:tcW w:type="dxa" w:w="3888"/>
            <w:shd w:fill="FFFFFF"/>
            <w:tcMar>
              <w:top w:w="75" w:type="dxa"/>
              <w:bottom w:w="75" w:type="dxa"/>
              <w:left w:w="90" w:type="dxa"/>
              <w:right w:w="90" w:type="dxa"/>
            </w:tcMar>
          </w:tcPr>
          <w:p>
            <w:r>
              <w:rPr>
                <w:rFonts w:ascii="Calibri" w:hAnsi="Calibri"/>
                <w:color w:val="475569"/>
                <w:sz w:val="17"/>
              </w:rPr>
              <w:t>Connects to live MongoDB with 27 real orders; click-to-filter tabs (All, Pending, Active, Completed); partner/rider allocation modal.</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2. Real-Time Order Radar</w:t>
            </w:r>
          </w:p>
        </w:tc>
        <w:tc>
          <w:tcPr>
            <w:tcW w:type="dxa" w:w="3888"/>
            <w:shd w:fill="F8FAFC"/>
            <w:tcMar>
              <w:top w:w="75" w:type="dxa"/>
              <w:bottom w:w="75" w:type="dxa"/>
              <w:left w:w="90" w:type="dxa"/>
              <w:right w:w="90" w:type="dxa"/>
            </w:tcMar>
          </w:tcPr>
          <w:p>
            <w:r>
              <w:rPr>
                <w:rFonts w:ascii="Calibri" w:hAnsi="Calibri"/>
                <w:color w:val="475569"/>
                <w:sz w:val="17"/>
              </w:rPr>
              <w:t>Interactive live visual tracker following orders across status transitions (Created ➔ Assigned ➔ In Transit ➔ Completed).</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3. Executive Overview &amp; KPIs</w:t>
            </w:r>
          </w:p>
        </w:tc>
        <w:tc>
          <w:tcPr>
            <w:tcW w:type="dxa" w:w="3888"/>
            <w:shd w:fill="FFFFFF"/>
            <w:tcMar>
              <w:top w:w="75" w:type="dxa"/>
              <w:bottom w:w="75" w:type="dxa"/>
              <w:left w:w="90" w:type="dxa"/>
              <w:right w:w="90" w:type="dxa"/>
            </w:tcMar>
          </w:tcPr>
          <w:p>
            <w:r>
              <w:rPr>
                <w:rFonts w:ascii="Calibri" w:hAnsi="Calibri"/>
                <w:color w:val="475569"/>
                <w:sz w:val="17"/>
              </w:rPr>
              <w:t>Live revenue aggregate, order counters, week-over-week trends, dynamic 7-day revenue chart, category distribution.</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4. Partner Store Management</w:t>
            </w:r>
          </w:p>
        </w:tc>
        <w:tc>
          <w:tcPr>
            <w:tcW w:type="dxa" w:w="3888"/>
            <w:shd w:fill="F8FAFC"/>
            <w:tcMar>
              <w:top w:w="75" w:type="dxa"/>
              <w:bottom w:w="75" w:type="dxa"/>
              <w:left w:w="90" w:type="dxa"/>
              <w:right w:w="90" w:type="dxa"/>
            </w:tcMar>
          </w:tcPr>
          <w:p>
            <w:r>
              <w:rPr>
                <w:rFonts w:ascii="Calibri" w:hAnsi="Calibri"/>
                <w:color w:val="475569"/>
                <w:sz w:val="17"/>
              </w:rPr>
              <w:t>Onboarding, KYC document audit (Aadhaar, PAN, GST, Shop License), approval workflow (Active / Suspended / Pending).</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5. Delivery Agent / Rider Fleet</w:t>
            </w:r>
          </w:p>
        </w:tc>
        <w:tc>
          <w:tcPr>
            <w:tcW w:type="dxa" w:w="3888"/>
            <w:shd w:fill="FFFFFF"/>
            <w:tcMar>
              <w:top w:w="75" w:type="dxa"/>
              <w:bottom w:w="75" w:type="dxa"/>
              <w:left w:w="90" w:type="dxa"/>
              <w:right w:w="90" w:type="dxa"/>
            </w:tcMar>
          </w:tcPr>
          <w:p>
            <w:r>
              <w:rPr>
                <w:rFonts w:ascii="Calibri" w:hAnsi="Calibri"/>
                <w:color w:val="475569"/>
                <w:sz w:val="17"/>
              </w:rPr>
              <w:t>Rider onboarding, vehicle verification (RC, DL, Insurance), live online status, Admin Fleet vs Partner Fleet filtering.</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6. Customer Directory</w:t>
            </w:r>
          </w:p>
        </w:tc>
        <w:tc>
          <w:tcPr>
            <w:tcW w:type="dxa" w:w="3888"/>
            <w:shd w:fill="F8FAFC"/>
            <w:tcMar>
              <w:top w:w="75" w:type="dxa"/>
              <w:bottom w:w="75" w:type="dxa"/>
              <w:left w:w="90" w:type="dxa"/>
              <w:right w:w="90" w:type="dxa"/>
            </w:tcMar>
          </w:tcPr>
          <w:p>
            <w:r>
              <w:rPr>
                <w:rFonts w:ascii="Calibri" w:hAnsi="Calibri"/>
                <w:color w:val="475569"/>
                <w:sz w:val="17"/>
              </w:rPr>
              <w:t>Dynamic customer aggregation from live orders; total spend, order count, contact details, status toggle (Active/Blocked).</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FFFFF"/>
            <w:tcMar>
              <w:top w:w="75" w:type="dxa"/>
              <w:bottom w:w="75" w:type="dxa"/>
              <w:left w:w="90" w:type="dxa"/>
              <w:right w:w="90" w:type="dxa"/>
            </w:tcMar>
          </w:tcPr>
          <w:p>
            <w:r>
              <w:rPr>
                <w:rFonts w:ascii="Calibri" w:hAnsi="Calibri"/>
                <w:b/>
                <w:color w:val="0F172A"/>
                <w:sz w:val="18"/>
              </w:rPr>
              <w:t>7. Reports &amp; Analytics Hub</w:t>
            </w:r>
          </w:p>
        </w:tc>
        <w:tc>
          <w:tcPr>
            <w:tcW w:type="dxa" w:w="3888"/>
            <w:shd w:fill="FFFFFF"/>
            <w:tcMar>
              <w:top w:w="75" w:type="dxa"/>
              <w:bottom w:w="75" w:type="dxa"/>
              <w:left w:w="90" w:type="dxa"/>
              <w:right w:w="90" w:type="dxa"/>
            </w:tcMar>
          </w:tcPr>
          <w:p>
            <w:r>
              <w:rPr>
                <w:rFonts w:ascii="Calibri" w:hAnsi="Calibri"/>
                <w:color w:val="475569"/>
                <w:sz w:val="17"/>
              </w:rPr>
              <w:t>Dynamic date range filters (7d, 30d, 90d, Year), Partner performance table, Rider metrics, monthly revenue trends.</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8. Camera Rental Management</w:t>
            </w:r>
          </w:p>
        </w:tc>
        <w:tc>
          <w:tcPr>
            <w:tcW w:type="dxa" w:w="3888"/>
            <w:shd w:fill="F8FAFC"/>
            <w:tcMar>
              <w:top w:w="75" w:type="dxa"/>
              <w:bottom w:w="75" w:type="dxa"/>
              <w:left w:w="90" w:type="dxa"/>
              <w:right w:w="90" w:type="dxa"/>
            </w:tcMar>
          </w:tcPr>
          <w:p>
            <w:r>
              <w:rPr>
                <w:rFonts w:ascii="Calibri" w:hAnsi="Calibri"/>
                <w:color w:val="475569"/>
                <w:sz w:val="17"/>
              </w:rPr>
              <w:t>Cinema &amp; mirrorless rental catalog, daily rates, inventory stock counts, live rental bookings linked to database.</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9. Refurbished Store Catalog</w:t>
            </w:r>
          </w:p>
        </w:tc>
        <w:tc>
          <w:tcPr>
            <w:tcW w:type="dxa" w:w="3888"/>
            <w:shd w:fill="FFFFFF"/>
            <w:tcMar>
              <w:top w:w="75" w:type="dxa"/>
              <w:bottom w:w="75" w:type="dxa"/>
              <w:left w:w="90" w:type="dxa"/>
              <w:right w:w="90" w:type="dxa"/>
            </w:tcMar>
          </w:tcPr>
          <w:p>
            <w:r>
              <w:rPr>
                <w:rFonts w:ascii="Calibri" w:hAnsi="Calibri"/>
                <w:color w:val="475569"/>
                <w:sz w:val="17"/>
              </w:rPr>
              <w:t>Listing management, 3-tier condition grading (Superb, Good, Fair), stock status, warranty tag configuration.</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8FAFC"/>
            <w:tcMar>
              <w:top w:w="75" w:type="dxa"/>
              <w:bottom w:w="75" w:type="dxa"/>
              <w:left w:w="90" w:type="dxa"/>
              <w:right w:w="90" w:type="dxa"/>
            </w:tcMar>
          </w:tcPr>
          <w:p>
            <w:r>
              <w:rPr>
                <w:rFonts w:ascii="Calibri" w:hAnsi="Calibri"/>
                <w:b/>
                <w:color w:val="0F172A"/>
                <w:sz w:val="18"/>
              </w:rPr>
              <w:t>10. Pricing &amp; Valuation Matrix</w:t>
            </w:r>
          </w:p>
        </w:tc>
        <w:tc>
          <w:tcPr>
            <w:tcW w:type="dxa" w:w="3888"/>
            <w:shd w:fill="F8FAFC"/>
            <w:tcMar>
              <w:top w:w="75" w:type="dxa"/>
              <w:bottom w:w="75" w:type="dxa"/>
              <w:left w:w="90" w:type="dxa"/>
              <w:right w:w="90" w:type="dxa"/>
            </w:tcMar>
          </w:tcPr>
          <w:p>
            <w:r>
              <w:rPr>
                <w:rFonts w:ascii="Calibri" w:hAnsi="Calibri"/>
                <w:color w:val="475569"/>
                <w:sz w:val="17"/>
              </w:rPr>
              <w:t>Valuation quiz questions, dynamic price adjustments (+/-), condition penalty matrix, camera lens pricing rules.</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11. Audio-Visual Alerts Hub</w:t>
            </w:r>
          </w:p>
        </w:tc>
        <w:tc>
          <w:tcPr>
            <w:tcW w:type="dxa" w:w="3888"/>
            <w:shd w:fill="FFFFFF"/>
            <w:tcMar>
              <w:top w:w="75" w:type="dxa"/>
              <w:bottom w:w="75" w:type="dxa"/>
              <w:left w:w="90" w:type="dxa"/>
              <w:right w:w="90" w:type="dxa"/>
            </w:tcMar>
          </w:tcPr>
          <w:p>
            <w:r>
              <w:rPr>
                <w:rFonts w:ascii="Calibri" w:hAnsi="Calibri"/>
                <w:color w:val="475569"/>
                <w:sz w:val="17"/>
              </w:rPr>
              <w:t>Web Audio chimes, native OS push notifications, unread badges, cross-tab BroadcastChannel sync.</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8FAFC"/>
            <w:tcMar>
              <w:top w:w="75" w:type="dxa"/>
              <w:bottom w:w="75" w:type="dxa"/>
              <w:left w:w="90" w:type="dxa"/>
              <w:right w:w="90" w:type="dxa"/>
            </w:tcMar>
          </w:tcPr>
          <w:p>
            <w:r>
              <w:rPr>
                <w:rFonts w:ascii="Calibri" w:hAnsi="Calibri"/>
                <w:b/>
                <w:color w:val="0F172A"/>
                <w:sz w:val="18"/>
              </w:rPr>
              <w:t>12. Content Management (CMS)</w:t>
            </w:r>
          </w:p>
        </w:tc>
        <w:tc>
          <w:tcPr>
            <w:tcW w:type="dxa" w:w="3888"/>
            <w:shd w:fill="F8FAFC"/>
            <w:tcMar>
              <w:top w:w="75" w:type="dxa"/>
              <w:bottom w:w="75" w:type="dxa"/>
              <w:left w:w="90" w:type="dxa"/>
              <w:right w:w="90" w:type="dxa"/>
            </w:tcMar>
          </w:tcPr>
          <w:p>
            <w:r>
              <w:rPr>
                <w:rFonts w:ascii="Calibri" w:hAnsi="Calibri"/>
                <w:color w:val="475569"/>
                <w:sz w:val="17"/>
              </w:rPr>
              <w:t>Homepage hero banners, trust metrics, customer testimonials, FAQs, and footer settings editable from dashboard.</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FFFFF"/>
            <w:tcMar>
              <w:top w:w="75" w:type="dxa"/>
              <w:bottom w:w="75" w:type="dxa"/>
              <w:left w:w="90" w:type="dxa"/>
              <w:right w:w="90" w:type="dxa"/>
            </w:tcMar>
          </w:tcPr>
          <w:p>
            <w:r>
              <w:rPr>
                <w:rFonts w:ascii="Calibri" w:hAnsi="Calibri"/>
                <w:b/>
                <w:color w:val="0F172A"/>
                <w:sz w:val="18"/>
              </w:rPr>
              <w:t>13. Coupon &amp; Promo Engine</w:t>
            </w:r>
          </w:p>
        </w:tc>
        <w:tc>
          <w:tcPr>
            <w:tcW w:type="dxa" w:w="3888"/>
            <w:shd w:fill="FFFFFF"/>
            <w:tcMar>
              <w:top w:w="75" w:type="dxa"/>
              <w:bottom w:w="75" w:type="dxa"/>
              <w:left w:w="90" w:type="dxa"/>
              <w:right w:w="90" w:type="dxa"/>
            </w:tcMar>
          </w:tcPr>
          <w:p>
            <w:r>
              <w:rPr>
                <w:rFonts w:ascii="Calibri" w:hAnsi="Calibri"/>
                <w:color w:val="475569"/>
                <w:sz w:val="17"/>
              </w:rPr>
              <w:t>Fixed/percentage discount coupon creator, validity dates, minimum order limits, usage cap counters.</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64748B"/>
                <w:sz w:val="17"/>
              </w:rPr>
              <w:t>Low</w:t>
            </w:r>
          </w:p>
        </w:tc>
      </w:tr>
      <w:tr>
        <w:tc>
          <w:tcPr>
            <w:tcW w:type="dxa" w:w="2592"/>
            <w:shd w:fill="F8FAFC"/>
            <w:tcMar>
              <w:top w:w="75" w:type="dxa"/>
              <w:bottom w:w="75" w:type="dxa"/>
              <w:left w:w="90" w:type="dxa"/>
              <w:right w:w="90" w:type="dxa"/>
            </w:tcMar>
          </w:tcPr>
          <w:p>
            <w:r>
              <w:rPr>
                <w:rFonts w:ascii="Calibri" w:hAnsi="Calibri"/>
                <w:b/>
                <w:color w:val="0F172A"/>
                <w:sz w:val="18"/>
              </w:rPr>
              <w:t>14. Support Ticketing System</w:t>
            </w:r>
          </w:p>
        </w:tc>
        <w:tc>
          <w:tcPr>
            <w:tcW w:type="dxa" w:w="3888"/>
            <w:shd w:fill="F8FAFC"/>
            <w:tcMar>
              <w:top w:w="75" w:type="dxa"/>
              <w:bottom w:w="75" w:type="dxa"/>
              <w:left w:w="90" w:type="dxa"/>
              <w:right w:w="90" w:type="dxa"/>
            </w:tcMar>
          </w:tcPr>
          <w:p>
            <w:r>
              <w:rPr>
                <w:rFonts w:ascii="Calibri" w:hAnsi="Calibri"/>
                <w:color w:val="475569"/>
                <w:sz w:val="17"/>
              </w:rPr>
              <w:t>Multi-role ticketing (User, Partner, Rider), category routing, priority flags, resolution threads.</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45309"/>
                <w:sz w:val="17"/>
              </w:rPr>
              <w:t>Medium</w:t>
            </w:r>
          </w:p>
        </w:tc>
      </w:tr>
    </w:tbl>
    <w:p>
      <w:pPr>
        <w:spacing w:after="160"/>
      </w:pPr>
    </w:p>
    <w:p>
      <w:pPr>
        <w:spacing w:before="280" w:after="80"/>
      </w:pPr>
      <w:r>
        <w:rPr>
          <w:rFonts w:ascii="Calibri" w:hAnsi="Calibri"/>
          <w:b/>
          <w:color w:val="0F172A"/>
          <w:sz w:val="25"/>
        </w:rPr>
        <w:t xml:space="preserve">Panel 2: Partner Store Portal (Web) </w:t>
      </w:r>
      <w:r>
        <w:rPr>
          <w:rFonts w:ascii="Calibri" w:hAnsi="Calibri"/>
          <w:b/>
          <w:color w:val="0284C7"/>
          <w:sz w:val="19"/>
        </w:rPr>
        <w:t>[casmik/src/app/partner]</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15. Partner Auth &amp; Middleware</w:t>
            </w:r>
          </w:p>
        </w:tc>
        <w:tc>
          <w:tcPr>
            <w:tcW w:type="dxa" w:w="3888"/>
            <w:shd w:fill="FFFFFF"/>
            <w:tcMar>
              <w:top w:w="75" w:type="dxa"/>
              <w:bottom w:w="75" w:type="dxa"/>
              <w:left w:w="90" w:type="dxa"/>
              <w:right w:w="90" w:type="dxa"/>
            </w:tcMar>
          </w:tcPr>
          <w:p>
            <w:r>
              <w:rPr>
                <w:rFonts w:ascii="Calibri" w:hAnsi="Calibri"/>
                <w:color w:val="475569"/>
                <w:sz w:val="17"/>
              </w:rPr>
              <w:t>Store login with credentials, approval verification, session storage, protected route middleware.</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16. Partner Dashboard &amp; KPIs</w:t>
            </w:r>
          </w:p>
        </w:tc>
        <w:tc>
          <w:tcPr>
            <w:tcW w:type="dxa" w:w="3888"/>
            <w:shd w:fill="F8FAFC"/>
            <w:tcMar>
              <w:top w:w="75" w:type="dxa"/>
              <w:bottom w:w="75" w:type="dxa"/>
              <w:left w:w="90" w:type="dxa"/>
              <w:right w:w="90" w:type="dxa"/>
            </w:tcMar>
          </w:tcPr>
          <w:p>
            <w:r>
              <w:rPr>
                <w:rFonts w:ascii="Calibri" w:hAnsi="Calibri"/>
                <w:color w:val="475569"/>
                <w:sz w:val="17"/>
              </w:rPr>
              <w:t>Store welcome header, live earnings, order counters, dynamic 7-day revenue graph, runtime crash fixes.</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17. 12-Point Inspection Tool</w:t>
            </w:r>
          </w:p>
        </w:tc>
        <w:tc>
          <w:tcPr>
            <w:tcW w:type="dxa" w:w="3888"/>
            <w:shd w:fill="FFFFFF"/>
            <w:tcMar>
              <w:top w:w="75" w:type="dxa"/>
              <w:bottom w:w="75" w:type="dxa"/>
              <w:left w:w="90" w:type="dxa"/>
              <w:right w:w="90" w:type="dxa"/>
            </w:tcMar>
          </w:tcPr>
          <w:p>
            <w:r>
              <w:rPr>
                <w:rFonts w:ascii="Calibri" w:hAnsi="Calibri"/>
                <w:color w:val="475569"/>
                <w:sz w:val="17"/>
              </w:rPr>
              <w:t>Physical &amp; technical diagnostic checklist, automated deduction calculation, spot payout locking.</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18. Order Acceptance Queue</w:t>
            </w:r>
          </w:p>
        </w:tc>
        <w:tc>
          <w:tcPr>
            <w:tcW w:type="dxa" w:w="3888"/>
            <w:shd w:fill="F8FAFC"/>
            <w:tcMar>
              <w:top w:w="75" w:type="dxa"/>
              <w:bottom w:w="75" w:type="dxa"/>
              <w:left w:w="90" w:type="dxa"/>
              <w:right w:w="90" w:type="dxa"/>
            </w:tcMar>
          </w:tcPr>
          <w:p>
            <w:r>
              <w:rPr>
                <w:rFonts w:ascii="Calibri" w:hAnsi="Calibri"/>
                <w:color w:val="475569"/>
                <w:sz w:val="17"/>
              </w:rPr>
              <w:t>Incoming orders queue, accept/reject, pickup scheduling, customer contact, and delivery handoff.</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19. Dedicated Store Fleet</w:t>
            </w:r>
          </w:p>
        </w:tc>
        <w:tc>
          <w:tcPr>
            <w:tcW w:type="dxa" w:w="3888"/>
            <w:shd w:fill="FFFFFF"/>
            <w:tcMar>
              <w:top w:w="75" w:type="dxa"/>
              <w:bottom w:w="75" w:type="dxa"/>
              <w:left w:w="90" w:type="dxa"/>
              <w:right w:w="90" w:type="dxa"/>
            </w:tcMar>
          </w:tcPr>
          <w:p>
            <w:r>
              <w:rPr>
                <w:rFonts w:ascii="Calibri" w:hAnsi="Calibri"/>
                <w:color w:val="475569"/>
                <w:sz w:val="17"/>
              </w:rPr>
              <w:t>Partner-specific rider listing, onboarding riders for store fleet, direct order assignment.</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8FAFC"/>
            <w:tcMar>
              <w:top w:w="75" w:type="dxa"/>
              <w:bottom w:w="75" w:type="dxa"/>
              <w:left w:w="90" w:type="dxa"/>
              <w:right w:w="90" w:type="dxa"/>
            </w:tcMar>
          </w:tcPr>
          <w:p>
            <w:r>
              <w:rPr>
                <w:rFonts w:ascii="Calibri" w:hAnsi="Calibri"/>
                <w:b/>
                <w:color w:val="0F172A"/>
                <w:sz w:val="18"/>
              </w:rPr>
              <w:t>20. Partner Payouts &amp; Ledger</w:t>
            </w:r>
          </w:p>
        </w:tc>
        <w:tc>
          <w:tcPr>
            <w:tcW w:type="dxa" w:w="3888"/>
            <w:shd w:fill="F8FAFC"/>
            <w:tcMar>
              <w:top w:w="75" w:type="dxa"/>
              <w:bottom w:w="75" w:type="dxa"/>
              <w:left w:w="90" w:type="dxa"/>
              <w:right w:w="90" w:type="dxa"/>
            </w:tcMar>
          </w:tcPr>
          <w:p>
            <w:r>
              <w:rPr>
                <w:rFonts w:ascii="Calibri" w:hAnsi="Calibri"/>
                <w:color w:val="475569"/>
                <w:sz w:val="17"/>
              </w:rPr>
              <w:t>Available balance, withdrawal request workflow, transaction ledger, and payment gateway fund addition.</w:t>
            </w:r>
          </w:p>
        </w:tc>
        <w:tc>
          <w:tcPr>
            <w:tcW w:type="dxa" w:w="1368"/>
            <w:shd w:fill="F8FAFC"/>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8FAFC"/>
            <w:tcMar>
              <w:top w:w="75" w:type="dxa"/>
              <w:bottom w:w="75" w:type="dxa"/>
              <w:left w:w="90" w:type="dxa"/>
              <w:right w:w="90" w:type="dxa"/>
            </w:tcMar>
          </w:tcPr>
          <w:p>
            <w:pPr>
              <w:jc w:val="center"/>
            </w:pPr>
            <w:r>
              <w:rPr>
                <w:rFonts w:ascii="Calibri" w:hAnsi="Calibri"/>
                <w:b/>
                <w:color w:val="0F172A"/>
                <w:sz w:val="17"/>
              </w:rPr>
              <w:t>85%</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21. Store Customer Directory</w:t>
            </w:r>
          </w:p>
        </w:tc>
        <w:tc>
          <w:tcPr>
            <w:tcW w:type="dxa" w:w="3888"/>
            <w:shd w:fill="FFFFFF"/>
            <w:tcMar>
              <w:top w:w="75" w:type="dxa"/>
              <w:bottom w:w="75" w:type="dxa"/>
              <w:left w:w="90" w:type="dxa"/>
              <w:right w:w="90" w:type="dxa"/>
            </w:tcMar>
          </w:tcPr>
          <w:p>
            <w:r>
              <w:rPr>
                <w:rFonts w:ascii="Calibri" w:hAnsi="Calibri"/>
                <w:color w:val="475569"/>
                <w:sz w:val="17"/>
              </w:rPr>
              <w:t>Directory of customers who transacted with the partner store, order frequency, and lifetime value.</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45309"/>
                <w:sz w:val="17"/>
              </w:rPr>
              <w:t>Medium</w:t>
            </w:r>
          </w:p>
        </w:tc>
      </w:tr>
    </w:tbl>
    <w:p>
      <w:pPr>
        <w:spacing w:after="160"/>
      </w:pPr>
    </w:p>
    <w:p>
      <w:pPr>
        <w:spacing w:before="280" w:after="80"/>
      </w:pPr>
      <w:r>
        <w:rPr>
          <w:rFonts w:ascii="Calibri" w:hAnsi="Calibri"/>
          <w:b/>
          <w:color w:val="0F172A"/>
          <w:sz w:val="25"/>
        </w:rPr>
        <w:t xml:space="preserve">Panel 3: Customer Web Portal &amp; Storefront </w:t>
      </w:r>
      <w:r>
        <w:rPr>
          <w:rFonts w:ascii="Calibri" w:hAnsi="Calibri"/>
          <w:b/>
          <w:color w:val="0284C7"/>
          <w:sz w:val="19"/>
        </w:rPr>
        <w:t>[casmik/src/app]</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22. Sell Device &amp; Valuation</w:t>
            </w:r>
          </w:p>
        </w:tc>
        <w:tc>
          <w:tcPr>
            <w:tcW w:type="dxa" w:w="3888"/>
            <w:shd w:fill="FFFFFF"/>
            <w:tcMar>
              <w:top w:w="75" w:type="dxa"/>
              <w:bottom w:w="75" w:type="dxa"/>
              <w:left w:w="90" w:type="dxa"/>
              <w:right w:w="90" w:type="dxa"/>
            </w:tcMar>
          </w:tcPr>
          <w:p>
            <w:r>
              <w:rPr>
                <w:rFonts w:ascii="Calibri" w:hAnsi="Calibri"/>
                <w:color w:val="475569"/>
                <w:sz w:val="17"/>
              </w:rPr>
              <w:t>Instant price calculation wizard, condition questionnaire, accessories selection, quote generation (/sell-device-get-quote).</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23. Camera Rental Booking</w:t>
            </w:r>
          </w:p>
        </w:tc>
        <w:tc>
          <w:tcPr>
            <w:tcW w:type="dxa" w:w="3888"/>
            <w:shd w:fill="F8FAFC"/>
            <w:tcMar>
              <w:top w:w="75" w:type="dxa"/>
              <w:bottom w:w="75" w:type="dxa"/>
              <w:left w:w="90" w:type="dxa"/>
              <w:right w:w="90" w:type="dxa"/>
            </w:tcMar>
          </w:tcPr>
          <w:p>
            <w:r>
              <w:rPr>
                <w:rFonts w:ascii="Calibri" w:hAnsi="Calibri"/>
                <w:color w:val="475569"/>
                <w:sz w:val="17"/>
              </w:rPr>
              <w:t>Cinema &amp; mirrorless camera catalog, date range picker, security deposit calculation, doorstep delivery booking (/rental-cameras).</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24. Buy Refurbished Store</w:t>
            </w:r>
          </w:p>
        </w:tc>
        <w:tc>
          <w:tcPr>
            <w:tcW w:type="dxa" w:w="3888"/>
            <w:shd w:fill="FFFFFF"/>
            <w:tcMar>
              <w:top w:w="75" w:type="dxa"/>
              <w:bottom w:w="75" w:type="dxa"/>
              <w:left w:w="90" w:type="dxa"/>
              <w:right w:w="90" w:type="dxa"/>
            </w:tcMar>
          </w:tcPr>
          <w:p>
            <w:r>
              <w:rPr>
                <w:rFonts w:ascii="Calibri" w:hAnsi="Calibri"/>
                <w:color w:val="475569"/>
                <w:sz w:val="17"/>
              </w:rPr>
              <w:t>E-commerce listing of certified refurbished devices, condition filters, transparent pricing, checkout (/buy-refurbished).</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25. Device Repair Booking</w:t>
            </w:r>
          </w:p>
        </w:tc>
        <w:tc>
          <w:tcPr>
            <w:tcW w:type="dxa" w:w="3888"/>
            <w:shd w:fill="F8FAFC"/>
            <w:tcMar>
              <w:top w:w="75" w:type="dxa"/>
              <w:bottom w:w="75" w:type="dxa"/>
              <w:left w:w="90" w:type="dxa"/>
              <w:right w:w="90" w:type="dxa"/>
            </w:tcMar>
          </w:tcPr>
          <w:p>
            <w:r>
              <w:rPr>
                <w:rFonts w:ascii="Calibri" w:hAnsi="Calibri"/>
                <w:color w:val="475569"/>
                <w:sz w:val="17"/>
              </w:rPr>
              <w:t>Service selection for cameras and phones (Screen, Lens, Sensor, Battery), repair cost estimator (/repair-device).</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FFFFF"/>
            <w:tcMar>
              <w:top w:w="75" w:type="dxa"/>
              <w:bottom w:w="75" w:type="dxa"/>
              <w:left w:w="90" w:type="dxa"/>
              <w:right w:w="90" w:type="dxa"/>
            </w:tcMar>
          </w:tcPr>
          <w:p>
            <w:r>
              <w:rPr>
                <w:rFonts w:ascii="Calibri" w:hAnsi="Calibri"/>
                <w:b/>
                <w:color w:val="0F172A"/>
                <w:sz w:val="18"/>
              </w:rPr>
              <w:t>26. Live Order Tracking</w:t>
            </w:r>
          </w:p>
        </w:tc>
        <w:tc>
          <w:tcPr>
            <w:tcW w:type="dxa" w:w="3888"/>
            <w:shd w:fill="FFFFFF"/>
            <w:tcMar>
              <w:top w:w="75" w:type="dxa"/>
              <w:bottom w:w="75" w:type="dxa"/>
              <w:left w:w="90" w:type="dxa"/>
              <w:right w:w="90" w:type="dxa"/>
            </w:tcMar>
          </w:tcPr>
          <w:p>
            <w:r>
              <w:rPr>
                <w:rFonts w:ascii="Calibri" w:hAnsi="Calibri"/>
                <w:color w:val="475569"/>
                <w:sz w:val="17"/>
              </w:rPr>
              <w:t>Customer self-service order tracking with order number and phone number verification (/track-order).</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27. Customer Account &amp; Orders</w:t>
            </w:r>
          </w:p>
        </w:tc>
        <w:tc>
          <w:tcPr>
            <w:tcW w:type="dxa" w:w="3888"/>
            <w:shd w:fill="F8FAFC"/>
            <w:tcMar>
              <w:top w:w="75" w:type="dxa"/>
              <w:bottom w:w="75" w:type="dxa"/>
              <w:left w:w="90" w:type="dxa"/>
              <w:right w:w="90" w:type="dxa"/>
            </w:tcMar>
          </w:tcPr>
          <w:p>
            <w:r>
              <w:rPr>
                <w:rFonts w:ascii="Calibri" w:hAnsi="Calibri"/>
                <w:color w:val="475569"/>
                <w:sz w:val="17"/>
              </w:rPr>
              <w:t>User profile, past sell/rental/repair order history, invoice download, payment status (/my-orders, /user).</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90%</w:t>
            </w:r>
          </w:p>
        </w:tc>
        <w:tc>
          <w:tcPr>
            <w:tcW w:type="dxa" w:w="1296"/>
            <w:shd w:fill="F8FAFC"/>
            <w:tcMar>
              <w:top w:w="75" w:type="dxa"/>
              <w:bottom w:w="75" w:type="dxa"/>
              <w:left w:w="90" w:type="dxa"/>
              <w:right w:w="90" w:type="dxa"/>
            </w:tcMar>
          </w:tcPr>
          <w:p>
            <w:pPr>
              <w:jc w:val="center"/>
            </w:pPr>
            <w:r>
              <w:rPr>
                <w:rFonts w:ascii="Calibri" w:hAnsi="Calibri"/>
                <w:b/>
                <w:color w:val="B45309"/>
                <w:sz w:val="17"/>
              </w:rPr>
              <w:t>Medium</w:t>
            </w:r>
          </w:p>
        </w:tc>
      </w:tr>
      <w:tr>
        <w:tc>
          <w:tcPr>
            <w:tcW w:type="dxa" w:w="2592"/>
            <w:shd w:fill="FFFFFF"/>
            <w:tcMar>
              <w:top w:w="75" w:type="dxa"/>
              <w:bottom w:w="75" w:type="dxa"/>
              <w:left w:w="90" w:type="dxa"/>
              <w:right w:w="90" w:type="dxa"/>
            </w:tcMar>
          </w:tcPr>
          <w:p>
            <w:r>
              <w:rPr>
                <w:rFonts w:ascii="Calibri" w:hAnsi="Calibri"/>
                <w:b/>
                <w:color w:val="0F172A"/>
                <w:sz w:val="18"/>
              </w:rPr>
              <w:t>28. Device Verification &amp; IMEI</w:t>
            </w:r>
          </w:p>
        </w:tc>
        <w:tc>
          <w:tcPr>
            <w:tcW w:type="dxa" w:w="3888"/>
            <w:shd w:fill="FFFFFF"/>
            <w:tcMar>
              <w:top w:w="75" w:type="dxa"/>
              <w:bottom w:w="75" w:type="dxa"/>
              <w:left w:w="90" w:type="dxa"/>
              <w:right w:w="90" w:type="dxa"/>
            </w:tcMar>
          </w:tcPr>
          <w:p>
            <w:r>
              <w:rPr>
                <w:rFonts w:ascii="Calibri" w:hAnsi="Calibri"/>
                <w:color w:val="475569"/>
                <w:sz w:val="17"/>
              </w:rPr>
              <w:t>Instant IMEI &amp; serial number blacklist / verification check before sale confirmation (/verify-device).</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90%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bl>
    <w:p>
      <w:pPr>
        <w:spacing w:after="160"/>
      </w:pPr>
    </w:p>
    <w:p>
      <w:pPr>
        <w:spacing w:before="280" w:after="80"/>
      </w:pPr>
      <w:r>
        <w:rPr>
          <w:rFonts w:ascii="Calibri" w:hAnsi="Calibri"/>
          <w:b/>
          <w:color w:val="0F172A"/>
          <w:sz w:val="25"/>
        </w:rPr>
        <w:t xml:space="preserve">Panel 4: Delivery Agent / Rider Operations </w:t>
      </w:r>
      <w:r>
        <w:rPr>
          <w:rFonts w:ascii="Calibri" w:hAnsi="Calibri"/>
          <w:b/>
          <w:color w:val="0284C7"/>
          <w:sz w:val="19"/>
        </w:rPr>
        <w:t>[casmik/src/app/delivery]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29. Rider Web Dispatch Portal</w:t>
            </w:r>
          </w:p>
        </w:tc>
        <w:tc>
          <w:tcPr>
            <w:tcW w:type="dxa" w:w="3888"/>
            <w:shd w:fill="FFFFFF"/>
            <w:tcMar>
              <w:top w:w="75" w:type="dxa"/>
              <w:bottom w:w="75" w:type="dxa"/>
              <w:left w:w="90" w:type="dxa"/>
              <w:right w:w="90" w:type="dxa"/>
            </w:tcMar>
          </w:tcPr>
          <w:p>
            <w:r>
              <w:rPr>
                <w:rFonts w:ascii="Calibri" w:hAnsi="Calibri"/>
                <w:color w:val="475569"/>
                <w:sz w:val="17"/>
              </w:rPr>
              <w:t>Rider login, task list of assigned doorstep pickups, customer addresses, pickup time slots (/delivery).</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30. Doorstep Pickup Verification</w:t>
            </w:r>
          </w:p>
        </w:tc>
        <w:tc>
          <w:tcPr>
            <w:tcW w:type="dxa" w:w="3888"/>
            <w:shd w:fill="F8FAFC"/>
            <w:tcMar>
              <w:top w:w="75" w:type="dxa"/>
              <w:bottom w:w="75" w:type="dxa"/>
              <w:left w:w="90" w:type="dxa"/>
              <w:right w:w="90" w:type="dxa"/>
            </w:tcMar>
          </w:tcPr>
          <w:p>
            <w:r>
              <w:rPr>
                <w:rFonts w:ascii="Calibri" w:hAnsi="Calibri"/>
                <w:color w:val="475569"/>
                <w:sz w:val="17"/>
              </w:rPr>
              <w:t>Rider device checklist on arrival, customer identity verification, photo upload of device condition.</w:t>
            </w:r>
          </w:p>
        </w:tc>
        <w:tc>
          <w:tcPr>
            <w:tcW w:type="dxa" w:w="1368"/>
            <w:shd w:fill="F8FAFC"/>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8FAFC"/>
            <w:tcMar>
              <w:top w:w="75" w:type="dxa"/>
              <w:bottom w:w="75" w:type="dxa"/>
              <w:left w:w="90" w:type="dxa"/>
              <w:right w:w="90" w:type="dxa"/>
            </w:tcMar>
          </w:tcPr>
          <w:p>
            <w:pPr>
              <w:jc w:val="center"/>
            </w:pPr>
            <w:r>
              <w:rPr>
                <w:rFonts w:ascii="Calibri" w:hAnsi="Calibri"/>
                <w:b/>
                <w:color w:val="0F172A"/>
                <w:sz w:val="17"/>
              </w:rPr>
              <w:t>85%</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31. Rider Daily Earnings Ledger</w:t>
            </w:r>
          </w:p>
        </w:tc>
        <w:tc>
          <w:tcPr>
            <w:tcW w:type="dxa" w:w="3888"/>
            <w:shd w:fill="FFFFFF"/>
            <w:tcMar>
              <w:top w:w="75" w:type="dxa"/>
              <w:bottom w:w="75" w:type="dxa"/>
              <w:left w:w="90" w:type="dxa"/>
              <w:right w:w="90" w:type="dxa"/>
            </w:tcMar>
          </w:tcPr>
          <w:p>
            <w:r>
              <w:rPr>
                <w:rFonts w:ascii="Calibri" w:hAnsi="Calibri"/>
                <w:color w:val="475569"/>
                <w:sz w:val="17"/>
              </w:rPr>
              <w:t>Per-pickup commission tracking, completed trips summary, daily settlement status.</w:t>
            </w:r>
          </w:p>
        </w:tc>
        <w:tc>
          <w:tcPr>
            <w:tcW w:type="dxa" w:w="1368"/>
            <w:shd w:fill="FFFFFF"/>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FFFFF"/>
            <w:tcMar>
              <w:top w:w="75" w:type="dxa"/>
              <w:bottom w:w="75" w:type="dxa"/>
              <w:left w:w="90" w:type="dxa"/>
              <w:right w:w="90" w:type="dxa"/>
            </w:tcMar>
          </w:tcPr>
          <w:p>
            <w:pPr>
              <w:jc w:val="center"/>
            </w:pPr>
            <w:r>
              <w:rPr>
                <w:rFonts w:ascii="Calibri" w:hAnsi="Calibri"/>
                <w:b/>
                <w:color w:val="0F172A"/>
                <w:sz w:val="17"/>
              </w:rPr>
              <w:t>80%</w:t>
            </w:r>
          </w:p>
        </w:tc>
        <w:tc>
          <w:tcPr>
            <w:tcW w:type="dxa" w:w="1296"/>
            <w:shd w:fill="FFFFFF"/>
            <w:tcMar>
              <w:top w:w="75" w:type="dxa"/>
              <w:bottom w:w="75" w:type="dxa"/>
              <w:left w:w="90" w:type="dxa"/>
              <w:right w:w="90" w:type="dxa"/>
            </w:tcMar>
          </w:tcPr>
          <w:p>
            <w:pPr>
              <w:jc w:val="center"/>
            </w:pPr>
            <w:r>
              <w:rPr>
                <w:rFonts w:ascii="Calibri" w:hAnsi="Calibri"/>
                <w:b/>
                <w:color w:val="B45309"/>
                <w:sz w:val="17"/>
              </w:rPr>
              <w:t>Medium</w:t>
            </w:r>
          </w:p>
        </w:tc>
      </w:tr>
    </w:tbl>
    <w:p>
      <w:pPr>
        <w:spacing w:after="160"/>
      </w:pPr>
    </w:p>
    <w:p>
      <w:pPr>
        <w:spacing w:before="280" w:after="80"/>
      </w:pPr>
      <w:r>
        <w:rPr>
          <w:rFonts w:ascii="Calibri" w:hAnsi="Calibri"/>
          <w:b/>
          <w:color w:val="0F172A"/>
          <w:sz w:val="25"/>
        </w:rPr>
        <w:t xml:space="preserve">Panel 5: Backend APIs, Database &amp; Integrations </w:t>
      </w:r>
      <w:r>
        <w:rPr>
          <w:rFonts w:ascii="Calibri" w:hAnsi="Calibri"/>
          <w:b/>
          <w:color w:val="0284C7"/>
          <w:sz w:val="19"/>
        </w:rPr>
        <w:t>[casmik/src/app/api]</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32. MongoDB Atlas Live Cluster</w:t>
            </w:r>
          </w:p>
        </w:tc>
        <w:tc>
          <w:tcPr>
            <w:tcW w:type="dxa" w:w="3888"/>
            <w:shd w:fill="FFFFFF"/>
            <w:tcMar>
              <w:top w:w="75" w:type="dxa"/>
              <w:bottom w:w="75" w:type="dxa"/>
              <w:left w:w="90" w:type="dxa"/>
              <w:right w:w="90" w:type="dxa"/>
            </w:tcMar>
          </w:tcPr>
          <w:p>
            <w:r>
              <w:rPr>
                <w:rFonts w:ascii="Calibri" w:hAnsi="Calibri"/>
                <w:color w:val="475569"/>
                <w:sz w:val="17"/>
              </w:rPr>
              <w:t>Production cluster connection holding live orders (27 active records), partners, riders, questions, and lenses.</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100%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33. Core REST Endpoints</w:t>
            </w:r>
          </w:p>
        </w:tc>
        <w:tc>
          <w:tcPr>
            <w:tcW w:type="dxa" w:w="3888"/>
            <w:shd w:fill="F8FAFC"/>
            <w:tcMar>
              <w:top w:w="75" w:type="dxa"/>
              <w:bottom w:w="75" w:type="dxa"/>
              <w:left w:w="90" w:type="dxa"/>
              <w:right w:w="90" w:type="dxa"/>
            </w:tcMar>
          </w:tcPr>
          <w:p>
            <w:r>
              <w:rPr>
                <w:rFonts w:ascii="Calibri" w:hAnsi="Calibri"/>
                <w:color w:val="475569"/>
                <w:sz w:val="17"/>
              </w:rPr>
              <w:t>CRUD APIs: /api/orders, /api/partners, /api/delivery-agents, /api/questions, /api/lenses with schema validation.</w:t>
            </w:r>
          </w:p>
        </w:tc>
        <w:tc>
          <w:tcPr>
            <w:tcW w:type="dxa" w:w="1368"/>
            <w:shd w:fill="F8FAFC"/>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8FAFC"/>
            <w:tcMar>
              <w:top w:w="75" w:type="dxa"/>
              <w:bottom w:w="75" w:type="dxa"/>
              <w:left w:w="90" w:type="dxa"/>
              <w:right w:w="90" w:type="dxa"/>
            </w:tcMar>
          </w:tcPr>
          <w:p>
            <w:pPr>
              <w:jc w:val="center"/>
            </w:pPr>
            <w:r>
              <w:rPr>
                <w:rFonts w:ascii="Calibri" w:hAnsi="Calibri"/>
                <w:b/>
                <w:color w:val="0F172A"/>
                <w:sz w:val="17"/>
              </w:rPr>
              <w:t>100%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34. Supabase Realtime Sync</w:t>
            </w:r>
          </w:p>
        </w:tc>
        <w:tc>
          <w:tcPr>
            <w:tcW w:type="dxa" w:w="3888"/>
            <w:shd w:fill="FFFFFF"/>
            <w:tcMar>
              <w:top w:w="75" w:type="dxa"/>
              <w:bottom w:w="75" w:type="dxa"/>
              <w:left w:w="90" w:type="dxa"/>
              <w:right w:w="90" w:type="dxa"/>
            </w:tcMar>
          </w:tcPr>
          <w:p>
            <w:r>
              <w:rPr>
                <w:rFonts w:ascii="Calibri" w:hAnsi="Calibri"/>
                <w:color w:val="475569"/>
                <w:sz w:val="17"/>
              </w:rPr>
              <w:t>Live channel synchronization for instant order updates across admin and partner browser tabs.</w:t>
            </w:r>
          </w:p>
        </w:tc>
        <w:tc>
          <w:tcPr>
            <w:tcW w:type="dxa" w:w="1368"/>
            <w:shd w:fill="FFFFFF"/>
            <w:tcMar>
              <w:top w:w="75" w:type="dxa"/>
              <w:bottom w:w="75" w:type="dxa"/>
              <w:left w:w="90" w:type="dxa"/>
              <w:right w:w="90" w:type="dxa"/>
            </w:tcMar>
            <w:shd w:fill="DCFCE7"/>
          </w:tcPr>
          <w:p>
            <w:pPr>
              <w:jc w:val="center"/>
            </w:pPr>
            <w:r>
              <w:rPr>
                <w:rFonts w:ascii="Calibri" w:hAnsi="Calibri"/>
                <w:b/>
                <w:color w:val="15803D"/>
                <w:sz w:val="17"/>
              </w:rPr>
              <w:t>Completed</w:t>
            </w:r>
          </w:p>
        </w:tc>
        <w:tc>
          <w:tcPr>
            <w:tcW w:type="dxa" w:w="936"/>
            <w:shd w:fill="FFFFFF"/>
            <w:tcMar>
              <w:top w:w="75" w:type="dxa"/>
              <w:bottom w:w="75" w:type="dxa"/>
              <w:left w:w="90" w:type="dxa"/>
              <w:right w:w="90" w:type="dxa"/>
            </w:tcMar>
          </w:tcPr>
          <w:p>
            <w:pPr>
              <w:jc w:val="center"/>
            </w:pPr>
            <w:r>
              <w:rPr>
                <w:rFonts w:ascii="Calibri" w:hAnsi="Calibri"/>
                <w:b/>
                <w:color w:val="0F172A"/>
                <w:sz w:val="17"/>
              </w:rPr>
              <w:t>90%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35. Automated Payout Gateway</w:t>
            </w:r>
          </w:p>
        </w:tc>
        <w:tc>
          <w:tcPr>
            <w:tcW w:type="dxa" w:w="3888"/>
            <w:shd w:fill="F8FAFC"/>
            <w:tcMar>
              <w:top w:w="75" w:type="dxa"/>
              <w:bottom w:w="75" w:type="dxa"/>
              <w:left w:w="90" w:type="dxa"/>
              <w:right w:w="90" w:type="dxa"/>
            </w:tcMar>
          </w:tcPr>
          <w:p>
            <w:r>
              <w:rPr>
                <w:rFonts w:ascii="Calibri" w:hAnsi="Calibri"/>
                <w:color w:val="475569"/>
                <w:sz w:val="17"/>
              </w:rPr>
              <w:t>RazorpayX / Cashfree integration for automated instant UPI/NEFT payouts upon completed inspection.</w:t>
            </w:r>
          </w:p>
        </w:tc>
        <w:tc>
          <w:tcPr>
            <w:tcW w:type="dxa" w:w="1368"/>
            <w:shd w:fill="F8FAFC"/>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8FAFC"/>
            <w:tcMar>
              <w:top w:w="75" w:type="dxa"/>
              <w:bottom w:w="75" w:type="dxa"/>
              <w:left w:w="90" w:type="dxa"/>
              <w:right w:w="90" w:type="dxa"/>
            </w:tcMar>
          </w:tcPr>
          <w:p>
            <w:pPr>
              <w:jc w:val="center"/>
            </w:pPr>
            <w:r>
              <w:rPr>
                <w:rFonts w:ascii="Calibri" w:hAnsi="Calibri"/>
                <w:b/>
                <w:color w:val="0F172A"/>
                <w:sz w:val="17"/>
              </w:rPr>
              <w:t>70%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FFFFF"/>
            <w:tcMar>
              <w:top w:w="75" w:type="dxa"/>
              <w:bottom w:w="75" w:type="dxa"/>
              <w:left w:w="90" w:type="dxa"/>
              <w:right w:w="90" w:type="dxa"/>
            </w:tcMar>
          </w:tcPr>
          <w:p>
            <w:r>
              <w:rPr>
                <w:rFonts w:ascii="Calibri" w:hAnsi="Calibri"/>
                <w:b/>
                <w:color w:val="0F172A"/>
                <w:sz w:val="18"/>
              </w:rPr>
              <w:t>36. SMS &amp; WhatsApp OTP Gateway</w:t>
            </w:r>
          </w:p>
        </w:tc>
        <w:tc>
          <w:tcPr>
            <w:tcW w:type="dxa" w:w="3888"/>
            <w:shd w:fill="FFFFFF"/>
            <w:tcMar>
              <w:top w:w="75" w:type="dxa"/>
              <w:bottom w:w="75" w:type="dxa"/>
              <w:left w:w="90" w:type="dxa"/>
              <w:right w:w="90" w:type="dxa"/>
            </w:tcMar>
          </w:tcPr>
          <w:p>
            <w:r>
              <w:rPr>
                <w:rFonts w:ascii="Calibri" w:hAnsi="Calibri"/>
                <w:color w:val="475569"/>
                <w:sz w:val="17"/>
              </w:rPr>
              <w:t>Twilio / MSG91 integration for customer login OTP, booking notifications, and pickup OTP verification.</w:t>
            </w:r>
          </w:p>
        </w:tc>
        <w:tc>
          <w:tcPr>
            <w:tcW w:type="dxa" w:w="1368"/>
            <w:shd w:fill="FFFFFF"/>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FFFFF"/>
            <w:tcMar>
              <w:top w:w="75" w:type="dxa"/>
              <w:bottom w:w="75" w:type="dxa"/>
              <w:left w:w="90" w:type="dxa"/>
              <w:right w:w="90" w:type="dxa"/>
            </w:tcMar>
          </w:tcPr>
          <w:p>
            <w:pPr>
              <w:jc w:val="center"/>
            </w:pPr>
            <w:r>
              <w:rPr>
                <w:rFonts w:ascii="Calibri" w:hAnsi="Calibri"/>
                <w:b/>
                <w:color w:val="0F172A"/>
                <w:sz w:val="17"/>
              </w:rPr>
              <w:t>60%</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bl>
    <w:p>
      <w:pPr>
        <w:spacing w:after="160"/>
      </w:pPr>
    </w:p>
    <w:p>
      <w:pPr>
        <w:spacing w:before="280" w:after="80"/>
      </w:pPr>
      <w:r>
        <w:rPr>
          <w:rFonts w:ascii="Calibri" w:hAnsi="Calibri"/>
          <w:b/>
          <w:color w:val="0F172A"/>
          <w:sz w:val="25"/>
        </w:rPr>
        <w:t xml:space="preserve">Panel 6: Flutter Mobile Applications &amp; Store Release </w:t>
      </w:r>
      <w:r>
        <w:rPr>
          <w:rFonts w:ascii="Calibri" w:hAnsi="Calibri"/>
          <w:b/>
          <w:color w:val="0284C7"/>
          <w:sz w:val="19"/>
        </w:rPr>
        <w:t>[camsik-partner, delivery, user, admin]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F172A"/>
            <w:tcMar>
              <w:top w:w="90" w:type="dxa"/>
              <w:bottom w:w="90" w:type="dxa"/>
              <w:left w:w="90" w:type="dxa"/>
              <w:right w:w="90" w:type="dxa"/>
            </w:tcMar>
          </w:tcPr>
          <w:p>
            <w:pPr>
              <w:jc w:val="left"/>
            </w:pPr>
            <w:r>
              <w:rPr>
                <w:rFonts w:ascii="Calibri" w:hAnsi="Calibri"/>
                <w:b/>
                <w:color w:val="FFFFFF"/>
                <w:sz w:val="18"/>
              </w:rPr>
              <w:t>Feature / Deliverable</w:t>
            </w:r>
          </w:p>
        </w:tc>
        <w:tc>
          <w:tcPr>
            <w:tcW w:type="dxa" w:w="3888"/>
            <w:shd w:fill="0F172A"/>
            <w:tcMar>
              <w:top w:w="90" w:type="dxa"/>
              <w:bottom w:w="90" w:type="dxa"/>
              <w:left w:w="90" w:type="dxa"/>
              <w:right w:w="90" w:type="dxa"/>
            </w:tcMar>
          </w:tcPr>
          <w:p>
            <w:pPr>
              <w:jc w:val="left"/>
            </w:pPr>
            <w:r>
              <w:rPr>
                <w:rFonts w:ascii="Calibri" w:hAnsi="Calibri"/>
                <w:b/>
                <w:color w:val="FFFFFF"/>
                <w:sz w:val="18"/>
              </w:rPr>
              <w:t>Scope &amp; Functionality in Casmik</w:t>
            </w:r>
          </w:p>
        </w:tc>
        <w:tc>
          <w:tcPr>
            <w:tcW w:type="dxa" w:w="1368"/>
            <w:shd w:fill="0F172A"/>
            <w:tcMar>
              <w:top w:w="90" w:type="dxa"/>
              <w:bottom w:w="90" w:type="dxa"/>
              <w:left w:w="90" w:type="dxa"/>
              <w:right w:w="90" w:type="dxa"/>
            </w:tcMar>
          </w:tcPr>
          <w:p>
            <w:pPr>
              <w:jc w:val="center"/>
            </w:pPr>
            <w:r>
              <w:rPr>
                <w:rFonts w:ascii="Calibri" w:hAnsi="Calibri"/>
                <w:b/>
                <w:color w:val="FFFFFF"/>
                <w:sz w:val="18"/>
              </w:rPr>
              <w:t>Status</w:t>
            </w:r>
          </w:p>
        </w:tc>
        <w:tc>
          <w:tcPr>
            <w:tcW w:type="dxa" w:w="936"/>
            <w:shd w:fill="0F172A"/>
            <w:tcMar>
              <w:top w:w="90" w:type="dxa"/>
              <w:bottom w:w="90" w:type="dxa"/>
              <w:left w:w="90" w:type="dxa"/>
              <w:right w:w="90" w:type="dxa"/>
            </w:tcMar>
          </w:tcPr>
          <w:p>
            <w:pPr>
              <w:jc w:val="center"/>
            </w:pPr>
            <w:r>
              <w:rPr>
                <w:rFonts w:ascii="Calibri" w:hAnsi="Calibri"/>
                <w:b/>
                <w:color w:val="FFFFFF"/>
                <w:sz w:val="18"/>
              </w:rPr>
              <w:t>Progress</w:t>
            </w:r>
          </w:p>
        </w:tc>
        <w:tc>
          <w:tcPr>
            <w:tcW w:type="dxa" w:w="1296"/>
            <w:shd w:fill="0F172A"/>
            <w:tcMar>
              <w:top w:w="90" w:type="dxa"/>
              <w:bottom w:w="90" w:type="dxa"/>
              <w:left w:w="90" w:type="dxa"/>
              <w:right w:w="90" w:type="dxa"/>
            </w:tcMar>
          </w:tcPr>
          <w:p>
            <w:pPr>
              <w:jc w:val="center"/>
            </w:pPr>
            <w:r>
              <w:rPr>
                <w:rFonts w:ascii="Calibri" w:hAnsi="Calibri"/>
                <w:b/>
                <w:color w:val="FFFFFF"/>
                <w:sz w:val="18"/>
              </w:rPr>
              <w:t>Priority</w:t>
            </w:r>
          </w:p>
        </w:tc>
      </w:tr>
      <w:tr>
        <w:tc>
          <w:tcPr>
            <w:tcW w:type="dxa" w:w="2592"/>
            <w:shd w:fill="FFFFFF"/>
            <w:tcMar>
              <w:top w:w="75" w:type="dxa"/>
              <w:bottom w:w="75" w:type="dxa"/>
              <w:left w:w="90" w:type="dxa"/>
              <w:right w:w="90" w:type="dxa"/>
            </w:tcMar>
          </w:tcPr>
          <w:p>
            <w:r>
              <w:rPr>
                <w:rFonts w:ascii="Calibri" w:hAnsi="Calibri"/>
                <w:b/>
                <w:color w:val="0F172A"/>
                <w:sz w:val="18"/>
              </w:rPr>
              <w:t>37. Flutter Apps Suite (4 Apps)</w:t>
            </w:r>
          </w:p>
        </w:tc>
        <w:tc>
          <w:tcPr>
            <w:tcW w:type="dxa" w:w="3888"/>
            <w:shd w:fill="FFFFFF"/>
            <w:tcMar>
              <w:top w:w="75" w:type="dxa"/>
              <w:bottom w:w="75" w:type="dxa"/>
              <w:left w:w="90" w:type="dxa"/>
              <w:right w:w="90" w:type="dxa"/>
            </w:tcMar>
          </w:tcPr>
          <w:p>
            <w:r>
              <w:rPr>
                <w:rFonts w:ascii="Calibri" w:hAnsi="Calibri"/>
                <w:color w:val="475569"/>
                <w:sz w:val="17"/>
              </w:rPr>
              <w:t>Partner App (camsik-partner - 80%), Rider App (camsik-delivery - 75%), Customer App (camsik-user - 70%), Admin App (camsik-admin - 65%).</w:t>
            </w:r>
          </w:p>
        </w:tc>
        <w:tc>
          <w:tcPr>
            <w:tcW w:type="dxa" w:w="1368"/>
            <w:shd w:fill="FFFFFF"/>
            <w:tcMar>
              <w:top w:w="75" w:type="dxa"/>
              <w:bottom w:w="75" w:type="dxa"/>
              <w:left w:w="90" w:type="dxa"/>
              <w:right w:w="90" w:type="dxa"/>
            </w:tcMar>
            <w:shd w:fill="FEF3C7"/>
          </w:tcPr>
          <w:p>
            <w:pPr>
              <w:jc w:val="center"/>
            </w:pPr>
            <w:r>
              <w:rPr>
                <w:rFonts w:ascii="Calibri" w:hAnsi="Calibri"/>
                <w:b/>
                <w:color w:val="B45309"/>
                <w:sz w:val="17"/>
              </w:rPr>
              <w:t>In Progress</w:t>
            </w:r>
          </w:p>
        </w:tc>
        <w:tc>
          <w:tcPr>
            <w:tcW w:type="dxa" w:w="936"/>
            <w:shd w:fill="FFFFFF"/>
            <w:tcMar>
              <w:top w:w="75" w:type="dxa"/>
              <w:bottom w:w="75" w:type="dxa"/>
              <w:left w:w="90" w:type="dxa"/>
              <w:right w:w="90" w:type="dxa"/>
            </w:tcMar>
          </w:tcPr>
          <w:p>
            <w:pPr>
              <w:jc w:val="center"/>
            </w:pPr>
            <w:r>
              <w:rPr>
                <w:rFonts w:ascii="Calibri" w:hAnsi="Calibri"/>
                <w:b/>
                <w:color w:val="0F172A"/>
                <w:sz w:val="17"/>
              </w:rPr>
              <w:t>75%</w:t>
            </w:r>
          </w:p>
        </w:tc>
        <w:tc>
          <w:tcPr>
            <w:tcW w:type="dxa" w:w="1296"/>
            <w:shd w:fill="FFFFFF"/>
            <w:tcMar>
              <w:top w:w="75" w:type="dxa"/>
              <w:bottom w:w="75" w:type="dxa"/>
              <w:left w:w="90" w:type="dxa"/>
              <w:right w:w="90" w:type="dxa"/>
            </w:tcMar>
          </w:tcPr>
          <w:p>
            <w:pPr>
              <w:jc w:val="center"/>
            </w:pPr>
            <w:r>
              <w:rPr>
                <w:rFonts w:ascii="Calibri" w:hAnsi="Calibri"/>
                <w:b/>
                <w:color w:val="B91C1C"/>
                <w:sz w:val="17"/>
              </w:rPr>
              <w:t>High</w:t>
            </w:r>
          </w:p>
        </w:tc>
      </w:tr>
      <w:tr>
        <w:tc>
          <w:tcPr>
            <w:tcW w:type="dxa" w:w="2592"/>
            <w:shd w:fill="F8FAFC"/>
            <w:tcMar>
              <w:top w:w="75" w:type="dxa"/>
              <w:bottom w:w="75" w:type="dxa"/>
              <w:left w:w="90" w:type="dxa"/>
              <w:right w:w="90" w:type="dxa"/>
            </w:tcMar>
          </w:tcPr>
          <w:p>
            <w:r>
              <w:rPr>
                <w:rFonts w:ascii="Calibri" w:hAnsi="Calibri"/>
                <w:b/>
                <w:color w:val="0F172A"/>
                <w:sz w:val="18"/>
              </w:rPr>
              <w:t>38. Play Store &amp; App Store Release</w:t>
            </w:r>
          </w:p>
        </w:tc>
        <w:tc>
          <w:tcPr>
            <w:tcW w:type="dxa" w:w="3888"/>
            <w:shd w:fill="F8FAFC"/>
            <w:tcMar>
              <w:top w:w="75" w:type="dxa"/>
              <w:bottom w:w="75" w:type="dxa"/>
              <w:left w:w="90" w:type="dxa"/>
              <w:right w:w="90" w:type="dxa"/>
            </w:tcMar>
          </w:tcPr>
          <w:p>
            <w:r>
              <w:rPr>
                <w:rFonts w:ascii="Calibri" w:hAnsi="Calibri"/>
                <w:color w:val="475569"/>
                <w:sz w:val="17"/>
              </w:rPr>
              <w:t>Production AAB / IPA build generation, store listing assets, Google Play Console &amp; Apple Developer submission.</w:t>
            </w:r>
          </w:p>
        </w:tc>
        <w:tc>
          <w:tcPr>
            <w:tcW w:type="dxa" w:w="1368"/>
            <w:shd w:fill="F8FAFC"/>
            <w:tcMar>
              <w:top w:w="75" w:type="dxa"/>
              <w:bottom w:w="75" w:type="dxa"/>
              <w:left w:w="90" w:type="dxa"/>
              <w:right w:w="90" w:type="dxa"/>
            </w:tcMar>
            <w:shd w:fill="F1F5F9"/>
          </w:tcPr>
          <w:p>
            <w:pPr>
              <w:jc w:val="center"/>
            </w:pPr>
            <w:r>
              <w:rPr>
                <w:rFonts w:ascii="Calibri" w:hAnsi="Calibri"/>
                <w:b/>
                <w:color w:val="64748B"/>
                <w:sz w:val="17"/>
              </w:rPr>
              <w:t>Pending</w:t>
            </w:r>
          </w:p>
        </w:tc>
        <w:tc>
          <w:tcPr>
            <w:tcW w:type="dxa" w:w="936"/>
            <w:shd w:fill="F8FAFC"/>
            <w:tcMar>
              <w:top w:w="75" w:type="dxa"/>
              <w:bottom w:w="75" w:type="dxa"/>
              <w:left w:w="90" w:type="dxa"/>
              <w:right w:w="90" w:type="dxa"/>
            </w:tcMar>
          </w:tcPr>
          <w:p>
            <w:pPr>
              <w:jc w:val="center"/>
            </w:pPr>
            <w:r>
              <w:rPr>
                <w:rFonts w:ascii="Calibri" w:hAnsi="Calibri"/>
                <w:b/>
                <w:color w:val="0F172A"/>
                <w:sz w:val="17"/>
              </w:rPr>
              <w:t>20%</w:t>
            </w:r>
          </w:p>
        </w:tc>
        <w:tc>
          <w:tcPr>
            <w:tcW w:type="dxa" w:w="1296"/>
            <w:shd w:fill="F8FAFC"/>
            <w:tcMar>
              <w:top w:w="75" w:type="dxa"/>
              <w:bottom w:w="75" w:type="dxa"/>
              <w:left w:w="90" w:type="dxa"/>
              <w:right w:w="90" w:type="dxa"/>
            </w:tcMar>
          </w:tcPr>
          <w:p>
            <w:pPr>
              <w:jc w:val="center"/>
            </w:pPr>
            <w:r>
              <w:rPr>
                <w:rFonts w:ascii="Calibri" w:hAnsi="Calibri"/>
                <w:b/>
                <w:color w:val="B91C1C"/>
                <w:sz w:val="17"/>
              </w:rPr>
              <w:t>High</w:t>
            </w:r>
          </w:p>
        </w:tc>
      </w:tr>
    </w:tbl>
    <w:p>
      <w:pPr>
        <w:spacing w:after="160"/>
      </w:pPr>
    </w:p>
    <w:p>
      <w:pPr>
        <w:spacing w:before="280" w:after="80"/>
      </w:pPr>
      <w:r>
        <w:rPr>
          <w:rFonts w:ascii="Calibri" w:hAnsi="Calibri"/>
          <w:b/>
          <w:color w:val="0F172A"/>
          <w:sz w:val="26"/>
        </w:rPr>
        <w:t>Immediate Client Dependencies &amp; Next Milestones</w:t>
      </w:r>
    </w:p>
    <w:p>
      <w:pPr>
        <w:pStyle w:val="ListBullet"/>
        <w:spacing w:before="40" w:after="80"/>
      </w:pPr>
      <w:r>
        <w:rPr>
          <w:rFonts w:ascii="Calibri" w:hAnsi="Calibri"/>
          <w:b/>
          <w:color w:val="0F172A"/>
          <w:sz w:val="19"/>
        </w:rPr>
        <w:t xml:space="preserve">Payment Gateway Production Credentials: </w:t>
      </w:r>
      <w:r>
        <w:rPr>
          <w:rFonts w:ascii="Calibri" w:hAnsi="Calibri"/>
          <w:color w:val="475569"/>
          <w:sz w:val="19"/>
        </w:rPr>
        <w:t>Provide live RazorpayX / Cashfree API Key, Secret, and Merchant ID to enable direct automated customer bank payouts.</w:t>
      </w:r>
    </w:p>
    <w:p>
      <w:pPr>
        <w:pStyle w:val="ListBullet"/>
        <w:spacing w:before="40" w:after="80"/>
      </w:pPr>
      <w:r>
        <w:rPr>
          <w:rFonts w:ascii="Calibri" w:hAnsi="Calibri"/>
          <w:b/>
          <w:color w:val="0F172A"/>
          <w:sz w:val="19"/>
        </w:rPr>
        <w:t xml:space="preserve">SMS / WhatsApp DLT Approval: </w:t>
      </w:r>
      <w:r>
        <w:rPr>
          <w:rFonts w:ascii="Calibri" w:hAnsi="Calibri"/>
          <w:color w:val="475569"/>
          <w:sz w:val="19"/>
        </w:rPr>
        <w:t>Share MSG91 or Twilio credentials along with approved DLT Entity ID and Sender Headers for live OTP delivery.</w:t>
      </w:r>
    </w:p>
    <w:p>
      <w:pPr>
        <w:pStyle w:val="ListBullet"/>
        <w:spacing w:before="40" w:after="80"/>
      </w:pPr>
      <w:r>
        <w:rPr>
          <w:rFonts w:ascii="Calibri" w:hAnsi="Calibri"/>
          <w:b/>
          <w:color w:val="0F172A"/>
          <w:sz w:val="19"/>
        </w:rPr>
        <w:t xml:space="preserve">Google Play Console &amp; Apple Developer Access: </w:t>
      </w:r>
      <w:r>
        <w:rPr>
          <w:rFonts w:ascii="Calibri" w:hAnsi="Calibri"/>
          <w:color w:val="475569"/>
          <w:sz w:val="19"/>
        </w:rPr>
        <w:t>Provide developer access or account credentials to initiate internal test track releases for the 4 Flutter mobile apps.</w:t>
      </w:r>
    </w:p>
    <w:p>
      <w:pPr>
        <w:pStyle w:val="ListBullet"/>
        <w:spacing w:before="40" w:after="80"/>
      </w:pPr>
      <w:r>
        <w:rPr>
          <w:rFonts w:ascii="Calibri" w:hAnsi="Calibri"/>
          <w:b/>
          <w:color w:val="0F172A"/>
          <w:sz w:val="19"/>
        </w:rPr>
        <w:t xml:space="preserve">Domain &amp; Server Finalization: </w:t>
      </w:r>
      <w:r>
        <w:rPr>
          <w:rFonts w:ascii="Calibri" w:hAnsi="Calibri"/>
          <w:color w:val="475569"/>
          <w:sz w:val="19"/>
        </w:rPr>
        <w:t>Confirm target domain (e.g., camsik.in) and hosting server (AWS / DigitalOcean / Hostinger VPS) for live DNS mapping and SSL provisioning.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