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8AA7B" w14:textId="77777777" w:rsidR="00897581" w:rsidRDefault="00000000">
      <w:pPr>
        <w:jc w:val="center"/>
        <w:rPr>
          <w:rFonts w:hint="eastAsia"/>
        </w:rPr>
      </w:pPr>
      <w:r>
        <w:rPr>
          <w:b/>
          <w:color w:val="ED7D31"/>
          <w:sz w:val="26"/>
        </w:rPr>
        <w:br/>
      </w:r>
      <w:r>
        <w:rPr>
          <w:b/>
          <w:color w:val="ED7D31"/>
          <w:sz w:val="26"/>
        </w:rPr>
        <w:br/>
        <w:t>WEEK 6 • FINAL INTEGRATED PROJECT</w:t>
      </w:r>
      <w:r>
        <w:rPr>
          <w:b/>
          <w:color w:val="ED7D31"/>
          <w:sz w:val="26"/>
        </w:rPr>
        <w:br/>
      </w:r>
    </w:p>
    <w:p w14:paraId="67C139CD" w14:textId="77777777" w:rsidR="00897581" w:rsidRDefault="00000000">
      <w:pPr>
        <w:pStyle w:val="Title"/>
        <w:jc w:val="center"/>
      </w:pPr>
      <w:r>
        <w:t>Comprehensive Retail</w:t>
      </w:r>
      <w:r>
        <w:br/>
        <w:t>E-Commerce Data Analysis</w:t>
      </w:r>
    </w:p>
    <w:p w14:paraId="7AD356E5" w14:textId="77777777" w:rsidR="00897581" w:rsidRDefault="00000000">
      <w:pPr>
        <w:jc w:val="center"/>
        <w:rPr>
          <w:rFonts w:hint="eastAsia"/>
        </w:rPr>
      </w:pPr>
      <w:r>
        <w:rPr>
          <w:i/>
          <w:sz w:val="24"/>
        </w:rPr>
        <w:t>An evidence-led integration of customer behaviour, sales forecasting, website analytics and pricing experimentation</w:t>
      </w:r>
    </w:p>
    <w:p w14:paraId="18B97ED6" w14:textId="77777777" w:rsidR="00897581" w:rsidRDefault="00000000">
      <w:pPr>
        <w:rPr>
          <w:rFonts w:hint="eastAsia"/>
        </w:rPr>
      </w:pPr>
      <w:r>
        <w:br/>
      </w:r>
    </w:p>
    <w:tbl>
      <w:tblPr>
        <w:tblStyle w:val="TableGrid"/>
        <w:tblW w:w="0" w:type="auto"/>
        <w:jc w:val="center"/>
        <w:tblLook w:val="04A0" w:firstRow="1" w:lastRow="0" w:firstColumn="1" w:lastColumn="0" w:noHBand="0" w:noVBand="1"/>
      </w:tblPr>
      <w:tblGrid>
        <w:gridCol w:w="2880"/>
        <w:gridCol w:w="6768"/>
      </w:tblGrid>
      <w:tr w:rsidR="00897581" w14:paraId="39BE878B" w14:textId="77777777">
        <w:trPr>
          <w:jc w:val="center"/>
        </w:trPr>
        <w:tc>
          <w:tcPr>
            <w:tcW w:w="2880" w:type="dxa"/>
            <w:shd w:val="clear" w:color="auto" w:fill="D9EAF7"/>
            <w:vAlign w:val="center"/>
          </w:tcPr>
          <w:p w14:paraId="1F43A419" w14:textId="77777777" w:rsidR="00897581" w:rsidRDefault="00000000">
            <w:pPr>
              <w:spacing w:after="0"/>
              <w:rPr>
                <w:rFonts w:hint="eastAsia"/>
              </w:rPr>
            </w:pPr>
            <w:r>
              <w:rPr>
                <w:b/>
                <w:sz w:val="16"/>
              </w:rPr>
              <w:t>Project detail</w:t>
            </w:r>
          </w:p>
        </w:tc>
        <w:tc>
          <w:tcPr>
            <w:tcW w:w="6768" w:type="dxa"/>
            <w:shd w:val="clear" w:color="auto" w:fill="D9EAF7"/>
            <w:vAlign w:val="center"/>
          </w:tcPr>
          <w:p w14:paraId="00FB0A15" w14:textId="77777777" w:rsidR="00897581" w:rsidRDefault="00000000">
            <w:pPr>
              <w:spacing w:after="0"/>
              <w:rPr>
                <w:rFonts w:hint="eastAsia"/>
              </w:rPr>
            </w:pPr>
            <w:r>
              <w:rPr>
                <w:b/>
                <w:sz w:val="16"/>
              </w:rPr>
              <w:t>Information</w:t>
            </w:r>
          </w:p>
        </w:tc>
      </w:tr>
      <w:tr w:rsidR="00897581" w14:paraId="27878900" w14:textId="77777777">
        <w:trPr>
          <w:jc w:val="center"/>
        </w:trPr>
        <w:tc>
          <w:tcPr>
            <w:tcW w:w="2880" w:type="dxa"/>
            <w:vAlign w:val="center"/>
          </w:tcPr>
          <w:p w14:paraId="5D62B703" w14:textId="77777777" w:rsidR="00897581" w:rsidRDefault="00000000">
            <w:pPr>
              <w:spacing w:after="0"/>
              <w:rPr>
                <w:rFonts w:hint="eastAsia"/>
              </w:rPr>
            </w:pPr>
            <w:r>
              <w:rPr>
                <w:sz w:val="16"/>
              </w:rPr>
              <w:t>Prepared by</w:t>
            </w:r>
          </w:p>
        </w:tc>
        <w:tc>
          <w:tcPr>
            <w:tcW w:w="6768" w:type="dxa"/>
            <w:vAlign w:val="center"/>
          </w:tcPr>
          <w:p w14:paraId="2F13D963" w14:textId="4D110235" w:rsidR="00897581" w:rsidRDefault="006857BC">
            <w:pPr>
              <w:spacing w:after="0"/>
              <w:rPr>
                <w:rFonts w:hint="eastAsia"/>
              </w:rPr>
            </w:pPr>
            <w:r>
              <w:t>Adarsh Tripathi</w:t>
            </w:r>
          </w:p>
        </w:tc>
      </w:tr>
      <w:tr w:rsidR="00897581" w14:paraId="520F4EFA" w14:textId="77777777">
        <w:trPr>
          <w:jc w:val="center"/>
        </w:trPr>
        <w:tc>
          <w:tcPr>
            <w:tcW w:w="2880" w:type="dxa"/>
            <w:vAlign w:val="center"/>
          </w:tcPr>
          <w:p w14:paraId="159F9D45" w14:textId="77777777" w:rsidR="00897581" w:rsidRDefault="00000000">
            <w:pPr>
              <w:spacing w:after="0"/>
              <w:rPr>
                <w:rFonts w:hint="eastAsia"/>
              </w:rPr>
            </w:pPr>
            <w:r>
              <w:rPr>
                <w:sz w:val="16"/>
              </w:rPr>
              <w:t>Programme</w:t>
            </w:r>
          </w:p>
        </w:tc>
        <w:tc>
          <w:tcPr>
            <w:tcW w:w="6768" w:type="dxa"/>
            <w:vAlign w:val="center"/>
          </w:tcPr>
          <w:p w14:paraId="2761127F" w14:textId="77777777" w:rsidR="00897581" w:rsidRDefault="00000000">
            <w:pPr>
              <w:spacing w:after="0"/>
              <w:rPr>
                <w:rFonts w:hint="eastAsia"/>
              </w:rPr>
            </w:pPr>
            <w:r>
              <w:rPr>
                <w:sz w:val="16"/>
              </w:rPr>
              <w:t>B.Tech / Data Science — eCommerce Analytics Project</w:t>
            </w:r>
          </w:p>
        </w:tc>
      </w:tr>
      <w:tr w:rsidR="00897581" w14:paraId="37866903" w14:textId="77777777">
        <w:trPr>
          <w:jc w:val="center"/>
        </w:trPr>
        <w:tc>
          <w:tcPr>
            <w:tcW w:w="2880" w:type="dxa"/>
            <w:vAlign w:val="center"/>
          </w:tcPr>
          <w:p w14:paraId="3055B98B" w14:textId="77777777" w:rsidR="00897581" w:rsidRDefault="00000000">
            <w:pPr>
              <w:spacing w:after="0"/>
              <w:rPr>
                <w:rFonts w:hint="eastAsia"/>
              </w:rPr>
            </w:pPr>
            <w:r>
              <w:rPr>
                <w:sz w:val="16"/>
              </w:rPr>
              <w:t>Core transaction source</w:t>
            </w:r>
          </w:p>
        </w:tc>
        <w:tc>
          <w:tcPr>
            <w:tcW w:w="6768" w:type="dxa"/>
            <w:vAlign w:val="center"/>
          </w:tcPr>
          <w:p w14:paraId="63BBD279" w14:textId="77777777" w:rsidR="00897581" w:rsidRDefault="00000000">
            <w:pPr>
              <w:spacing w:after="0"/>
              <w:rPr>
                <w:rFonts w:hint="eastAsia"/>
              </w:rPr>
            </w:pPr>
            <w:r>
              <w:rPr>
                <w:sz w:val="16"/>
              </w:rPr>
              <w:t>OnlineRetail.xlsx • worksheet: Online Retail Data Set</w:t>
            </w:r>
          </w:p>
        </w:tc>
      </w:tr>
      <w:tr w:rsidR="00897581" w14:paraId="779337E2" w14:textId="77777777">
        <w:trPr>
          <w:jc w:val="center"/>
        </w:trPr>
        <w:tc>
          <w:tcPr>
            <w:tcW w:w="2880" w:type="dxa"/>
            <w:vAlign w:val="center"/>
          </w:tcPr>
          <w:p w14:paraId="3A777800" w14:textId="77777777" w:rsidR="00897581" w:rsidRDefault="00000000">
            <w:pPr>
              <w:spacing w:after="0"/>
              <w:rPr>
                <w:rFonts w:hint="eastAsia"/>
              </w:rPr>
            </w:pPr>
            <w:r>
              <w:rPr>
                <w:sz w:val="16"/>
              </w:rPr>
              <w:t>Transaction coverage</w:t>
            </w:r>
          </w:p>
        </w:tc>
        <w:tc>
          <w:tcPr>
            <w:tcW w:w="6768" w:type="dxa"/>
            <w:vAlign w:val="center"/>
          </w:tcPr>
          <w:p w14:paraId="14435EA9" w14:textId="77777777" w:rsidR="00897581" w:rsidRDefault="00000000">
            <w:pPr>
              <w:spacing w:after="0"/>
              <w:rPr>
                <w:rFonts w:hint="eastAsia"/>
              </w:rPr>
            </w:pPr>
            <w:r>
              <w:rPr>
                <w:sz w:val="16"/>
              </w:rPr>
              <w:t>1 December 2010 – 9 December 2011</w:t>
            </w:r>
          </w:p>
        </w:tc>
      </w:tr>
      <w:tr w:rsidR="00897581" w14:paraId="7BBD41A1" w14:textId="77777777">
        <w:trPr>
          <w:jc w:val="center"/>
        </w:trPr>
        <w:tc>
          <w:tcPr>
            <w:tcW w:w="2880" w:type="dxa"/>
            <w:vAlign w:val="center"/>
          </w:tcPr>
          <w:p w14:paraId="65D3C5AC" w14:textId="77777777" w:rsidR="00897581" w:rsidRDefault="00000000">
            <w:pPr>
              <w:spacing w:after="0"/>
              <w:rPr>
                <w:rFonts w:hint="eastAsia"/>
              </w:rPr>
            </w:pPr>
            <w:r>
              <w:rPr>
                <w:sz w:val="16"/>
              </w:rPr>
              <w:t>Analysis tools</w:t>
            </w:r>
          </w:p>
        </w:tc>
        <w:tc>
          <w:tcPr>
            <w:tcW w:w="6768" w:type="dxa"/>
            <w:vAlign w:val="center"/>
          </w:tcPr>
          <w:p w14:paraId="085338F8" w14:textId="77777777" w:rsidR="00897581" w:rsidRDefault="00000000">
            <w:pPr>
              <w:spacing w:after="0"/>
              <w:rPr>
                <w:rFonts w:hint="eastAsia"/>
              </w:rPr>
            </w:pPr>
            <w:r>
              <w:rPr>
                <w:sz w:val="16"/>
              </w:rPr>
              <w:t>Python, Pandas, NumPy, Matplotlib, scikit-learn metrics, SciPy / Statsmodels, Microsoft Word</w:t>
            </w:r>
          </w:p>
        </w:tc>
      </w:tr>
      <w:tr w:rsidR="00897581" w14:paraId="2510A7F8" w14:textId="77777777">
        <w:trPr>
          <w:jc w:val="center"/>
        </w:trPr>
        <w:tc>
          <w:tcPr>
            <w:tcW w:w="2880" w:type="dxa"/>
            <w:vAlign w:val="center"/>
          </w:tcPr>
          <w:p w14:paraId="268BBEE4" w14:textId="77777777" w:rsidR="00897581" w:rsidRDefault="00000000">
            <w:pPr>
              <w:spacing w:after="0"/>
              <w:rPr>
                <w:rFonts w:hint="eastAsia"/>
              </w:rPr>
            </w:pPr>
            <w:r>
              <w:rPr>
                <w:sz w:val="16"/>
              </w:rPr>
              <w:t>Evidence classification</w:t>
            </w:r>
          </w:p>
        </w:tc>
        <w:tc>
          <w:tcPr>
            <w:tcW w:w="6768" w:type="dxa"/>
            <w:vAlign w:val="center"/>
          </w:tcPr>
          <w:p w14:paraId="5A26FEFA" w14:textId="77777777" w:rsidR="00897581" w:rsidRDefault="00000000">
            <w:pPr>
              <w:spacing w:after="0"/>
              <w:rPr>
                <w:rFonts w:hint="eastAsia"/>
              </w:rPr>
            </w:pPr>
            <w:r>
              <w:rPr>
                <w:sz w:val="16"/>
              </w:rPr>
              <w:t>Transaction findings are calculated from supplied historical data; Week 4 website metrics and Week 5 pricing experiment are synthetic/illustrative.</w:t>
            </w:r>
          </w:p>
        </w:tc>
      </w:tr>
      <w:tr w:rsidR="00897581" w14:paraId="185B93BE" w14:textId="77777777">
        <w:trPr>
          <w:jc w:val="center"/>
        </w:trPr>
        <w:tc>
          <w:tcPr>
            <w:tcW w:w="2880" w:type="dxa"/>
            <w:vAlign w:val="center"/>
          </w:tcPr>
          <w:p w14:paraId="0B08A532" w14:textId="77777777" w:rsidR="00897581" w:rsidRDefault="00000000">
            <w:pPr>
              <w:spacing w:after="0"/>
              <w:rPr>
                <w:rFonts w:hint="eastAsia"/>
              </w:rPr>
            </w:pPr>
            <w:r>
              <w:rPr>
                <w:sz w:val="16"/>
              </w:rPr>
              <w:t>Submission package</w:t>
            </w:r>
          </w:p>
        </w:tc>
        <w:tc>
          <w:tcPr>
            <w:tcW w:w="6768" w:type="dxa"/>
            <w:vAlign w:val="center"/>
          </w:tcPr>
          <w:p w14:paraId="65B6294E" w14:textId="77777777" w:rsidR="00897581" w:rsidRDefault="00000000">
            <w:pPr>
              <w:spacing w:after="0"/>
              <w:rPr>
                <w:rFonts w:hint="eastAsia"/>
              </w:rPr>
            </w:pPr>
            <w:r>
              <w:rPr>
                <w:sz w:val="16"/>
              </w:rPr>
              <w:t>DOCX report, reproducible analysis notebook/script, summary CSVs, customer RFM table and charts</w:t>
            </w:r>
          </w:p>
        </w:tc>
      </w:tr>
    </w:tbl>
    <w:p w14:paraId="0C3FA3E9" w14:textId="77777777" w:rsidR="00897581" w:rsidRDefault="00897581">
      <w:pPr>
        <w:spacing w:after="20"/>
        <w:rPr>
          <w:rFonts w:hint="eastAsia"/>
        </w:rPr>
      </w:pPr>
    </w:p>
    <w:p w14:paraId="007FEADB" w14:textId="77777777" w:rsidR="00897581" w:rsidRDefault="00000000">
      <w:pPr>
        <w:jc w:val="center"/>
        <w:rPr>
          <w:rFonts w:hint="eastAsia"/>
        </w:rPr>
      </w:pPr>
      <w:r>
        <w:br/>
        <w:t>Final submission report • October 2026</w:t>
      </w:r>
    </w:p>
    <w:p w14:paraId="4661726E" w14:textId="77777777" w:rsidR="00897581" w:rsidRDefault="00000000">
      <w:pPr>
        <w:rPr>
          <w:rFonts w:hint="eastAsia"/>
        </w:rPr>
      </w:pPr>
      <w:r>
        <w:br w:type="page"/>
      </w:r>
    </w:p>
    <w:p w14:paraId="236FB982" w14:textId="77777777" w:rsidR="00897581" w:rsidRDefault="00000000">
      <w:pPr>
        <w:pStyle w:val="Heading1"/>
      </w:pPr>
      <w:r>
        <w:lastRenderedPageBreak/>
        <w:t>Evidence and Interpretation Note</w:t>
      </w:r>
    </w:p>
    <w:p w14:paraId="102C837A" w14:textId="77777777" w:rsidR="00897581" w:rsidRDefault="00000000">
      <w:pPr>
        <w:rPr>
          <w:rFonts w:hint="eastAsia"/>
        </w:rPr>
      </w:pPr>
      <w:r>
        <w:t>This report deliberately separates three evidence types. (1) Observed transaction records: calculations are recomputed from the supplied OnlineRetail.xlsx workbook. (2) Synthetic website analytics: Week 4 contains an aggregate channel-level demonstration table, not event-level logs from the same retailer. (3) Synthetic pricing experiment: Week 5 contains 40,000 generated visitor records split between Control and Test. These synthetic datasets are useful for demonstrating methods but cannot establish actual company performance or real-world causal effects.</w:t>
      </w:r>
    </w:p>
    <w:p w14:paraId="16BC8B3B" w14:textId="77777777" w:rsidR="00897581" w:rsidRDefault="00000000">
      <w:pPr>
        <w:rPr>
          <w:rFonts w:hint="eastAsia"/>
        </w:rPr>
      </w:pPr>
      <w:r>
        <w:t>No first-party website event export, marketing-cost file, product cost ledger, refund-cost table, or live randomized pricing experiment was provided. Therefore, website conversion and A/B outcomes are reported as illustrative only. The transaction dataset is historical and ends on 9 December 2011; it should not be treated as a current market forecast.</w:t>
      </w:r>
    </w:p>
    <w:p w14:paraId="5A361AD8" w14:textId="77777777" w:rsidR="00897581" w:rsidRDefault="00000000">
      <w:pPr>
        <w:pStyle w:val="Heading1"/>
      </w:pPr>
      <w:r>
        <w:t>Contents</w:t>
      </w:r>
    </w:p>
    <w:p w14:paraId="68B0A416" w14:textId="77777777" w:rsidR="00897581" w:rsidRDefault="00000000">
      <w:pPr>
        <w:pStyle w:val="ListBullet"/>
        <w:spacing w:after="40"/>
        <w:rPr>
          <w:rFonts w:hint="eastAsia"/>
        </w:rPr>
      </w:pPr>
      <w:r>
        <w:t>1. Executive Summary</w:t>
      </w:r>
    </w:p>
    <w:p w14:paraId="5B93D51B" w14:textId="77777777" w:rsidR="00897581" w:rsidRDefault="00000000">
      <w:pPr>
        <w:pStyle w:val="ListBullet"/>
        <w:spacing w:after="40"/>
        <w:rPr>
          <w:rFonts w:hint="eastAsia"/>
        </w:rPr>
      </w:pPr>
      <w:r>
        <w:t>2. Business Problem and Objectives</w:t>
      </w:r>
    </w:p>
    <w:p w14:paraId="516342FA" w14:textId="77777777" w:rsidR="00897581" w:rsidRDefault="00000000">
      <w:pPr>
        <w:pStyle w:val="ListBullet"/>
        <w:spacing w:after="40"/>
        <w:rPr>
          <w:rFonts w:hint="eastAsia"/>
        </w:rPr>
      </w:pPr>
      <w:r>
        <w:t>3. Project Lifecycle and Data Strategy</w:t>
      </w:r>
    </w:p>
    <w:p w14:paraId="680D4650" w14:textId="77777777" w:rsidR="00897581" w:rsidRDefault="00000000">
      <w:pPr>
        <w:pStyle w:val="ListBullet"/>
        <w:spacing w:after="40"/>
        <w:rPr>
          <w:rFonts w:hint="eastAsia"/>
        </w:rPr>
      </w:pPr>
      <w:r>
        <w:t>4. Data Quality and Preparation</w:t>
      </w:r>
    </w:p>
    <w:p w14:paraId="604F4E91" w14:textId="77777777" w:rsidR="00897581" w:rsidRDefault="00000000">
      <w:pPr>
        <w:pStyle w:val="ListBullet"/>
        <w:spacing w:after="40"/>
        <w:rPr>
          <w:rFonts w:hint="eastAsia"/>
        </w:rPr>
      </w:pPr>
      <w:r>
        <w:t>5. KPI Definitions and Reproducibility</w:t>
      </w:r>
    </w:p>
    <w:p w14:paraId="5D85F2E8" w14:textId="77777777" w:rsidR="00897581" w:rsidRDefault="00000000">
      <w:pPr>
        <w:pStyle w:val="ListBullet"/>
        <w:spacing w:after="40"/>
        <w:rPr>
          <w:rFonts w:hint="eastAsia"/>
        </w:rPr>
      </w:pPr>
      <w:r>
        <w:t>6. Customer Behaviour and RFM Segmentation</w:t>
      </w:r>
    </w:p>
    <w:p w14:paraId="76C48D23" w14:textId="77777777" w:rsidR="00897581" w:rsidRDefault="00000000">
      <w:pPr>
        <w:pStyle w:val="ListBullet"/>
        <w:spacing w:after="40"/>
        <w:rPr>
          <w:rFonts w:hint="eastAsia"/>
        </w:rPr>
      </w:pPr>
      <w:r>
        <w:t>7. Sales Trend and Forecast Validation</w:t>
      </w:r>
    </w:p>
    <w:p w14:paraId="6D677644" w14:textId="77777777" w:rsidR="00897581" w:rsidRDefault="00000000">
      <w:pPr>
        <w:pStyle w:val="ListBullet"/>
        <w:spacing w:after="40"/>
        <w:rPr>
          <w:rFonts w:hint="eastAsia"/>
        </w:rPr>
      </w:pPr>
      <w:r>
        <w:t>8. Product and Geographic Analysis</w:t>
      </w:r>
    </w:p>
    <w:p w14:paraId="353106F7" w14:textId="77777777" w:rsidR="00897581" w:rsidRDefault="00000000">
      <w:pPr>
        <w:pStyle w:val="ListBullet"/>
        <w:spacing w:after="40"/>
        <w:rPr>
          <w:rFonts w:hint="eastAsia"/>
        </w:rPr>
      </w:pPr>
      <w:r>
        <w:t>9. Website Analytics (Synthetic Demonstration)</w:t>
      </w:r>
    </w:p>
    <w:p w14:paraId="34E4F9BD" w14:textId="77777777" w:rsidR="00897581" w:rsidRDefault="00000000">
      <w:pPr>
        <w:pStyle w:val="ListBullet"/>
        <w:spacing w:after="40"/>
        <w:rPr>
          <w:rFonts w:hint="eastAsia"/>
        </w:rPr>
      </w:pPr>
      <w:r>
        <w:t>10. Pricing A/B Test (Synthetic Demonstration)</w:t>
      </w:r>
    </w:p>
    <w:p w14:paraId="4F4D907D" w14:textId="77777777" w:rsidR="00897581" w:rsidRDefault="00000000">
      <w:pPr>
        <w:pStyle w:val="ListBullet"/>
        <w:spacing w:after="40"/>
        <w:rPr>
          <w:rFonts w:hint="eastAsia"/>
        </w:rPr>
      </w:pPr>
      <w:r>
        <w:t>11. Cross-Analysis: What the Evidence Connects</w:t>
      </w:r>
    </w:p>
    <w:p w14:paraId="6DACFA87" w14:textId="77777777" w:rsidR="00897581" w:rsidRDefault="00000000">
      <w:pPr>
        <w:pStyle w:val="ListBullet"/>
        <w:spacing w:after="40"/>
        <w:rPr>
          <w:rFonts w:hint="eastAsia"/>
        </w:rPr>
      </w:pPr>
      <w:r>
        <w:t>12. Recommendations and Implementation Roadmap</w:t>
      </w:r>
    </w:p>
    <w:p w14:paraId="2013F532" w14:textId="77777777" w:rsidR="00897581" w:rsidRDefault="00000000">
      <w:pPr>
        <w:pStyle w:val="ListBullet"/>
        <w:spacing w:after="40"/>
        <w:rPr>
          <w:rFonts w:hint="eastAsia"/>
        </w:rPr>
      </w:pPr>
      <w:r>
        <w:t>13. Limitations, Ethics and Future Directions</w:t>
      </w:r>
    </w:p>
    <w:p w14:paraId="38B24539" w14:textId="77777777" w:rsidR="00897581" w:rsidRDefault="00000000">
      <w:pPr>
        <w:pStyle w:val="ListBullet"/>
        <w:spacing w:after="40"/>
        <w:rPr>
          <w:rFonts w:hint="eastAsia"/>
        </w:rPr>
      </w:pPr>
      <w:r>
        <w:t>14. Conclusion</w:t>
      </w:r>
    </w:p>
    <w:p w14:paraId="2A166F2E" w14:textId="77777777" w:rsidR="00897581" w:rsidRDefault="00000000">
      <w:pPr>
        <w:pStyle w:val="ListBullet"/>
        <w:spacing w:after="40"/>
        <w:rPr>
          <w:rFonts w:hint="eastAsia"/>
        </w:rPr>
      </w:pPr>
      <w:r>
        <w:t>Appendix A. Worked Calculations</w:t>
      </w:r>
    </w:p>
    <w:p w14:paraId="39B3F886" w14:textId="77777777" w:rsidR="00897581" w:rsidRDefault="00000000">
      <w:pPr>
        <w:pStyle w:val="ListBullet"/>
        <w:spacing w:after="40"/>
        <w:rPr>
          <w:rFonts w:hint="eastAsia"/>
        </w:rPr>
      </w:pPr>
      <w:r>
        <w:t>Appendix B. Supporting Files and Reproduction</w:t>
      </w:r>
    </w:p>
    <w:p w14:paraId="48520B17" w14:textId="77777777" w:rsidR="00897581" w:rsidRDefault="00000000">
      <w:pPr>
        <w:pStyle w:val="Heading1"/>
      </w:pPr>
      <w:r>
        <w:t>1. Executive Summary</w:t>
      </w:r>
    </w:p>
    <w:p w14:paraId="0E80461A" w14:textId="77777777" w:rsidR="00897581" w:rsidRDefault="00000000">
      <w:pPr>
        <w:rPr>
          <w:rFonts w:hint="eastAsia"/>
        </w:rPr>
      </w:pPr>
      <w:r>
        <w:t>The objective of this final-week project is to integrate earlier retail analytics tasks into one transparent, reproducible workflow. The core empirical analysis uses the supplied Online Retail transaction workbook. The raw sheet contains 406,829 transaction lines. Applying a documented positive-sales rule—Quantity &gt; 0 and UnitPrice &gt; 0—retains 397,884 lines and excludes 8,945 lines associated primarily with negative-quantity cancellation/return activity or invalid non-positive unit prices. The retained data contain 4,338 customers, 18,532 invoices, 3,665 stock codes and 37 countries.</w:t>
      </w:r>
    </w:p>
    <w:p w14:paraId="6A0E17A1" w14:textId="77777777" w:rsidR="00897581" w:rsidRDefault="00000000">
      <w:pPr>
        <w:rPr>
          <w:rFonts w:hint="eastAsia"/>
        </w:rPr>
      </w:pPr>
      <w:r>
        <w:t>Recomputed positive-sales revenue is £8,911,407.90. Mean invoice value is £480.87 and median invoice value is £303.04, showing a right-skewed order-value distribution. Using a 10 December 2011 RFM snapshot, 65.58% of customers have more than one distinct invoice. A reproducible five-segment RFM rule identifies 946 Champions (21.8% of customers) who contribute £5.76 million, or 64.6% of positive-sales revenue. Conversely, 1,735 Dormant/Low-Value customers represent 40.0% of customers but contribute 9.3% of revenue.</w:t>
      </w:r>
    </w:p>
    <w:p w14:paraId="39AD6091" w14:textId="77777777" w:rsidR="00897581" w:rsidRDefault="00000000">
      <w:pPr>
        <w:rPr>
          <w:rFonts w:hint="eastAsia"/>
        </w:rPr>
      </w:pPr>
      <w:r>
        <w:t>Sales increased from £569,445 in January 2011 to £1,161,817 in November 2011 (104.0%). December 2011 is incomplete and is excluded from the Jan–Nov growth comparison. A final-eight-week holdout compares a naïve baseline, a recursive four-week moving average and Holt’s linear trend. Holt has the lowest RMSE (£54,658), while the moving average has the lowest MAPE (10.02%); model choice depends on the error measure and operating cost of over/under-forecasting.</w:t>
      </w:r>
    </w:p>
    <w:p w14:paraId="4B5E75CA" w14:textId="77777777" w:rsidR="00897581" w:rsidRDefault="00000000">
      <w:pPr>
        <w:rPr>
          <w:rFonts w:hint="eastAsia"/>
        </w:rPr>
      </w:pPr>
      <w:r>
        <w:t xml:space="preserve">The separate Week 4 synthetic website table totals 100,000 sessions and 3,098 orders, a weighted conversion rate of 3.10%; email has the highest channel conversion (5.0%) and social the lowest (1.4%). In the separate Week 5 synthetic A/B </w:t>
      </w:r>
      <w:r>
        <w:lastRenderedPageBreak/>
        <w:t>dataset, conversion is 2.895% for Control and 3.570% for Test, a 0.675 percentage-point difference and 23.3% relative lift (two-proportion test p ≈ 0.000135). These results demonstrate analysis methods only; they are not evidence that a real discount would produce the same effect.</w:t>
      </w:r>
    </w:p>
    <w:p w14:paraId="01D99B6E" w14:textId="77777777" w:rsidR="00897581" w:rsidRDefault="00000000">
      <w:pPr>
        <w:pStyle w:val="Heading2"/>
      </w:pPr>
      <w:r>
        <w:t>Executive Summary: Decision-Relevant Findings</w:t>
      </w:r>
    </w:p>
    <w:tbl>
      <w:tblPr>
        <w:tblStyle w:val="TableGrid"/>
        <w:tblW w:w="0" w:type="auto"/>
        <w:jc w:val="center"/>
        <w:tblLook w:val="04A0" w:firstRow="1" w:lastRow="0" w:firstColumn="1" w:lastColumn="0" w:noHBand="0" w:noVBand="1"/>
      </w:tblPr>
      <w:tblGrid>
        <w:gridCol w:w="3456"/>
        <w:gridCol w:w="3312"/>
        <w:gridCol w:w="2880"/>
      </w:tblGrid>
      <w:tr w:rsidR="00897581" w14:paraId="0953ACEB" w14:textId="77777777">
        <w:trPr>
          <w:jc w:val="center"/>
        </w:trPr>
        <w:tc>
          <w:tcPr>
            <w:tcW w:w="3456" w:type="dxa"/>
            <w:shd w:val="clear" w:color="auto" w:fill="D9EAF7"/>
            <w:vAlign w:val="center"/>
          </w:tcPr>
          <w:p w14:paraId="142C84A9" w14:textId="77777777" w:rsidR="00897581" w:rsidRDefault="00000000">
            <w:pPr>
              <w:spacing w:after="0"/>
              <w:rPr>
                <w:rFonts w:hint="eastAsia"/>
              </w:rPr>
            </w:pPr>
            <w:r>
              <w:rPr>
                <w:b/>
                <w:sz w:val="16"/>
              </w:rPr>
              <w:t>Finding supported by supplied data</w:t>
            </w:r>
          </w:p>
        </w:tc>
        <w:tc>
          <w:tcPr>
            <w:tcW w:w="3312" w:type="dxa"/>
            <w:shd w:val="clear" w:color="auto" w:fill="D9EAF7"/>
            <w:vAlign w:val="center"/>
          </w:tcPr>
          <w:p w14:paraId="0AE9F5A2" w14:textId="77777777" w:rsidR="00897581" w:rsidRDefault="00000000">
            <w:pPr>
              <w:spacing w:after="0"/>
              <w:rPr>
                <w:rFonts w:hint="eastAsia"/>
              </w:rPr>
            </w:pPr>
            <w:r>
              <w:rPr>
                <w:b/>
                <w:sz w:val="16"/>
              </w:rPr>
              <w:t>Implication</w:t>
            </w:r>
          </w:p>
        </w:tc>
        <w:tc>
          <w:tcPr>
            <w:tcW w:w="2880" w:type="dxa"/>
            <w:shd w:val="clear" w:color="auto" w:fill="D9EAF7"/>
            <w:vAlign w:val="center"/>
          </w:tcPr>
          <w:p w14:paraId="4C80EEBD" w14:textId="77777777" w:rsidR="00897581" w:rsidRDefault="00000000">
            <w:pPr>
              <w:spacing w:after="0"/>
              <w:rPr>
                <w:rFonts w:hint="eastAsia"/>
              </w:rPr>
            </w:pPr>
            <w:r>
              <w:rPr>
                <w:b/>
                <w:sz w:val="16"/>
              </w:rPr>
              <w:t>Confidence / boundary</w:t>
            </w:r>
          </w:p>
        </w:tc>
      </w:tr>
      <w:tr w:rsidR="00897581" w14:paraId="0D52697E" w14:textId="77777777">
        <w:trPr>
          <w:jc w:val="center"/>
        </w:trPr>
        <w:tc>
          <w:tcPr>
            <w:tcW w:w="3456" w:type="dxa"/>
            <w:vAlign w:val="center"/>
          </w:tcPr>
          <w:p w14:paraId="6A1D6831" w14:textId="77777777" w:rsidR="00897581" w:rsidRDefault="00000000">
            <w:pPr>
              <w:spacing w:after="0"/>
              <w:rPr>
                <w:rFonts w:hint="eastAsia"/>
              </w:rPr>
            </w:pPr>
            <w:r>
              <w:rPr>
                <w:sz w:val="16"/>
              </w:rPr>
              <w:t>Champions: 21.8% of customers; 64.6% of positive-sales revenue</w:t>
            </w:r>
          </w:p>
        </w:tc>
        <w:tc>
          <w:tcPr>
            <w:tcW w:w="3312" w:type="dxa"/>
            <w:vAlign w:val="center"/>
          </w:tcPr>
          <w:p w14:paraId="0533222E" w14:textId="77777777" w:rsidR="00897581" w:rsidRDefault="00000000">
            <w:pPr>
              <w:spacing w:after="0"/>
              <w:rPr>
                <w:rFonts w:hint="eastAsia"/>
              </w:rPr>
            </w:pPr>
            <w:r>
              <w:rPr>
                <w:sz w:val="16"/>
              </w:rPr>
              <w:t>Protect high-value relationships; monitor retention and service issues.</w:t>
            </w:r>
          </w:p>
        </w:tc>
        <w:tc>
          <w:tcPr>
            <w:tcW w:w="2880" w:type="dxa"/>
            <w:vAlign w:val="center"/>
          </w:tcPr>
          <w:p w14:paraId="15B2F44A" w14:textId="77777777" w:rsidR="00897581" w:rsidRDefault="00000000">
            <w:pPr>
              <w:spacing w:after="0"/>
              <w:rPr>
                <w:rFonts w:hint="eastAsia"/>
              </w:rPr>
            </w:pPr>
            <w:r>
              <w:rPr>
                <w:sz w:val="16"/>
              </w:rPr>
              <w:t>Historical transactions; RFM is rule-based.</w:t>
            </w:r>
          </w:p>
        </w:tc>
      </w:tr>
      <w:tr w:rsidR="00897581" w14:paraId="15B0BCD3" w14:textId="77777777">
        <w:trPr>
          <w:jc w:val="center"/>
        </w:trPr>
        <w:tc>
          <w:tcPr>
            <w:tcW w:w="3456" w:type="dxa"/>
            <w:vAlign w:val="center"/>
          </w:tcPr>
          <w:p w14:paraId="2DA5B980" w14:textId="77777777" w:rsidR="00897581" w:rsidRDefault="00000000">
            <w:pPr>
              <w:spacing w:after="0"/>
              <w:rPr>
                <w:rFonts w:hint="eastAsia"/>
              </w:rPr>
            </w:pPr>
            <w:r>
              <w:rPr>
                <w:sz w:val="16"/>
              </w:rPr>
              <w:t>Dormant/Low-Value: 40.0% of customers; 9.3% of revenue</w:t>
            </w:r>
          </w:p>
        </w:tc>
        <w:tc>
          <w:tcPr>
            <w:tcW w:w="3312" w:type="dxa"/>
            <w:vAlign w:val="center"/>
          </w:tcPr>
          <w:p w14:paraId="49CA3C37" w14:textId="77777777" w:rsidR="00897581" w:rsidRDefault="00000000">
            <w:pPr>
              <w:spacing w:after="0"/>
              <w:rPr>
                <w:rFonts w:hint="eastAsia"/>
              </w:rPr>
            </w:pPr>
            <w:r>
              <w:rPr>
                <w:sz w:val="16"/>
              </w:rPr>
              <w:t>Use low-cost reactivation tests; do not spend equally on every dormant customer.</w:t>
            </w:r>
          </w:p>
        </w:tc>
        <w:tc>
          <w:tcPr>
            <w:tcW w:w="2880" w:type="dxa"/>
            <w:vAlign w:val="center"/>
          </w:tcPr>
          <w:p w14:paraId="6E74E637" w14:textId="77777777" w:rsidR="00897581" w:rsidRDefault="00000000">
            <w:pPr>
              <w:spacing w:after="0"/>
              <w:rPr>
                <w:rFonts w:hint="eastAsia"/>
              </w:rPr>
            </w:pPr>
            <w:r>
              <w:rPr>
                <w:sz w:val="16"/>
              </w:rPr>
              <w:t>Segment is broad; validate campaign economics.</w:t>
            </w:r>
          </w:p>
        </w:tc>
      </w:tr>
      <w:tr w:rsidR="00897581" w14:paraId="34FE13D5" w14:textId="77777777">
        <w:trPr>
          <w:jc w:val="center"/>
        </w:trPr>
        <w:tc>
          <w:tcPr>
            <w:tcW w:w="3456" w:type="dxa"/>
            <w:vAlign w:val="center"/>
          </w:tcPr>
          <w:p w14:paraId="3848B369" w14:textId="77777777" w:rsidR="00897581" w:rsidRDefault="00000000">
            <w:pPr>
              <w:spacing w:after="0"/>
              <w:rPr>
                <w:rFonts w:hint="eastAsia"/>
              </w:rPr>
            </w:pPr>
            <w:r>
              <w:rPr>
                <w:sz w:val="16"/>
              </w:rPr>
              <w:t>UK contributes 82.0% of positive-sales revenue</w:t>
            </w:r>
          </w:p>
        </w:tc>
        <w:tc>
          <w:tcPr>
            <w:tcW w:w="3312" w:type="dxa"/>
            <w:vAlign w:val="center"/>
          </w:tcPr>
          <w:p w14:paraId="581784EE" w14:textId="77777777" w:rsidR="00897581" w:rsidRDefault="00000000">
            <w:pPr>
              <w:spacing w:after="0"/>
              <w:rPr>
                <w:rFonts w:hint="eastAsia"/>
              </w:rPr>
            </w:pPr>
            <w:r>
              <w:rPr>
                <w:sz w:val="16"/>
              </w:rPr>
              <w:t>Maintain UK service and inventory reliability; investigate diversification carefully.</w:t>
            </w:r>
          </w:p>
        </w:tc>
        <w:tc>
          <w:tcPr>
            <w:tcW w:w="2880" w:type="dxa"/>
            <w:vAlign w:val="center"/>
          </w:tcPr>
          <w:p w14:paraId="19538ABC" w14:textId="77777777" w:rsidR="00897581" w:rsidRDefault="00000000">
            <w:pPr>
              <w:spacing w:after="0"/>
              <w:rPr>
                <w:rFonts w:hint="eastAsia"/>
              </w:rPr>
            </w:pPr>
            <w:r>
              <w:rPr>
                <w:sz w:val="16"/>
              </w:rPr>
              <w:t>Historical and geographically concentrated sample.</w:t>
            </w:r>
          </w:p>
        </w:tc>
      </w:tr>
      <w:tr w:rsidR="00897581" w14:paraId="7F952B58" w14:textId="77777777">
        <w:trPr>
          <w:jc w:val="center"/>
        </w:trPr>
        <w:tc>
          <w:tcPr>
            <w:tcW w:w="3456" w:type="dxa"/>
            <w:vAlign w:val="center"/>
          </w:tcPr>
          <w:p w14:paraId="124B9B70" w14:textId="77777777" w:rsidR="00897581" w:rsidRDefault="00000000">
            <w:pPr>
              <w:spacing w:after="0"/>
              <w:rPr>
                <w:rFonts w:hint="eastAsia"/>
              </w:rPr>
            </w:pPr>
            <w:r>
              <w:rPr>
                <w:sz w:val="16"/>
              </w:rPr>
              <w:t>Nov 2011 revenue is £1.162m vs Jan £0.569m</w:t>
            </w:r>
          </w:p>
        </w:tc>
        <w:tc>
          <w:tcPr>
            <w:tcW w:w="3312" w:type="dxa"/>
            <w:vAlign w:val="center"/>
          </w:tcPr>
          <w:p w14:paraId="7996CEFB" w14:textId="77777777" w:rsidR="00897581" w:rsidRDefault="00000000">
            <w:pPr>
              <w:spacing w:after="0"/>
              <w:rPr>
                <w:rFonts w:hint="eastAsia"/>
              </w:rPr>
            </w:pPr>
            <w:r>
              <w:rPr>
                <w:sz w:val="16"/>
              </w:rPr>
              <w:t>Investigate growth drivers and seasonal/event effects before extrapolation.</w:t>
            </w:r>
          </w:p>
        </w:tc>
        <w:tc>
          <w:tcPr>
            <w:tcW w:w="2880" w:type="dxa"/>
            <w:vAlign w:val="center"/>
          </w:tcPr>
          <w:p w14:paraId="298F7556" w14:textId="77777777" w:rsidR="00897581" w:rsidRDefault="00000000">
            <w:pPr>
              <w:spacing w:after="0"/>
              <w:rPr>
                <w:rFonts w:hint="eastAsia"/>
              </w:rPr>
            </w:pPr>
            <w:r>
              <w:rPr>
                <w:sz w:val="16"/>
              </w:rPr>
              <w:t>One partial annual cycle; no promotion/inventory features.</w:t>
            </w:r>
          </w:p>
        </w:tc>
      </w:tr>
      <w:tr w:rsidR="00897581" w14:paraId="21341E98" w14:textId="77777777">
        <w:trPr>
          <w:jc w:val="center"/>
        </w:trPr>
        <w:tc>
          <w:tcPr>
            <w:tcW w:w="3456" w:type="dxa"/>
            <w:vAlign w:val="center"/>
          </w:tcPr>
          <w:p w14:paraId="18ACDDA3" w14:textId="77777777" w:rsidR="00897581" w:rsidRDefault="00000000">
            <w:pPr>
              <w:spacing w:after="0"/>
              <w:rPr>
                <w:rFonts w:hint="eastAsia"/>
              </w:rPr>
            </w:pPr>
            <w:r>
              <w:rPr>
                <w:sz w:val="16"/>
              </w:rPr>
              <w:t>Synthetic website and pricing results show methods, not actual retailer performance</w:t>
            </w:r>
          </w:p>
        </w:tc>
        <w:tc>
          <w:tcPr>
            <w:tcW w:w="3312" w:type="dxa"/>
            <w:vAlign w:val="center"/>
          </w:tcPr>
          <w:p w14:paraId="3ABF63B2" w14:textId="77777777" w:rsidR="00897581" w:rsidRDefault="00000000">
            <w:pPr>
              <w:spacing w:after="0"/>
              <w:rPr>
                <w:rFonts w:hint="eastAsia"/>
              </w:rPr>
            </w:pPr>
            <w:r>
              <w:rPr>
                <w:sz w:val="16"/>
              </w:rPr>
              <w:t>Replace with first-party analytics and a live controlled experiment before deployment.</w:t>
            </w:r>
          </w:p>
        </w:tc>
        <w:tc>
          <w:tcPr>
            <w:tcW w:w="2880" w:type="dxa"/>
            <w:vAlign w:val="center"/>
          </w:tcPr>
          <w:p w14:paraId="5B608751" w14:textId="77777777" w:rsidR="00897581" w:rsidRDefault="00000000">
            <w:pPr>
              <w:spacing w:after="0"/>
              <w:rPr>
                <w:rFonts w:hint="eastAsia"/>
              </w:rPr>
            </w:pPr>
            <w:r>
              <w:rPr>
                <w:sz w:val="16"/>
              </w:rPr>
              <w:t>Illustrative only; no cross-source causal linkage.</w:t>
            </w:r>
          </w:p>
        </w:tc>
      </w:tr>
    </w:tbl>
    <w:p w14:paraId="678683D5" w14:textId="77777777" w:rsidR="00897581" w:rsidRDefault="00897581">
      <w:pPr>
        <w:spacing w:after="20"/>
        <w:rPr>
          <w:rFonts w:hint="eastAsia"/>
        </w:rPr>
      </w:pPr>
    </w:p>
    <w:p w14:paraId="2E7C81AF" w14:textId="77777777" w:rsidR="00897581" w:rsidRDefault="00000000">
      <w:pPr>
        <w:pStyle w:val="Heading1"/>
      </w:pPr>
      <w:r>
        <w:t>2. Business Problem and Objectives</w:t>
      </w:r>
    </w:p>
    <w:p w14:paraId="7987E159" w14:textId="77777777" w:rsidR="00897581" w:rsidRDefault="00000000">
      <w:pPr>
        <w:rPr>
          <w:rFonts w:hint="eastAsia"/>
        </w:rPr>
      </w:pPr>
      <w:r>
        <w:t>Retail e-commerce teams need to understand who buys, which products and markets contribute revenue, how demand changes over time, where website journeys may lose visitors, and whether a pricing change improves business outcomes rather than only conversion. The project combines these questions while preserving the boundary between directly observed transaction data and synthetic teaching examples.</w:t>
      </w:r>
    </w:p>
    <w:p w14:paraId="6CDD1E2C" w14:textId="77777777" w:rsidR="00897581" w:rsidRDefault="00000000">
      <w:pPr>
        <w:pStyle w:val="Heading2"/>
      </w:pPr>
      <w:r>
        <w:t>Objectives</w:t>
      </w:r>
    </w:p>
    <w:p w14:paraId="79DB6E26" w14:textId="77777777" w:rsidR="00897581" w:rsidRDefault="00000000">
      <w:pPr>
        <w:pStyle w:val="ListBullet"/>
        <w:spacing w:after="40"/>
        <w:rPr>
          <w:rFonts w:hint="eastAsia"/>
        </w:rPr>
      </w:pPr>
      <w:r>
        <w:t>Create a traceable data-preparation pipeline and document exclusions.</w:t>
      </w:r>
    </w:p>
    <w:p w14:paraId="721DA4DB" w14:textId="77777777" w:rsidR="00897581" w:rsidRDefault="00000000">
      <w:pPr>
        <w:pStyle w:val="ListBullet"/>
        <w:spacing w:after="40"/>
        <w:rPr>
          <w:rFonts w:hint="eastAsia"/>
        </w:rPr>
      </w:pPr>
      <w:r>
        <w:t>Measure customer purchasing behaviour using invoice-level frequency, revenue and RFM recency.</w:t>
      </w:r>
    </w:p>
    <w:p w14:paraId="764A6BE7" w14:textId="77777777" w:rsidR="00897581" w:rsidRDefault="00000000">
      <w:pPr>
        <w:pStyle w:val="ListBullet"/>
        <w:spacing w:after="40"/>
        <w:rPr>
          <w:rFonts w:hint="eastAsia"/>
        </w:rPr>
      </w:pPr>
      <w:r>
        <w:t>Describe monthly sales patterns and compare forecasting baselines on a chronological holdout.</w:t>
      </w:r>
    </w:p>
    <w:p w14:paraId="201A70FC" w14:textId="77777777" w:rsidR="00897581" w:rsidRDefault="00000000">
      <w:pPr>
        <w:pStyle w:val="ListBullet"/>
        <w:spacing w:after="40"/>
        <w:rPr>
          <w:rFonts w:hint="eastAsia"/>
        </w:rPr>
      </w:pPr>
      <w:r>
        <w:t>Identify revenue concentration by country and product without claiming causality.</w:t>
      </w:r>
    </w:p>
    <w:p w14:paraId="316D34F6" w14:textId="77777777" w:rsidR="00897581" w:rsidRDefault="00000000">
      <w:pPr>
        <w:pStyle w:val="ListBullet"/>
        <w:spacing w:after="40"/>
        <w:rPr>
          <w:rFonts w:hint="eastAsia"/>
        </w:rPr>
      </w:pPr>
      <w:r>
        <w:t>Recalculate the Week 4 aggregate website KPIs and Week 5 synthetic A/B outcomes.</w:t>
      </w:r>
    </w:p>
    <w:p w14:paraId="45958ACC" w14:textId="77777777" w:rsidR="00897581" w:rsidRDefault="00000000">
      <w:pPr>
        <w:pStyle w:val="ListBullet"/>
        <w:spacing w:after="40"/>
        <w:rPr>
          <w:rFonts w:hint="eastAsia"/>
        </w:rPr>
      </w:pPr>
      <w:r>
        <w:t>Connect findings into practical recommendations, limitations and future data requirements.</w:t>
      </w:r>
    </w:p>
    <w:p w14:paraId="14FA8E40" w14:textId="77777777" w:rsidR="00897581" w:rsidRDefault="00000000">
      <w:pPr>
        <w:pStyle w:val="Heading2"/>
      </w:pPr>
      <w:r>
        <w:t>Questions Answered</w:t>
      </w:r>
    </w:p>
    <w:p w14:paraId="6B2FF46E" w14:textId="77777777" w:rsidR="00897581" w:rsidRDefault="00000000">
      <w:pPr>
        <w:pStyle w:val="ListBullet"/>
        <w:spacing w:after="40"/>
        <w:rPr>
          <w:rFonts w:hint="eastAsia"/>
        </w:rPr>
      </w:pPr>
      <w:r>
        <w:t>How much positive-sales revenue is represented in the supplied transaction sheet?</w:t>
      </w:r>
    </w:p>
    <w:p w14:paraId="29C10F3B" w14:textId="77777777" w:rsidR="00897581" w:rsidRDefault="00000000">
      <w:pPr>
        <w:pStyle w:val="ListBullet"/>
        <w:spacing w:after="40"/>
        <w:rPr>
          <w:rFonts w:hint="eastAsia"/>
        </w:rPr>
      </w:pPr>
      <w:r>
        <w:t>How concentrated are revenue and repeat purchases across customer segments and countries?</w:t>
      </w:r>
    </w:p>
    <w:p w14:paraId="6E721A3B" w14:textId="77777777" w:rsidR="00897581" w:rsidRDefault="00000000">
      <w:pPr>
        <w:pStyle w:val="ListBullet"/>
        <w:spacing w:after="40"/>
        <w:rPr>
          <w:rFonts w:hint="eastAsia"/>
        </w:rPr>
      </w:pPr>
      <w:r>
        <w:t>How well do simple forecasting methods perform on the final eight weeks held out from training?</w:t>
      </w:r>
    </w:p>
    <w:p w14:paraId="2A65346F" w14:textId="77777777" w:rsidR="00897581" w:rsidRDefault="00000000">
      <w:pPr>
        <w:pStyle w:val="ListBullet"/>
        <w:spacing w:after="40"/>
        <w:rPr>
          <w:rFonts w:hint="eastAsia"/>
        </w:rPr>
      </w:pPr>
      <w:r>
        <w:t>What do the separate synthetic website and pricing datasets demonstrate, and what can they not prove?</w:t>
      </w:r>
    </w:p>
    <w:p w14:paraId="0799487D" w14:textId="77777777" w:rsidR="00897581" w:rsidRDefault="00000000">
      <w:pPr>
        <w:pStyle w:val="ListBullet"/>
        <w:spacing w:after="40"/>
        <w:rPr>
          <w:rFonts w:hint="eastAsia"/>
        </w:rPr>
      </w:pPr>
      <w:r>
        <w:t>What additional data would be needed to make current, causal business decisions?</w:t>
      </w:r>
    </w:p>
    <w:p w14:paraId="1E7EA5CD" w14:textId="77777777" w:rsidR="00897581" w:rsidRDefault="00000000">
      <w:pPr>
        <w:pStyle w:val="Heading1"/>
      </w:pPr>
      <w:r>
        <w:t>3. Project Lifecycle and Data Strategy</w:t>
      </w:r>
    </w:p>
    <w:tbl>
      <w:tblPr>
        <w:tblStyle w:val="TableGrid"/>
        <w:tblW w:w="0" w:type="auto"/>
        <w:jc w:val="center"/>
        <w:tblLook w:val="04A0" w:firstRow="1" w:lastRow="0" w:firstColumn="1" w:lastColumn="0" w:noHBand="0" w:noVBand="1"/>
      </w:tblPr>
      <w:tblGrid>
        <w:gridCol w:w="1728"/>
        <w:gridCol w:w="4608"/>
        <w:gridCol w:w="3312"/>
      </w:tblGrid>
      <w:tr w:rsidR="00897581" w14:paraId="314A3D87" w14:textId="77777777">
        <w:trPr>
          <w:jc w:val="center"/>
        </w:trPr>
        <w:tc>
          <w:tcPr>
            <w:tcW w:w="1728" w:type="dxa"/>
            <w:shd w:val="clear" w:color="auto" w:fill="D9EAF7"/>
            <w:vAlign w:val="center"/>
          </w:tcPr>
          <w:p w14:paraId="7BAB5A66" w14:textId="77777777" w:rsidR="00897581" w:rsidRDefault="00000000">
            <w:pPr>
              <w:spacing w:after="0"/>
              <w:rPr>
                <w:rFonts w:hint="eastAsia"/>
              </w:rPr>
            </w:pPr>
            <w:r>
              <w:rPr>
                <w:b/>
                <w:sz w:val="16"/>
              </w:rPr>
              <w:t>Stage</w:t>
            </w:r>
          </w:p>
        </w:tc>
        <w:tc>
          <w:tcPr>
            <w:tcW w:w="4608" w:type="dxa"/>
            <w:shd w:val="clear" w:color="auto" w:fill="D9EAF7"/>
            <w:vAlign w:val="center"/>
          </w:tcPr>
          <w:p w14:paraId="77B7EC58" w14:textId="77777777" w:rsidR="00897581" w:rsidRDefault="00000000">
            <w:pPr>
              <w:spacing w:after="0"/>
              <w:rPr>
                <w:rFonts w:hint="eastAsia"/>
              </w:rPr>
            </w:pPr>
            <w:r>
              <w:rPr>
                <w:b/>
                <w:sz w:val="16"/>
              </w:rPr>
              <w:t>Work performed</w:t>
            </w:r>
          </w:p>
        </w:tc>
        <w:tc>
          <w:tcPr>
            <w:tcW w:w="3312" w:type="dxa"/>
            <w:shd w:val="clear" w:color="auto" w:fill="D9EAF7"/>
            <w:vAlign w:val="center"/>
          </w:tcPr>
          <w:p w14:paraId="65F2DE62" w14:textId="77777777" w:rsidR="00897581" w:rsidRDefault="00000000">
            <w:pPr>
              <w:spacing w:after="0"/>
              <w:rPr>
                <w:rFonts w:hint="eastAsia"/>
              </w:rPr>
            </w:pPr>
            <w:r>
              <w:rPr>
                <w:b/>
                <w:sz w:val="16"/>
              </w:rPr>
              <w:t>Output / control</w:t>
            </w:r>
          </w:p>
        </w:tc>
      </w:tr>
      <w:tr w:rsidR="00897581" w14:paraId="53B9AA52" w14:textId="77777777">
        <w:trPr>
          <w:jc w:val="center"/>
        </w:trPr>
        <w:tc>
          <w:tcPr>
            <w:tcW w:w="1728" w:type="dxa"/>
            <w:vAlign w:val="center"/>
          </w:tcPr>
          <w:p w14:paraId="08273B6A" w14:textId="77777777" w:rsidR="00897581" w:rsidRDefault="00000000">
            <w:pPr>
              <w:spacing w:after="0"/>
              <w:rPr>
                <w:rFonts w:hint="eastAsia"/>
              </w:rPr>
            </w:pPr>
            <w:r>
              <w:rPr>
                <w:sz w:val="16"/>
              </w:rPr>
              <w:t>1. Source inspection</w:t>
            </w:r>
          </w:p>
        </w:tc>
        <w:tc>
          <w:tcPr>
            <w:tcW w:w="4608" w:type="dxa"/>
            <w:vAlign w:val="center"/>
          </w:tcPr>
          <w:p w14:paraId="641EFD0A" w14:textId="77777777" w:rsidR="00897581" w:rsidRDefault="00000000">
            <w:pPr>
              <w:spacing w:after="0"/>
              <w:rPr>
                <w:rFonts w:hint="eastAsia"/>
              </w:rPr>
            </w:pPr>
            <w:r>
              <w:rPr>
                <w:sz w:val="16"/>
              </w:rPr>
              <w:t>Read the named transaction worksheet and identify field names, dates and row counts.</w:t>
            </w:r>
          </w:p>
        </w:tc>
        <w:tc>
          <w:tcPr>
            <w:tcW w:w="3312" w:type="dxa"/>
            <w:vAlign w:val="center"/>
          </w:tcPr>
          <w:p w14:paraId="13DE56EE" w14:textId="77777777" w:rsidR="00897581" w:rsidRDefault="00000000">
            <w:pPr>
              <w:spacing w:after="0"/>
              <w:rPr>
                <w:rFonts w:hint="eastAsia"/>
              </w:rPr>
            </w:pPr>
            <w:r>
              <w:rPr>
                <w:sz w:val="16"/>
              </w:rPr>
              <w:t>Source and worksheet recorded.</w:t>
            </w:r>
          </w:p>
        </w:tc>
      </w:tr>
      <w:tr w:rsidR="00897581" w14:paraId="173BB47C" w14:textId="77777777">
        <w:trPr>
          <w:jc w:val="center"/>
        </w:trPr>
        <w:tc>
          <w:tcPr>
            <w:tcW w:w="1728" w:type="dxa"/>
            <w:vAlign w:val="center"/>
          </w:tcPr>
          <w:p w14:paraId="14C7FF08" w14:textId="77777777" w:rsidR="00897581" w:rsidRDefault="00000000">
            <w:pPr>
              <w:spacing w:after="0"/>
              <w:rPr>
                <w:rFonts w:hint="eastAsia"/>
              </w:rPr>
            </w:pPr>
            <w:r>
              <w:rPr>
                <w:sz w:val="16"/>
              </w:rPr>
              <w:t>2. Data quality review</w:t>
            </w:r>
          </w:p>
        </w:tc>
        <w:tc>
          <w:tcPr>
            <w:tcW w:w="4608" w:type="dxa"/>
            <w:vAlign w:val="center"/>
          </w:tcPr>
          <w:p w14:paraId="578F9751" w14:textId="77777777" w:rsidR="00897581" w:rsidRDefault="00000000">
            <w:pPr>
              <w:spacing w:after="0"/>
              <w:rPr>
                <w:rFonts w:hint="eastAsia"/>
              </w:rPr>
            </w:pPr>
            <w:r>
              <w:rPr>
                <w:sz w:val="16"/>
              </w:rPr>
              <w:t>Check missing values, quantity and unit-price validity, invoice patterns and date range.</w:t>
            </w:r>
          </w:p>
        </w:tc>
        <w:tc>
          <w:tcPr>
            <w:tcW w:w="3312" w:type="dxa"/>
            <w:vAlign w:val="center"/>
          </w:tcPr>
          <w:p w14:paraId="3AACEE38" w14:textId="77777777" w:rsidR="00897581" w:rsidRDefault="00000000">
            <w:pPr>
              <w:spacing w:after="0"/>
              <w:rPr>
                <w:rFonts w:hint="eastAsia"/>
              </w:rPr>
            </w:pPr>
            <w:r>
              <w:rPr>
                <w:sz w:val="16"/>
              </w:rPr>
              <w:t>Documented cleaning rule and exclusions.</w:t>
            </w:r>
          </w:p>
        </w:tc>
      </w:tr>
      <w:tr w:rsidR="00897581" w14:paraId="3D74AF8C" w14:textId="77777777">
        <w:trPr>
          <w:jc w:val="center"/>
        </w:trPr>
        <w:tc>
          <w:tcPr>
            <w:tcW w:w="1728" w:type="dxa"/>
            <w:vAlign w:val="center"/>
          </w:tcPr>
          <w:p w14:paraId="6887C03A" w14:textId="77777777" w:rsidR="00897581" w:rsidRDefault="00000000">
            <w:pPr>
              <w:spacing w:after="0"/>
              <w:rPr>
                <w:rFonts w:hint="eastAsia"/>
              </w:rPr>
            </w:pPr>
            <w:r>
              <w:rPr>
                <w:sz w:val="16"/>
              </w:rPr>
              <w:t>3. Transformation</w:t>
            </w:r>
          </w:p>
        </w:tc>
        <w:tc>
          <w:tcPr>
            <w:tcW w:w="4608" w:type="dxa"/>
            <w:vAlign w:val="center"/>
          </w:tcPr>
          <w:p w14:paraId="3AE66057" w14:textId="77777777" w:rsidR="00897581" w:rsidRDefault="00000000">
            <w:pPr>
              <w:spacing w:after="0"/>
              <w:rPr>
                <w:rFonts w:hint="eastAsia"/>
              </w:rPr>
            </w:pPr>
            <w:r>
              <w:rPr>
                <w:sz w:val="16"/>
              </w:rPr>
              <w:t>Calculate line revenue as Quantity × UnitPrice; derive month and invoice-level summaries.</w:t>
            </w:r>
          </w:p>
        </w:tc>
        <w:tc>
          <w:tcPr>
            <w:tcW w:w="3312" w:type="dxa"/>
            <w:vAlign w:val="center"/>
          </w:tcPr>
          <w:p w14:paraId="330AB955" w14:textId="77777777" w:rsidR="00897581" w:rsidRDefault="00000000">
            <w:pPr>
              <w:spacing w:after="0"/>
              <w:rPr>
                <w:rFonts w:hint="eastAsia"/>
              </w:rPr>
            </w:pPr>
            <w:r>
              <w:rPr>
                <w:sz w:val="16"/>
              </w:rPr>
              <w:t>Reconciled sales table.</w:t>
            </w:r>
          </w:p>
        </w:tc>
      </w:tr>
      <w:tr w:rsidR="00897581" w14:paraId="2169552D" w14:textId="77777777">
        <w:trPr>
          <w:jc w:val="center"/>
        </w:trPr>
        <w:tc>
          <w:tcPr>
            <w:tcW w:w="1728" w:type="dxa"/>
            <w:vAlign w:val="center"/>
          </w:tcPr>
          <w:p w14:paraId="407F5424" w14:textId="77777777" w:rsidR="00897581" w:rsidRDefault="00000000">
            <w:pPr>
              <w:spacing w:after="0"/>
              <w:rPr>
                <w:rFonts w:hint="eastAsia"/>
              </w:rPr>
            </w:pPr>
            <w:r>
              <w:rPr>
                <w:sz w:val="16"/>
              </w:rPr>
              <w:t>4. Customer analysis</w:t>
            </w:r>
          </w:p>
        </w:tc>
        <w:tc>
          <w:tcPr>
            <w:tcW w:w="4608" w:type="dxa"/>
            <w:vAlign w:val="center"/>
          </w:tcPr>
          <w:p w14:paraId="6FCBD173" w14:textId="77777777" w:rsidR="00897581" w:rsidRDefault="00000000">
            <w:pPr>
              <w:spacing w:after="0"/>
              <w:rPr>
                <w:rFonts w:hint="eastAsia"/>
              </w:rPr>
            </w:pPr>
            <w:r>
              <w:rPr>
                <w:sz w:val="16"/>
              </w:rPr>
              <w:t>Aggregate by CustomerID; calculate Recency, Frequency and Monetary; apply explicit scoring rules.</w:t>
            </w:r>
          </w:p>
        </w:tc>
        <w:tc>
          <w:tcPr>
            <w:tcW w:w="3312" w:type="dxa"/>
            <w:vAlign w:val="center"/>
          </w:tcPr>
          <w:p w14:paraId="792F29F3" w14:textId="77777777" w:rsidR="00897581" w:rsidRDefault="00000000">
            <w:pPr>
              <w:spacing w:after="0"/>
              <w:rPr>
                <w:rFonts w:hint="eastAsia"/>
              </w:rPr>
            </w:pPr>
            <w:r>
              <w:rPr>
                <w:sz w:val="16"/>
              </w:rPr>
              <w:t>Customer RFM CSV and segment summary.</w:t>
            </w:r>
          </w:p>
        </w:tc>
      </w:tr>
      <w:tr w:rsidR="00897581" w14:paraId="7634EF5C" w14:textId="77777777">
        <w:trPr>
          <w:jc w:val="center"/>
        </w:trPr>
        <w:tc>
          <w:tcPr>
            <w:tcW w:w="1728" w:type="dxa"/>
            <w:vAlign w:val="center"/>
          </w:tcPr>
          <w:p w14:paraId="60F5699A" w14:textId="77777777" w:rsidR="00897581" w:rsidRDefault="00000000">
            <w:pPr>
              <w:spacing w:after="0"/>
              <w:rPr>
                <w:rFonts w:hint="eastAsia"/>
              </w:rPr>
            </w:pPr>
            <w:r>
              <w:rPr>
                <w:sz w:val="16"/>
              </w:rPr>
              <w:t>5. Forecast validation</w:t>
            </w:r>
          </w:p>
        </w:tc>
        <w:tc>
          <w:tcPr>
            <w:tcW w:w="4608" w:type="dxa"/>
            <w:vAlign w:val="center"/>
          </w:tcPr>
          <w:p w14:paraId="41E11302" w14:textId="77777777" w:rsidR="00897581" w:rsidRDefault="00000000">
            <w:pPr>
              <w:spacing w:after="0"/>
              <w:rPr>
                <w:rFonts w:hint="eastAsia"/>
              </w:rPr>
            </w:pPr>
            <w:r>
              <w:rPr>
                <w:sz w:val="16"/>
              </w:rPr>
              <w:t>Aggregate revenue to week-ending Sunday; hold out the last eight observations; compare baselines.</w:t>
            </w:r>
          </w:p>
        </w:tc>
        <w:tc>
          <w:tcPr>
            <w:tcW w:w="3312" w:type="dxa"/>
            <w:vAlign w:val="center"/>
          </w:tcPr>
          <w:p w14:paraId="72A31A4D" w14:textId="77777777" w:rsidR="00897581" w:rsidRDefault="00000000">
            <w:pPr>
              <w:spacing w:after="0"/>
              <w:rPr>
                <w:rFonts w:hint="eastAsia"/>
              </w:rPr>
            </w:pPr>
            <w:r>
              <w:rPr>
                <w:sz w:val="16"/>
              </w:rPr>
              <w:t>Forecast metrics and actual-vs-predicted chart.</w:t>
            </w:r>
          </w:p>
        </w:tc>
      </w:tr>
      <w:tr w:rsidR="00897581" w14:paraId="4802D83A" w14:textId="77777777">
        <w:trPr>
          <w:jc w:val="center"/>
        </w:trPr>
        <w:tc>
          <w:tcPr>
            <w:tcW w:w="1728" w:type="dxa"/>
            <w:vAlign w:val="center"/>
          </w:tcPr>
          <w:p w14:paraId="67CF9222" w14:textId="77777777" w:rsidR="00897581" w:rsidRDefault="00000000">
            <w:pPr>
              <w:spacing w:after="0"/>
              <w:rPr>
                <w:rFonts w:hint="eastAsia"/>
              </w:rPr>
            </w:pPr>
            <w:r>
              <w:rPr>
                <w:sz w:val="16"/>
              </w:rPr>
              <w:t>6. Separate method demonstrations</w:t>
            </w:r>
          </w:p>
        </w:tc>
        <w:tc>
          <w:tcPr>
            <w:tcW w:w="4608" w:type="dxa"/>
            <w:vAlign w:val="center"/>
          </w:tcPr>
          <w:p w14:paraId="212609FB" w14:textId="77777777" w:rsidR="00897581" w:rsidRDefault="00000000">
            <w:pPr>
              <w:spacing w:after="0"/>
              <w:rPr>
                <w:rFonts w:hint="eastAsia"/>
              </w:rPr>
            </w:pPr>
            <w:r>
              <w:rPr>
                <w:sz w:val="16"/>
              </w:rPr>
              <w:t>Recalculate Week 4 aggregate channel rates and Week 5 synthetic visitor A/B metrics.</w:t>
            </w:r>
          </w:p>
        </w:tc>
        <w:tc>
          <w:tcPr>
            <w:tcW w:w="3312" w:type="dxa"/>
            <w:vAlign w:val="center"/>
          </w:tcPr>
          <w:p w14:paraId="4B599DAD" w14:textId="77777777" w:rsidR="00897581" w:rsidRDefault="00000000">
            <w:pPr>
              <w:spacing w:after="0"/>
              <w:rPr>
                <w:rFonts w:hint="eastAsia"/>
              </w:rPr>
            </w:pPr>
            <w:r>
              <w:rPr>
                <w:sz w:val="16"/>
              </w:rPr>
              <w:t>Clearly labelled synthetic tables/charts.</w:t>
            </w:r>
          </w:p>
        </w:tc>
      </w:tr>
      <w:tr w:rsidR="00897581" w14:paraId="4DCF959A" w14:textId="77777777">
        <w:trPr>
          <w:jc w:val="center"/>
        </w:trPr>
        <w:tc>
          <w:tcPr>
            <w:tcW w:w="1728" w:type="dxa"/>
            <w:vAlign w:val="center"/>
          </w:tcPr>
          <w:p w14:paraId="302E15DE" w14:textId="77777777" w:rsidR="00897581" w:rsidRDefault="00000000">
            <w:pPr>
              <w:spacing w:after="0"/>
              <w:rPr>
                <w:rFonts w:hint="eastAsia"/>
              </w:rPr>
            </w:pPr>
            <w:r>
              <w:rPr>
                <w:sz w:val="16"/>
              </w:rPr>
              <w:t>7. Synthesis</w:t>
            </w:r>
          </w:p>
        </w:tc>
        <w:tc>
          <w:tcPr>
            <w:tcW w:w="4608" w:type="dxa"/>
            <w:vAlign w:val="center"/>
          </w:tcPr>
          <w:p w14:paraId="7309B598" w14:textId="77777777" w:rsidR="00897581" w:rsidRDefault="00000000">
            <w:pPr>
              <w:spacing w:after="0"/>
              <w:rPr>
                <w:rFonts w:hint="eastAsia"/>
              </w:rPr>
            </w:pPr>
            <w:r>
              <w:rPr>
                <w:sz w:val="16"/>
              </w:rPr>
              <w:t xml:space="preserve">Compare customer concentration, sales trend, geography and </w:t>
            </w:r>
            <w:r>
              <w:rPr>
                <w:sz w:val="16"/>
              </w:rPr>
              <w:lastRenderedPageBreak/>
              <w:t>method boundaries.</w:t>
            </w:r>
          </w:p>
        </w:tc>
        <w:tc>
          <w:tcPr>
            <w:tcW w:w="3312" w:type="dxa"/>
            <w:vAlign w:val="center"/>
          </w:tcPr>
          <w:p w14:paraId="56888127" w14:textId="77777777" w:rsidR="00897581" w:rsidRDefault="00000000">
            <w:pPr>
              <w:spacing w:after="0"/>
              <w:rPr>
                <w:rFonts w:hint="eastAsia"/>
              </w:rPr>
            </w:pPr>
            <w:r>
              <w:rPr>
                <w:sz w:val="16"/>
              </w:rPr>
              <w:lastRenderedPageBreak/>
              <w:t xml:space="preserve">Recommendations, limitations and future </w:t>
            </w:r>
            <w:r>
              <w:rPr>
                <w:sz w:val="16"/>
              </w:rPr>
              <w:lastRenderedPageBreak/>
              <w:t>roadmap.</w:t>
            </w:r>
          </w:p>
        </w:tc>
      </w:tr>
    </w:tbl>
    <w:p w14:paraId="2FAB0605" w14:textId="77777777" w:rsidR="00897581" w:rsidRDefault="00897581">
      <w:pPr>
        <w:spacing w:after="20"/>
        <w:rPr>
          <w:rFonts w:hint="eastAsia"/>
        </w:rPr>
      </w:pPr>
    </w:p>
    <w:p w14:paraId="4F12B5D2" w14:textId="77777777" w:rsidR="00897581" w:rsidRDefault="00000000">
      <w:pPr>
        <w:rPr>
          <w:rFonts w:hint="eastAsia"/>
        </w:rPr>
      </w:pPr>
      <w:r>
        <w:t>Primary transaction fields: InvoiceNo, StockCode, Description, CustomerID, Country, InvoiceDate, UnitPrice, Quantity and Total price. The transaction file has no session ID, traffic source, device, product category, discount percentage, advertising spend, product cost or customer demographics. Those variables are not inferred from the transaction data.</w:t>
      </w:r>
    </w:p>
    <w:p w14:paraId="1BD6287C" w14:textId="77777777" w:rsidR="00897581" w:rsidRDefault="00000000">
      <w:pPr>
        <w:pStyle w:val="Heading2"/>
      </w:pPr>
      <w:r>
        <w:t>Data lineage and evidence boundary</w:t>
      </w:r>
    </w:p>
    <w:p w14:paraId="01DBE5CE" w14:textId="77777777" w:rsidR="00897581" w:rsidRDefault="00000000">
      <w:pPr>
        <w:rPr>
          <w:rFonts w:hint="eastAsia"/>
        </w:rPr>
      </w:pPr>
      <w:r>
        <w:t>OnlineRetail.xlsx → positive-sales cleaning → monthly / weekly sales, product and country summaries → customer-level RFM. Separately: Week 4 aggregate synthetic website table → channel conversion summary; Week 5 synthetic visitor table → two-arm A/B summary. The two synthetic sources are not joined to the historical transaction records because they do not share a validated customer or session key.</w:t>
      </w:r>
    </w:p>
    <w:p w14:paraId="6C0BD19F" w14:textId="77777777" w:rsidR="00897581" w:rsidRDefault="00000000">
      <w:pPr>
        <w:pStyle w:val="Heading1"/>
      </w:pPr>
      <w:r>
        <w:t>4. Data Quality and Preparation</w:t>
      </w:r>
    </w:p>
    <w:tbl>
      <w:tblPr>
        <w:tblStyle w:val="TableGrid"/>
        <w:tblW w:w="0" w:type="auto"/>
        <w:jc w:val="center"/>
        <w:tblLook w:val="04A0" w:firstRow="1" w:lastRow="0" w:firstColumn="1" w:lastColumn="0" w:noHBand="0" w:noVBand="1"/>
      </w:tblPr>
      <w:tblGrid>
        <w:gridCol w:w="2160"/>
        <w:gridCol w:w="2448"/>
        <w:gridCol w:w="5040"/>
      </w:tblGrid>
      <w:tr w:rsidR="00897581" w14:paraId="53F59EEC" w14:textId="77777777">
        <w:trPr>
          <w:jc w:val="center"/>
        </w:trPr>
        <w:tc>
          <w:tcPr>
            <w:tcW w:w="2160" w:type="dxa"/>
            <w:shd w:val="clear" w:color="auto" w:fill="D9EAF7"/>
            <w:vAlign w:val="center"/>
          </w:tcPr>
          <w:p w14:paraId="1C75AD0A" w14:textId="77777777" w:rsidR="00897581" w:rsidRDefault="00000000">
            <w:pPr>
              <w:spacing w:after="0"/>
              <w:rPr>
                <w:rFonts w:hint="eastAsia"/>
              </w:rPr>
            </w:pPr>
            <w:r>
              <w:rPr>
                <w:b/>
                <w:sz w:val="16"/>
              </w:rPr>
              <w:t>Quality check</w:t>
            </w:r>
          </w:p>
        </w:tc>
        <w:tc>
          <w:tcPr>
            <w:tcW w:w="2448" w:type="dxa"/>
            <w:shd w:val="clear" w:color="auto" w:fill="D9EAF7"/>
            <w:vAlign w:val="center"/>
          </w:tcPr>
          <w:p w14:paraId="697C0ECE" w14:textId="77777777" w:rsidR="00897581" w:rsidRDefault="00000000">
            <w:pPr>
              <w:spacing w:after="0"/>
              <w:rPr>
                <w:rFonts w:hint="eastAsia"/>
              </w:rPr>
            </w:pPr>
            <w:r>
              <w:rPr>
                <w:b/>
                <w:sz w:val="16"/>
              </w:rPr>
              <w:t>Recomputed result</w:t>
            </w:r>
          </w:p>
        </w:tc>
        <w:tc>
          <w:tcPr>
            <w:tcW w:w="5040" w:type="dxa"/>
            <w:shd w:val="clear" w:color="auto" w:fill="D9EAF7"/>
            <w:vAlign w:val="center"/>
          </w:tcPr>
          <w:p w14:paraId="5750DB30" w14:textId="77777777" w:rsidR="00897581" w:rsidRDefault="00000000">
            <w:pPr>
              <w:spacing w:after="0"/>
              <w:rPr>
                <w:rFonts w:hint="eastAsia"/>
              </w:rPr>
            </w:pPr>
            <w:r>
              <w:rPr>
                <w:b/>
                <w:sz w:val="16"/>
              </w:rPr>
              <w:t>Treatment / interpretation</w:t>
            </w:r>
          </w:p>
        </w:tc>
      </w:tr>
      <w:tr w:rsidR="00897581" w14:paraId="2C3DFC8B" w14:textId="77777777">
        <w:trPr>
          <w:jc w:val="center"/>
        </w:trPr>
        <w:tc>
          <w:tcPr>
            <w:tcW w:w="2160" w:type="dxa"/>
            <w:vAlign w:val="center"/>
          </w:tcPr>
          <w:p w14:paraId="10DE9F73" w14:textId="77777777" w:rsidR="00897581" w:rsidRDefault="00000000">
            <w:pPr>
              <w:spacing w:after="0"/>
              <w:rPr>
                <w:rFonts w:hint="eastAsia"/>
              </w:rPr>
            </w:pPr>
            <w:r>
              <w:rPr>
                <w:sz w:val="16"/>
              </w:rPr>
              <w:t>Raw transaction rows</w:t>
            </w:r>
          </w:p>
        </w:tc>
        <w:tc>
          <w:tcPr>
            <w:tcW w:w="2448" w:type="dxa"/>
            <w:vAlign w:val="center"/>
          </w:tcPr>
          <w:p w14:paraId="4797BED7" w14:textId="77777777" w:rsidR="00897581" w:rsidRDefault="00000000">
            <w:pPr>
              <w:spacing w:after="0"/>
              <w:rPr>
                <w:rFonts w:hint="eastAsia"/>
              </w:rPr>
            </w:pPr>
            <w:r>
              <w:rPr>
                <w:sz w:val="16"/>
              </w:rPr>
              <w:t>406,829</w:t>
            </w:r>
          </w:p>
        </w:tc>
        <w:tc>
          <w:tcPr>
            <w:tcW w:w="5040" w:type="dxa"/>
            <w:vAlign w:val="center"/>
          </w:tcPr>
          <w:p w14:paraId="2381238F" w14:textId="77777777" w:rsidR="00897581" w:rsidRDefault="00000000">
            <w:pPr>
              <w:spacing w:after="0"/>
              <w:rPr>
                <w:rFonts w:hint="eastAsia"/>
              </w:rPr>
            </w:pPr>
            <w:r>
              <w:rPr>
                <w:sz w:val="16"/>
              </w:rPr>
              <w:t>Source worksheet row count.</w:t>
            </w:r>
          </w:p>
        </w:tc>
      </w:tr>
      <w:tr w:rsidR="00897581" w14:paraId="17DB5AB2" w14:textId="77777777">
        <w:trPr>
          <w:jc w:val="center"/>
        </w:trPr>
        <w:tc>
          <w:tcPr>
            <w:tcW w:w="2160" w:type="dxa"/>
            <w:vAlign w:val="center"/>
          </w:tcPr>
          <w:p w14:paraId="610E20EF" w14:textId="77777777" w:rsidR="00897581" w:rsidRDefault="00000000">
            <w:pPr>
              <w:spacing w:after="0"/>
              <w:rPr>
                <w:rFonts w:hint="eastAsia"/>
              </w:rPr>
            </w:pPr>
            <w:r>
              <w:rPr>
                <w:sz w:val="16"/>
              </w:rPr>
              <w:t>Missing CustomerID</w:t>
            </w:r>
          </w:p>
        </w:tc>
        <w:tc>
          <w:tcPr>
            <w:tcW w:w="2448" w:type="dxa"/>
            <w:vAlign w:val="center"/>
          </w:tcPr>
          <w:p w14:paraId="761252C1" w14:textId="77777777" w:rsidR="00897581" w:rsidRDefault="00000000">
            <w:pPr>
              <w:spacing w:after="0"/>
              <w:rPr>
                <w:rFonts w:hint="eastAsia"/>
              </w:rPr>
            </w:pPr>
            <w:r>
              <w:rPr>
                <w:sz w:val="16"/>
              </w:rPr>
              <w:t>0</w:t>
            </w:r>
          </w:p>
        </w:tc>
        <w:tc>
          <w:tcPr>
            <w:tcW w:w="5040" w:type="dxa"/>
            <w:vAlign w:val="center"/>
          </w:tcPr>
          <w:p w14:paraId="37FD9F77" w14:textId="77777777" w:rsidR="00897581" w:rsidRDefault="00000000">
            <w:pPr>
              <w:spacing w:after="0"/>
              <w:rPr>
                <w:rFonts w:hint="eastAsia"/>
              </w:rPr>
            </w:pPr>
            <w:r>
              <w:rPr>
                <w:sz w:val="16"/>
              </w:rPr>
              <w:t>No missing IDs in the supplied worksheet; this does not establish broader data accuracy.</w:t>
            </w:r>
          </w:p>
        </w:tc>
      </w:tr>
      <w:tr w:rsidR="00897581" w14:paraId="4C9B3244" w14:textId="77777777">
        <w:trPr>
          <w:jc w:val="center"/>
        </w:trPr>
        <w:tc>
          <w:tcPr>
            <w:tcW w:w="2160" w:type="dxa"/>
            <w:vAlign w:val="center"/>
          </w:tcPr>
          <w:p w14:paraId="5533168F" w14:textId="77777777" w:rsidR="00897581" w:rsidRDefault="00000000">
            <w:pPr>
              <w:spacing w:after="0"/>
              <w:rPr>
                <w:rFonts w:hint="eastAsia"/>
              </w:rPr>
            </w:pPr>
            <w:r>
              <w:rPr>
                <w:sz w:val="16"/>
              </w:rPr>
              <w:t>Negative Quantity rows</w:t>
            </w:r>
          </w:p>
        </w:tc>
        <w:tc>
          <w:tcPr>
            <w:tcW w:w="2448" w:type="dxa"/>
            <w:vAlign w:val="center"/>
          </w:tcPr>
          <w:p w14:paraId="23F5591F" w14:textId="77777777" w:rsidR="00897581" w:rsidRDefault="00000000">
            <w:pPr>
              <w:spacing w:after="0"/>
              <w:rPr>
                <w:rFonts w:hint="eastAsia"/>
              </w:rPr>
            </w:pPr>
            <w:r>
              <w:rPr>
                <w:sz w:val="16"/>
              </w:rPr>
              <w:t>8,905</w:t>
            </w:r>
          </w:p>
        </w:tc>
        <w:tc>
          <w:tcPr>
            <w:tcW w:w="5040" w:type="dxa"/>
            <w:vAlign w:val="center"/>
          </w:tcPr>
          <w:p w14:paraId="1668C6B1" w14:textId="77777777" w:rsidR="00897581" w:rsidRDefault="00000000">
            <w:pPr>
              <w:spacing w:after="0"/>
              <w:rPr>
                <w:rFonts w:hint="eastAsia"/>
              </w:rPr>
            </w:pPr>
            <w:r>
              <w:rPr>
                <w:sz w:val="16"/>
              </w:rPr>
              <w:t>Likely cancellation/return activity; excluded from positive-sales analysis.</w:t>
            </w:r>
          </w:p>
        </w:tc>
      </w:tr>
      <w:tr w:rsidR="00897581" w14:paraId="3C5980B1" w14:textId="77777777">
        <w:trPr>
          <w:jc w:val="center"/>
        </w:trPr>
        <w:tc>
          <w:tcPr>
            <w:tcW w:w="2160" w:type="dxa"/>
            <w:vAlign w:val="center"/>
          </w:tcPr>
          <w:p w14:paraId="78E43CDB" w14:textId="77777777" w:rsidR="00897581" w:rsidRDefault="00000000">
            <w:pPr>
              <w:spacing w:after="0"/>
              <w:rPr>
                <w:rFonts w:hint="eastAsia"/>
              </w:rPr>
            </w:pPr>
            <w:r>
              <w:rPr>
                <w:sz w:val="16"/>
              </w:rPr>
              <w:t>UnitPrice ≤ 0 rows</w:t>
            </w:r>
          </w:p>
        </w:tc>
        <w:tc>
          <w:tcPr>
            <w:tcW w:w="2448" w:type="dxa"/>
            <w:vAlign w:val="center"/>
          </w:tcPr>
          <w:p w14:paraId="66FF9BD0" w14:textId="77777777" w:rsidR="00897581" w:rsidRDefault="00000000">
            <w:pPr>
              <w:spacing w:after="0"/>
              <w:rPr>
                <w:rFonts w:hint="eastAsia"/>
              </w:rPr>
            </w:pPr>
            <w:r>
              <w:rPr>
                <w:sz w:val="16"/>
              </w:rPr>
              <w:t>40</w:t>
            </w:r>
          </w:p>
        </w:tc>
        <w:tc>
          <w:tcPr>
            <w:tcW w:w="5040" w:type="dxa"/>
            <w:vAlign w:val="center"/>
          </w:tcPr>
          <w:p w14:paraId="770956F2" w14:textId="77777777" w:rsidR="00897581" w:rsidRDefault="00000000">
            <w:pPr>
              <w:spacing w:after="0"/>
              <w:rPr>
                <w:rFonts w:hint="eastAsia"/>
              </w:rPr>
            </w:pPr>
            <w:r>
              <w:rPr>
                <w:sz w:val="16"/>
              </w:rPr>
              <w:t>Excluded from positive-sales analysis.</w:t>
            </w:r>
          </w:p>
        </w:tc>
      </w:tr>
      <w:tr w:rsidR="00897581" w14:paraId="0D919F2F" w14:textId="77777777">
        <w:trPr>
          <w:jc w:val="center"/>
        </w:trPr>
        <w:tc>
          <w:tcPr>
            <w:tcW w:w="2160" w:type="dxa"/>
            <w:vAlign w:val="center"/>
          </w:tcPr>
          <w:p w14:paraId="50AAED07" w14:textId="77777777" w:rsidR="00897581" w:rsidRDefault="00000000">
            <w:pPr>
              <w:spacing w:after="0"/>
              <w:rPr>
                <w:rFonts w:hint="eastAsia"/>
              </w:rPr>
            </w:pPr>
            <w:r>
              <w:rPr>
                <w:sz w:val="16"/>
              </w:rPr>
              <w:t>Rows retained</w:t>
            </w:r>
          </w:p>
        </w:tc>
        <w:tc>
          <w:tcPr>
            <w:tcW w:w="2448" w:type="dxa"/>
            <w:vAlign w:val="center"/>
          </w:tcPr>
          <w:p w14:paraId="48540081" w14:textId="77777777" w:rsidR="00897581" w:rsidRDefault="00000000">
            <w:pPr>
              <w:spacing w:after="0"/>
              <w:rPr>
                <w:rFonts w:hint="eastAsia"/>
              </w:rPr>
            </w:pPr>
            <w:r>
              <w:rPr>
                <w:sz w:val="16"/>
              </w:rPr>
              <w:t>397,884</w:t>
            </w:r>
          </w:p>
        </w:tc>
        <w:tc>
          <w:tcPr>
            <w:tcW w:w="5040" w:type="dxa"/>
            <w:vAlign w:val="center"/>
          </w:tcPr>
          <w:p w14:paraId="59A44255" w14:textId="77777777" w:rsidR="00897581" w:rsidRDefault="00000000">
            <w:pPr>
              <w:spacing w:after="0"/>
              <w:rPr>
                <w:rFonts w:hint="eastAsia"/>
              </w:rPr>
            </w:pPr>
            <w:r>
              <w:rPr>
                <w:sz w:val="16"/>
              </w:rPr>
              <w:t>Quantity &gt; 0 and UnitPrice &gt; 0.</w:t>
            </w:r>
          </w:p>
        </w:tc>
      </w:tr>
      <w:tr w:rsidR="00897581" w14:paraId="77A7DB21" w14:textId="77777777">
        <w:trPr>
          <w:jc w:val="center"/>
        </w:trPr>
        <w:tc>
          <w:tcPr>
            <w:tcW w:w="2160" w:type="dxa"/>
            <w:vAlign w:val="center"/>
          </w:tcPr>
          <w:p w14:paraId="26947B8F" w14:textId="77777777" w:rsidR="00897581" w:rsidRDefault="00000000">
            <w:pPr>
              <w:spacing w:after="0"/>
              <w:rPr>
                <w:rFonts w:hint="eastAsia"/>
              </w:rPr>
            </w:pPr>
            <w:r>
              <w:rPr>
                <w:sz w:val="16"/>
              </w:rPr>
              <w:t>Rows excluded by rule</w:t>
            </w:r>
          </w:p>
        </w:tc>
        <w:tc>
          <w:tcPr>
            <w:tcW w:w="2448" w:type="dxa"/>
            <w:vAlign w:val="center"/>
          </w:tcPr>
          <w:p w14:paraId="2954DA3E" w14:textId="77777777" w:rsidR="00897581" w:rsidRDefault="00000000">
            <w:pPr>
              <w:spacing w:after="0"/>
              <w:rPr>
                <w:rFonts w:hint="eastAsia"/>
              </w:rPr>
            </w:pPr>
            <w:r>
              <w:rPr>
                <w:sz w:val="16"/>
              </w:rPr>
              <w:t>8,945</w:t>
            </w:r>
          </w:p>
        </w:tc>
        <w:tc>
          <w:tcPr>
            <w:tcW w:w="5040" w:type="dxa"/>
            <w:vAlign w:val="center"/>
          </w:tcPr>
          <w:p w14:paraId="37454654" w14:textId="77777777" w:rsidR="00897581" w:rsidRDefault="00000000">
            <w:pPr>
              <w:spacing w:after="0"/>
              <w:rPr>
                <w:rFonts w:hint="eastAsia"/>
              </w:rPr>
            </w:pPr>
            <w:r>
              <w:rPr>
                <w:sz w:val="16"/>
              </w:rPr>
              <w:t>Difference between raw and retained counts; excluded rows are not treated as positive sales.</w:t>
            </w:r>
          </w:p>
        </w:tc>
      </w:tr>
      <w:tr w:rsidR="00897581" w14:paraId="2CFC90E3" w14:textId="77777777">
        <w:trPr>
          <w:jc w:val="center"/>
        </w:trPr>
        <w:tc>
          <w:tcPr>
            <w:tcW w:w="2160" w:type="dxa"/>
            <w:vAlign w:val="center"/>
          </w:tcPr>
          <w:p w14:paraId="7D8E804A" w14:textId="77777777" w:rsidR="00897581" w:rsidRDefault="00000000">
            <w:pPr>
              <w:spacing w:after="0"/>
              <w:rPr>
                <w:rFonts w:hint="eastAsia"/>
              </w:rPr>
            </w:pPr>
            <w:r>
              <w:rPr>
                <w:sz w:val="16"/>
              </w:rPr>
              <w:t>Distinct customers</w:t>
            </w:r>
          </w:p>
        </w:tc>
        <w:tc>
          <w:tcPr>
            <w:tcW w:w="2448" w:type="dxa"/>
            <w:vAlign w:val="center"/>
          </w:tcPr>
          <w:p w14:paraId="5EDC8819" w14:textId="77777777" w:rsidR="00897581" w:rsidRDefault="00000000">
            <w:pPr>
              <w:spacing w:after="0"/>
              <w:rPr>
                <w:rFonts w:hint="eastAsia"/>
              </w:rPr>
            </w:pPr>
            <w:r>
              <w:rPr>
                <w:sz w:val="16"/>
              </w:rPr>
              <w:t>4,338</w:t>
            </w:r>
          </w:p>
        </w:tc>
        <w:tc>
          <w:tcPr>
            <w:tcW w:w="5040" w:type="dxa"/>
            <w:vAlign w:val="center"/>
          </w:tcPr>
          <w:p w14:paraId="4D5E129B" w14:textId="77777777" w:rsidR="00897581" w:rsidRDefault="00000000">
            <w:pPr>
              <w:spacing w:after="0"/>
              <w:rPr>
                <w:rFonts w:hint="eastAsia"/>
              </w:rPr>
            </w:pPr>
            <w:r>
              <w:rPr>
                <w:sz w:val="16"/>
              </w:rPr>
              <w:t>Counted after filtering.</w:t>
            </w:r>
          </w:p>
        </w:tc>
      </w:tr>
      <w:tr w:rsidR="00897581" w14:paraId="50BDCD69" w14:textId="77777777">
        <w:trPr>
          <w:jc w:val="center"/>
        </w:trPr>
        <w:tc>
          <w:tcPr>
            <w:tcW w:w="2160" w:type="dxa"/>
            <w:vAlign w:val="center"/>
          </w:tcPr>
          <w:p w14:paraId="704F205D" w14:textId="77777777" w:rsidR="00897581" w:rsidRDefault="00000000">
            <w:pPr>
              <w:spacing w:after="0"/>
              <w:rPr>
                <w:rFonts w:hint="eastAsia"/>
              </w:rPr>
            </w:pPr>
            <w:r>
              <w:rPr>
                <w:sz w:val="16"/>
              </w:rPr>
              <w:t>Distinct invoices</w:t>
            </w:r>
          </w:p>
        </w:tc>
        <w:tc>
          <w:tcPr>
            <w:tcW w:w="2448" w:type="dxa"/>
            <w:vAlign w:val="center"/>
          </w:tcPr>
          <w:p w14:paraId="26999010" w14:textId="77777777" w:rsidR="00897581" w:rsidRDefault="00000000">
            <w:pPr>
              <w:spacing w:after="0"/>
              <w:rPr>
                <w:rFonts w:hint="eastAsia"/>
              </w:rPr>
            </w:pPr>
            <w:r>
              <w:rPr>
                <w:sz w:val="16"/>
              </w:rPr>
              <w:t>18,532</w:t>
            </w:r>
          </w:p>
        </w:tc>
        <w:tc>
          <w:tcPr>
            <w:tcW w:w="5040" w:type="dxa"/>
            <w:vAlign w:val="center"/>
          </w:tcPr>
          <w:p w14:paraId="6C388E73" w14:textId="77777777" w:rsidR="00897581" w:rsidRDefault="00000000">
            <w:pPr>
              <w:spacing w:after="0"/>
              <w:rPr>
                <w:rFonts w:hint="eastAsia"/>
              </w:rPr>
            </w:pPr>
            <w:r>
              <w:rPr>
                <w:sz w:val="16"/>
              </w:rPr>
              <w:t>Counted after filtering.</w:t>
            </w:r>
          </w:p>
        </w:tc>
      </w:tr>
      <w:tr w:rsidR="00897581" w14:paraId="21EE0884" w14:textId="77777777">
        <w:trPr>
          <w:jc w:val="center"/>
        </w:trPr>
        <w:tc>
          <w:tcPr>
            <w:tcW w:w="2160" w:type="dxa"/>
            <w:vAlign w:val="center"/>
          </w:tcPr>
          <w:p w14:paraId="1C7E03E6" w14:textId="77777777" w:rsidR="00897581" w:rsidRDefault="00000000">
            <w:pPr>
              <w:spacing w:after="0"/>
              <w:rPr>
                <w:rFonts w:hint="eastAsia"/>
              </w:rPr>
            </w:pPr>
            <w:r>
              <w:rPr>
                <w:sz w:val="16"/>
              </w:rPr>
              <w:t>Distinct StockCodes</w:t>
            </w:r>
          </w:p>
        </w:tc>
        <w:tc>
          <w:tcPr>
            <w:tcW w:w="2448" w:type="dxa"/>
            <w:vAlign w:val="center"/>
          </w:tcPr>
          <w:p w14:paraId="29683E5C" w14:textId="77777777" w:rsidR="00897581" w:rsidRDefault="00000000">
            <w:pPr>
              <w:spacing w:after="0"/>
              <w:rPr>
                <w:rFonts w:hint="eastAsia"/>
              </w:rPr>
            </w:pPr>
            <w:r>
              <w:rPr>
                <w:sz w:val="16"/>
              </w:rPr>
              <w:t>3,665</w:t>
            </w:r>
          </w:p>
        </w:tc>
        <w:tc>
          <w:tcPr>
            <w:tcW w:w="5040" w:type="dxa"/>
            <w:vAlign w:val="center"/>
          </w:tcPr>
          <w:p w14:paraId="1F2D24EB" w14:textId="77777777" w:rsidR="00897581" w:rsidRDefault="00000000">
            <w:pPr>
              <w:spacing w:after="0"/>
              <w:rPr>
                <w:rFonts w:hint="eastAsia"/>
              </w:rPr>
            </w:pPr>
            <w:r>
              <w:rPr>
                <w:sz w:val="16"/>
              </w:rPr>
              <w:t>Product-code count, not necessarily a count of unique product descriptions.</w:t>
            </w:r>
          </w:p>
        </w:tc>
      </w:tr>
      <w:tr w:rsidR="00897581" w14:paraId="0BD73376" w14:textId="77777777">
        <w:trPr>
          <w:jc w:val="center"/>
        </w:trPr>
        <w:tc>
          <w:tcPr>
            <w:tcW w:w="2160" w:type="dxa"/>
            <w:vAlign w:val="center"/>
          </w:tcPr>
          <w:p w14:paraId="43C96BD2" w14:textId="77777777" w:rsidR="00897581" w:rsidRDefault="00000000">
            <w:pPr>
              <w:spacing w:after="0"/>
              <w:rPr>
                <w:rFonts w:hint="eastAsia"/>
              </w:rPr>
            </w:pPr>
            <w:r>
              <w:rPr>
                <w:sz w:val="16"/>
              </w:rPr>
              <w:t>Distinct countries</w:t>
            </w:r>
          </w:p>
        </w:tc>
        <w:tc>
          <w:tcPr>
            <w:tcW w:w="2448" w:type="dxa"/>
            <w:vAlign w:val="center"/>
          </w:tcPr>
          <w:p w14:paraId="213A3627" w14:textId="77777777" w:rsidR="00897581" w:rsidRDefault="00000000">
            <w:pPr>
              <w:spacing w:after="0"/>
              <w:rPr>
                <w:rFonts w:hint="eastAsia"/>
              </w:rPr>
            </w:pPr>
            <w:r>
              <w:rPr>
                <w:sz w:val="16"/>
              </w:rPr>
              <w:t>37</w:t>
            </w:r>
          </w:p>
        </w:tc>
        <w:tc>
          <w:tcPr>
            <w:tcW w:w="5040" w:type="dxa"/>
            <w:vAlign w:val="center"/>
          </w:tcPr>
          <w:p w14:paraId="513C27FF" w14:textId="77777777" w:rsidR="00897581" w:rsidRDefault="00000000">
            <w:pPr>
              <w:spacing w:after="0"/>
              <w:rPr>
                <w:rFonts w:hint="eastAsia"/>
              </w:rPr>
            </w:pPr>
            <w:r>
              <w:rPr>
                <w:sz w:val="16"/>
              </w:rPr>
              <w:t>Country field as supplied; no geographic normalization was needed for these summaries.</w:t>
            </w:r>
          </w:p>
        </w:tc>
      </w:tr>
      <w:tr w:rsidR="00897581" w14:paraId="3AFFEED1" w14:textId="77777777">
        <w:trPr>
          <w:jc w:val="center"/>
        </w:trPr>
        <w:tc>
          <w:tcPr>
            <w:tcW w:w="2160" w:type="dxa"/>
            <w:vAlign w:val="center"/>
          </w:tcPr>
          <w:p w14:paraId="59DDF6D4" w14:textId="77777777" w:rsidR="00897581" w:rsidRDefault="00000000">
            <w:pPr>
              <w:spacing w:after="0"/>
              <w:rPr>
                <w:rFonts w:hint="eastAsia"/>
              </w:rPr>
            </w:pPr>
            <w:r>
              <w:rPr>
                <w:sz w:val="16"/>
              </w:rPr>
              <w:t>Date range</w:t>
            </w:r>
          </w:p>
        </w:tc>
        <w:tc>
          <w:tcPr>
            <w:tcW w:w="2448" w:type="dxa"/>
            <w:vAlign w:val="center"/>
          </w:tcPr>
          <w:p w14:paraId="33530F5D" w14:textId="77777777" w:rsidR="00897581" w:rsidRDefault="00000000">
            <w:pPr>
              <w:spacing w:after="0"/>
              <w:rPr>
                <w:rFonts w:hint="eastAsia"/>
              </w:rPr>
            </w:pPr>
            <w:r>
              <w:rPr>
                <w:sz w:val="16"/>
              </w:rPr>
              <w:t>2010-12-01 to 2011-12-09</w:t>
            </w:r>
          </w:p>
        </w:tc>
        <w:tc>
          <w:tcPr>
            <w:tcW w:w="5040" w:type="dxa"/>
            <w:vAlign w:val="center"/>
          </w:tcPr>
          <w:p w14:paraId="14812F4A" w14:textId="77777777" w:rsidR="00897581" w:rsidRDefault="00000000">
            <w:pPr>
              <w:spacing w:after="0"/>
              <w:rPr>
                <w:rFonts w:hint="eastAsia"/>
              </w:rPr>
            </w:pPr>
            <w:r>
              <w:rPr>
                <w:sz w:val="16"/>
              </w:rPr>
              <w:t>December 2011 is partial.</w:t>
            </w:r>
          </w:p>
        </w:tc>
      </w:tr>
    </w:tbl>
    <w:p w14:paraId="0779A5F7" w14:textId="77777777" w:rsidR="00897581" w:rsidRDefault="00897581">
      <w:pPr>
        <w:spacing w:after="20"/>
        <w:rPr>
          <w:rFonts w:hint="eastAsia"/>
        </w:rPr>
      </w:pPr>
    </w:p>
    <w:p w14:paraId="60E0A6A2" w14:textId="77777777" w:rsidR="00897581" w:rsidRDefault="00000000">
      <w:pPr>
        <w:rPr>
          <w:rFonts w:hint="eastAsia"/>
        </w:rPr>
      </w:pPr>
      <w:r>
        <w:t>Reconciliation check: line revenue is recomputed as Quantity × UnitPrice. In the retained data, the maximum absolute difference between this calculated value and the supplied Total price field is £0.00 at the stored precision. The resulting sum is £8,911,407.904, reported as £8,911,407.90 after currency rounding.</w:t>
      </w:r>
    </w:p>
    <w:p w14:paraId="25656DA5" w14:textId="77777777" w:rsidR="00897581" w:rsidRDefault="00000000">
      <w:pPr>
        <w:rPr>
          <w:rFonts w:hint="eastAsia"/>
        </w:rPr>
      </w:pPr>
      <w:r>
        <w:t>The filter is intentionally simple and reproducible. It creates a positive-sales view, not a complete accounting view: returned/cancelled transactions are excluded rather than netted against original purchases. Therefore, this report labels the metric positive-sales revenue and does not call it audited net revenue or profit.</w:t>
      </w:r>
    </w:p>
    <w:p w14:paraId="3F2C0FC9" w14:textId="77777777" w:rsidR="00897581" w:rsidRDefault="00000000">
      <w:pPr>
        <w:pStyle w:val="Heading1"/>
      </w:pPr>
      <w:r>
        <w:t>5. KPI Definitions and Reproducibility</w:t>
      </w:r>
    </w:p>
    <w:tbl>
      <w:tblPr>
        <w:tblStyle w:val="TableGrid"/>
        <w:tblW w:w="0" w:type="auto"/>
        <w:jc w:val="center"/>
        <w:tblLook w:val="04A0" w:firstRow="1" w:lastRow="0" w:firstColumn="1" w:lastColumn="0" w:noHBand="0" w:noVBand="1"/>
      </w:tblPr>
      <w:tblGrid>
        <w:gridCol w:w="1872"/>
        <w:gridCol w:w="4320"/>
        <w:gridCol w:w="3456"/>
      </w:tblGrid>
      <w:tr w:rsidR="00897581" w14:paraId="3143C22E" w14:textId="77777777">
        <w:trPr>
          <w:jc w:val="center"/>
        </w:trPr>
        <w:tc>
          <w:tcPr>
            <w:tcW w:w="1872" w:type="dxa"/>
            <w:shd w:val="clear" w:color="auto" w:fill="D9EAF7"/>
            <w:vAlign w:val="center"/>
          </w:tcPr>
          <w:p w14:paraId="18665861" w14:textId="77777777" w:rsidR="00897581" w:rsidRDefault="00000000">
            <w:pPr>
              <w:spacing w:after="0"/>
              <w:rPr>
                <w:rFonts w:hint="eastAsia"/>
              </w:rPr>
            </w:pPr>
            <w:r>
              <w:rPr>
                <w:b/>
                <w:sz w:val="16"/>
              </w:rPr>
              <w:t>KPI</w:t>
            </w:r>
          </w:p>
        </w:tc>
        <w:tc>
          <w:tcPr>
            <w:tcW w:w="4320" w:type="dxa"/>
            <w:shd w:val="clear" w:color="auto" w:fill="D9EAF7"/>
            <w:vAlign w:val="center"/>
          </w:tcPr>
          <w:p w14:paraId="29594A38" w14:textId="77777777" w:rsidR="00897581" w:rsidRDefault="00000000">
            <w:pPr>
              <w:spacing w:after="0"/>
              <w:rPr>
                <w:rFonts w:hint="eastAsia"/>
              </w:rPr>
            </w:pPr>
            <w:r>
              <w:rPr>
                <w:b/>
                <w:sz w:val="16"/>
              </w:rPr>
              <w:t>Definition used</w:t>
            </w:r>
          </w:p>
        </w:tc>
        <w:tc>
          <w:tcPr>
            <w:tcW w:w="3456" w:type="dxa"/>
            <w:shd w:val="clear" w:color="auto" w:fill="D9EAF7"/>
            <w:vAlign w:val="center"/>
          </w:tcPr>
          <w:p w14:paraId="61811D09" w14:textId="77777777" w:rsidR="00897581" w:rsidRDefault="00000000">
            <w:pPr>
              <w:spacing w:after="0"/>
              <w:rPr>
                <w:rFonts w:hint="eastAsia"/>
              </w:rPr>
            </w:pPr>
            <w:r>
              <w:rPr>
                <w:b/>
                <w:sz w:val="16"/>
              </w:rPr>
              <w:t>Important note</w:t>
            </w:r>
          </w:p>
        </w:tc>
      </w:tr>
      <w:tr w:rsidR="00897581" w14:paraId="63B44A72" w14:textId="77777777">
        <w:trPr>
          <w:jc w:val="center"/>
        </w:trPr>
        <w:tc>
          <w:tcPr>
            <w:tcW w:w="1872" w:type="dxa"/>
            <w:vAlign w:val="center"/>
          </w:tcPr>
          <w:p w14:paraId="0F7D255F" w14:textId="77777777" w:rsidR="00897581" w:rsidRDefault="00000000">
            <w:pPr>
              <w:spacing w:after="0"/>
              <w:rPr>
                <w:rFonts w:hint="eastAsia"/>
              </w:rPr>
            </w:pPr>
            <w:r>
              <w:rPr>
                <w:sz w:val="16"/>
              </w:rPr>
              <w:t>Positive-sales revenue</w:t>
            </w:r>
          </w:p>
        </w:tc>
        <w:tc>
          <w:tcPr>
            <w:tcW w:w="4320" w:type="dxa"/>
            <w:vAlign w:val="center"/>
          </w:tcPr>
          <w:p w14:paraId="4F0F6C00" w14:textId="77777777" w:rsidR="00897581" w:rsidRDefault="00000000">
            <w:pPr>
              <w:spacing w:after="0"/>
              <w:rPr>
                <w:rFonts w:hint="eastAsia"/>
              </w:rPr>
            </w:pPr>
            <w:r>
              <w:rPr>
                <w:sz w:val="16"/>
              </w:rPr>
              <w:t>Sum of Quantity × UnitPrice for rows where Quantity &gt; 0 and UnitPrice &gt; 0.</w:t>
            </w:r>
          </w:p>
        </w:tc>
        <w:tc>
          <w:tcPr>
            <w:tcW w:w="3456" w:type="dxa"/>
            <w:vAlign w:val="center"/>
          </w:tcPr>
          <w:p w14:paraId="1DAF2893" w14:textId="77777777" w:rsidR="00897581" w:rsidRDefault="00000000">
            <w:pPr>
              <w:spacing w:after="0"/>
              <w:rPr>
                <w:rFonts w:hint="eastAsia"/>
              </w:rPr>
            </w:pPr>
            <w:r>
              <w:rPr>
                <w:sz w:val="16"/>
              </w:rPr>
              <w:t>Returns/cancellations are excluded, not netted.</w:t>
            </w:r>
          </w:p>
        </w:tc>
      </w:tr>
      <w:tr w:rsidR="00897581" w14:paraId="0F7C67AA" w14:textId="77777777">
        <w:trPr>
          <w:jc w:val="center"/>
        </w:trPr>
        <w:tc>
          <w:tcPr>
            <w:tcW w:w="1872" w:type="dxa"/>
            <w:vAlign w:val="center"/>
          </w:tcPr>
          <w:p w14:paraId="1698D65A" w14:textId="77777777" w:rsidR="00897581" w:rsidRDefault="00000000">
            <w:pPr>
              <w:spacing w:after="0"/>
              <w:rPr>
                <w:rFonts w:hint="eastAsia"/>
              </w:rPr>
            </w:pPr>
            <w:r>
              <w:rPr>
                <w:sz w:val="16"/>
              </w:rPr>
              <w:t>Invoice value</w:t>
            </w:r>
          </w:p>
        </w:tc>
        <w:tc>
          <w:tcPr>
            <w:tcW w:w="4320" w:type="dxa"/>
            <w:vAlign w:val="center"/>
          </w:tcPr>
          <w:p w14:paraId="0063F37F" w14:textId="77777777" w:rsidR="00897581" w:rsidRDefault="00000000">
            <w:pPr>
              <w:spacing w:after="0"/>
              <w:rPr>
                <w:rFonts w:hint="eastAsia"/>
              </w:rPr>
            </w:pPr>
            <w:r>
              <w:rPr>
                <w:sz w:val="16"/>
              </w:rPr>
              <w:t>Sum of line revenue by InvoiceNo; report mean and median across retained invoices.</w:t>
            </w:r>
          </w:p>
        </w:tc>
        <w:tc>
          <w:tcPr>
            <w:tcW w:w="3456" w:type="dxa"/>
            <w:vAlign w:val="center"/>
          </w:tcPr>
          <w:p w14:paraId="1580F67A" w14:textId="77777777" w:rsidR="00897581" w:rsidRDefault="00000000">
            <w:pPr>
              <w:spacing w:after="0"/>
              <w:rPr>
                <w:rFonts w:hint="eastAsia"/>
              </w:rPr>
            </w:pPr>
            <w:r>
              <w:rPr>
                <w:sz w:val="16"/>
              </w:rPr>
              <w:t>Invoice-level, not line-level average.</w:t>
            </w:r>
          </w:p>
        </w:tc>
      </w:tr>
      <w:tr w:rsidR="00897581" w14:paraId="2F20206F" w14:textId="77777777">
        <w:trPr>
          <w:jc w:val="center"/>
        </w:trPr>
        <w:tc>
          <w:tcPr>
            <w:tcW w:w="1872" w:type="dxa"/>
            <w:vAlign w:val="center"/>
          </w:tcPr>
          <w:p w14:paraId="32A18F39" w14:textId="77777777" w:rsidR="00897581" w:rsidRDefault="00000000">
            <w:pPr>
              <w:spacing w:after="0"/>
              <w:rPr>
                <w:rFonts w:hint="eastAsia"/>
              </w:rPr>
            </w:pPr>
            <w:r>
              <w:rPr>
                <w:sz w:val="16"/>
              </w:rPr>
              <w:t>Repeat-purchase rate</w:t>
            </w:r>
          </w:p>
        </w:tc>
        <w:tc>
          <w:tcPr>
            <w:tcW w:w="4320" w:type="dxa"/>
            <w:vAlign w:val="center"/>
          </w:tcPr>
          <w:p w14:paraId="7B005F04" w14:textId="77777777" w:rsidR="00897581" w:rsidRDefault="00000000">
            <w:pPr>
              <w:spacing w:after="0"/>
              <w:rPr>
                <w:rFonts w:hint="eastAsia"/>
              </w:rPr>
            </w:pPr>
            <w:r>
              <w:rPr>
                <w:sz w:val="16"/>
              </w:rPr>
              <w:t>Customers with more than one distinct retained InvoiceNo ÷ all retained customers.</w:t>
            </w:r>
          </w:p>
        </w:tc>
        <w:tc>
          <w:tcPr>
            <w:tcW w:w="3456" w:type="dxa"/>
            <w:vAlign w:val="center"/>
          </w:tcPr>
          <w:p w14:paraId="584A22A6" w14:textId="77777777" w:rsidR="00897581" w:rsidRDefault="00000000">
            <w:pPr>
              <w:spacing w:after="0"/>
              <w:rPr>
                <w:rFonts w:hint="eastAsia"/>
              </w:rPr>
            </w:pPr>
            <w:r>
              <w:rPr>
                <w:sz w:val="16"/>
              </w:rPr>
              <w:t>Based on observed sample period only.</w:t>
            </w:r>
          </w:p>
        </w:tc>
      </w:tr>
      <w:tr w:rsidR="00897581" w14:paraId="4FCC7C4A" w14:textId="77777777">
        <w:trPr>
          <w:jc w:val="center"/>
        </w:trPr>
        <w:tc>
          <w:tcPr>
            <w:tcW w:w="1872" w:type="dxa"/>
            <w:vAlign w:val="center"/>
          </w:tcPr>
          <w:p w14:paraId="7E890BE6" w14:textId="77777777" w:rsidR="00897581" w:rsidRDefault="00000000">
            <w:pPr>
              <w:spacing w:after="0"/>
              <w:rPr>
                <w:rFonts w:hint="eastAsia"/>
              </w:rPr>
            </w:pPr>
            <w:r>
              <w:rPr>
                <w:sz w:val="16"/>
              </w:rPr>
              <w:t>Recency</w:t>
            </w:r>
          </w:p>
        </w:tc>
        <w:tc>
          <w:tcPr>
            <w:tcW w:w="4320" w:type="dxa"/>
            <w:vAlign w:val="center"/>
          </w:tcPr>
          <w:p w14:paraId="6A9A84FE" w14:textId="77777777" w:rsidR="00897581" w:rsidRDefault="00000000">
            <w:pPr>
              <w:spacing w:after="0"/>
              <w:rPr>
                <w:rFonts w:hint="eastAsia"/>
              </w:rPr>
            </w:pPr>
            <w:r>
              <w:rPr>
                <w:sz w:val="16"/>
              </w:rPr>
              <w:t>Days from each customer’s last purchase to 10 December 2011.</w:t>
            </w:r>
          </w:p>
        </w:tc>
        <w:tc>
          <w:tcPr>
            <w:tcW w:w="3456" w:type="dxa"/>
            <w:vAlign w:val="center"/>
          </w:tcPr>
          <w:p w14:paraId="44ECE9A7" w14:textId="77777777" w:rsidR="00897581" w:rsidRDefault="00000000">
            <w:pPr>
              <w:spacing w:after="0"/>
              <w:rPr>
                <w:rFonts w:hint="eastAsia"/>
              </w:rPr>
            </w:pPr>
            <w:r>
              <w:rPr>
                <w:sz w:val="16"/>
              </w:rPr>
              <w:t>Snapshot is one day after last transaction date.</w:t>
            </w:r>
          </w:p>
        </w:tc>
      </w:tr>
      <w:tr w:rsidR="00897581" w14:paraId="0202E131" w14:textId="77777777">
        <w:trPr>
          <w:jc w:val="center"/>
        </w:trPr>
        <w:tc>
          <w:tcPr>
            <w:tcW w:w="1872" w:type="dxa"/>
            <w:vAlign w:val="center"/>
          </w:tcPr>
          <w:p w14:paraId="72C90DCD" w14:textId="77777777" w:rsidR="00897581" w:rsidRDefault="00000000">
            <w:pPr>
              <w:spacing w:after="0"/>
              <w:rPr>
                <w:rFonts w:hint="eastAsia"/>
              </w:rPr>
            </w:pPr>
            <w:r>
              <w:rPr>
                <w:sz w:val="16"/>
              </w:rPr>
              <w:t>Frequency</w:t>
            </w:r>
          </w:p>
        </w:tc>
        <w:tc>
          <w:tcPr>
            <w:tcW w:w="4320" w:type="dxa"/>
            <w:vAlign w:val="center"/>
          </w:tcPr>
          <w:p w14:paraId="26237965" w14:textId="77777777" w:rsidR="00897581" w:rsidRDefault="00000000">
            <w:pPr>
              <w:spacing w:after="0"/>
              <w:rPr>
                <w:rFonts w:hint="eastAsia"/>
              </w:rPr>
            </w:pPr>
            <w:r>
              <w:rPr>
                <w:sz w:val="16"/>
              </w:rPr>
              <w:t>Number of distinct retained invoices per customer.</w:t>
            </w:r>
          </w:p>
        </w:tc>
        <w:tc>
          <w:tcPr>
            <w:tcW w:w="3456" w:type="dxa"/>
            <w:vAlign w:val="center"/>
          </w:tcPr>
          <w:p w14:paraId="39F4DE59" w14:textId="77777777" w:rsidR="00897581" w:rsidRDefault="00000000">
            <w:pPr>
              <w:spacing w:after="0"/>
              <w:rPr>
                <w:rFonts w:hint="eastAsia"/>
              </w:rPr>
            </w:pPr>
            <w:r>
              <w:rPr>
                <w:sz w:val="16"/>
              </w:rPr>
              <w:t>One invoice can contain multiple line items.</w:t>
            </w:r>
          </w:p>
        </w:tc>
      </w:tr>
      <w:tr w:rsidR="00897581" w14:paraId="361F004F" w14:textId="77777777">
        <w:trPr>
          <w:jc w:val="center"/>
        </w:trPr>
        <w:tc>
          <w:tcPr>
            <w:tcW w:w="1872" w:type="dxa"/>
            <w:vAlign w:val="center"/>
          </w:tcPr>
          <w:p w14:paraId="4385B4A5" w14:textId="77777777" w:rsidR="00897581" w:rsidRDefault="00000000">
            <w:pPr>
              <w:spacing w:after="0"/>
              <w:rPr>
                <w:rFonts w:hint="eastAsia"/>
              </w:rPr>
            </w:pPr>
            <w:r>
              <w:rPr>
                <w:sz w:val="16"/>
              </w:rPr>
              <w:t>Monetary</w:t>
            </w:r>
          </w:p>
        </w:tc>
        <w:tc>
          <w:tcPr>
            <w:tcW w:w="4320" w:type="dxa"/>
            <w:vAlign w:val="center"/>
          </w:tcPr>
          <w:p w14:paraId="7B6FFF59" w14:textId="77777777" w:rsidR="00897581" w:rsidRDefault="00000000">
            <w:pPr>
              <w:spacing w:after="0"/>
              <w:rPr>
                <w:rFonts w:hint="eastAsia"/>
              </w:rPr>
            </w:pPr>
            <w:r>
              <w:rPr>
                <w:sz w:val="16"/>
              </w:rPr>
              <w:t>Sum of positive-sales revenue per customer.</w:t>
            </w:r>
          </w:p>
        </w:tc>
        <w:tc>
          <w:tcPr>
            <w:tcW w:w="3456" w:type="dxa"/>
            <w:vAlign w:val="center"/>
          </w:tcPr>
          <w:p w14:paraId="12A3EF46" w14:textId="77777777" w:rsidR="00897581" w:rsidRDefault="00000000">
            <w:pPr>
              <w:spacing w:after="0"/>
              <w:rPr>
                <w:rFonts w:hint="eastAsia"/>
              </w:rPr>
            </w:pPr>
            <w:r>
              <w:rPr>
                <w:sz w:val="16"/>
              </w:rPr>
              <w:t>Not profit or lifetime value.</w:t>
            </w:r>
          </w:p>
        </w:tc>
      </w:tr>
      <w:tr w:rsidR="00897581" w14:paraId="3D107565" w14:textId="77777777">
        <w:trPr>
          <w:jc w:val="center"/>
        </w:trPr>
        <w:tc>
          <w:tcPr>
            <w:tcW w:w="1872" w:type="dxa"/>
            <w:vAlign w:val="center"/>
          </w:tcPr>
          <w:p w14:paraId="5E5BB329" w14:textId="77777777" w:rsidR="00897581" w:rsidRDefault="00000000">
            <w:pPr>
              <w:spacing w:after="0"/>
              <w:rPr>
                <w:rFonts w:hint="eastAsia"/>
              </w:rPr>
            </w:pPr>
            <w:r>
              <w:rPr>
                <w:sz w:val="16"/>
              </w:rPr>
              <w:t>Forecast MAE</w:t>
            </w:r>
          </w:p>
        </w:tc>
        <w:tc>
          <w:tcPr>
            <w:tcW w:w="4320" w:type="dxa"/>
            <w:vAlign w:val="center"/>
          </w:tcPr>
          <w:p w14:paraId="7EF50B46" w14:textId="77777777" w:rsidR="00897581" w:rsidRDefault="00000000">
            <w:pPr>
              <w:spacing w:after="0"/>
              <w:rPr>
                <w:rFonts w:hint="eastAsia"/>
              </w:rPr>
            </w:pPr>
            <w:r>
              <w:rPr>
                <w:sz w:val="16"/>
              </w:rPr>
              <w:t>Mean absolute error between holdout actual and forecast.</w:t>
            </w:r>
          </w:p>
        </w:tc>
        <w:tc>
          <w:tcPr>
            <w:tcW w:w="3456" w:type="dxa"/>
            <w:vAlign w:val="center"/>
          </w:tcPr>
          <w:p w14:paraId="19BE8567" w14:textId="77777777" w:rsidR="00897581" w:rsidRDefault="00000000">
            <w:pPr>
              <w:spacing w:after="0"/>
              <w:rPr>
                <w:rFonts w:hint="eastAsia"/>
              </w:rPr>
            </w:pPr>
            <w:r>
              <w:rPr>
                <w:sz w:val="16"/>
              </w:rPr>
              <w:t>Lower is better.</w:t>
            </w:r>
          </w:p>
        </w:tc>
      </w:tr>
      <w:tr w:rsidR="00897581" w14:paraId="0514E30A" w14:textId="77777777">
        <w:trPr>
          <w:jc w:val="center"/>
        </w:trPr>
        <w:tc>
          <w:tcPr>
            <w:tcW w:w="1872" w:type="dxa"/>
            <w:vAlign w:val="center"/>
          </w:tcPr>
          <w:p w14:paraId="3B746747" w14:textId="77777777" w:rsidR="00897581" w:rsidRDefault="00000000">
            <w:pPr>
              <w:spacing w:after="0"/>
              <w:rPr>
                <w:rFonts w:hint="eastAsia"/>
              </w:rPr>
            </w:pPr>
            <w:r>
              <w:rPr>
                <w:sz w:val="16"/>
              </w:rPr>
              <w:t>Forecast RMSE</w:t>
            </w:r>
          </w:p>
        </w:tc>
        <w:tc>
          <w:tcPr>
            <w:tcW w:w="4320" w:type="dxa"/>
            <w:vAlign w:val="center"/>
          </w:tcPr>
          <w:p w14:paraId="7BAAE27C" w14:textId="77777777" w:rsidR="00897581" w:rsidRDefault="00000000">
            <w:pPr>
              <w:spacing w:after="0"/>
              <w:rPr>
                <w:rFonts w:hint="eastAsia"/>
              </w:rPr>
            </w:pPr>
            <w:r>
              <w:rPr>
                <w:sz w:val="16"/>
              </w:rPr>
              <w:t>Square root of mean squared holdout error.</w:t>
            </w:r>
          </w:p>
        </w:tc>
        <w:tc>
          <w:tcPr>
            <w:tcW w:w="3456" w:type="dxa"/>
            <w:vAlign w:val="center"/>
          </w:tcPr>
          <w:p w14:paraId="65BFAB20" w14:textId="77777777" w:rsidR="00897581" w:rsidRDefault="00000000">
            <w:pPr>
              <w:spacing w:after="0"/>
              <w:rPr>
                <w:rFonts w:hint="eastAsia"/>
              </w:rPr>
            </w:pPr>
            <w:r>
              <w:rPr>
                <w:sz w:val="16"/>
              </w:rPr>
              <w:t>Penalizes large misses more heavily.</w:t>
            </w:r>
          </w:p>
        </w:tc>
      </w:tr>
      <w:tr w:rsidR="00897581" w14:paraId="240BD367" w14:textId="77777777">
        <w:trPr>
          <w:jc w:val="center"/>
        </w:trPr>
        <w:tc>
          <w:tcPr>
            <w:tcW w:w="1872" w:type="dxa"/>
            <w:vAlign w:val="center"/>
          </w:tcPr>
          <w:p w14:paraId="0D56A624" w14:textId="77777777" w:rsidR="00897581" w:rsidRDefault="00000000">
            <w:pPr>
              <w:spacing w:after="0"/>
              <w:rPr>
                <w:rFonts w:hint="eastAsia"/>
              </w:rPr>
            </w:pPr>
            <w:r>
              <w:rPr>
                <w:sz w:val="16"/>
              </w:rPr>
              <w:t>Forecast MAPE</w:t>
            </w:r>
          </w:p>
        </w:tc>
        <w:tc>
          <w:tcPr>
            <w:tcW w:w="4320" w:type="dxa"/>
            <w:vAlign w:val="center"/>
          </w:tcPr>
          <w:p w14:paraId="50306CB3" w14:textId="77777777" w:rsidR="00897581" w:rsidRDefault="00000000">
            <w:pPr>
              <w:spacing w:after="0"/>
              <w:rPr>
                <w:rFonts w:hint="eastAsia"/>
              </w:rPr>
            </w:pPr>
            <w:r>
              <w:rPr>
                <w:sz w:val="16"/>
              </w:rPr>
              <w:t>Mean absolute percentage error on holdout weeks.</w:t>
            </w:r>
          </w:p>
        </w:tc>
        <w:tc>
          <w:tcPr>
            <w:tcW w:w="3456" w:type="dxa"/>
            <w:vAlign w:val="center"/>
          </w:tcPr>
          <w:p w14:paraId="6CC6DCA7" w14:textId="77777777" w:rsidR="00897581" w:rsidRDefault="00000000">
            <w:pPr>
              <w:spacing w:after="0"/>
              <w:rPr>
                <w:rFonts w:hint="eastAsia"/>
              </w:rPr>
            </w:pPr>
            <w:r>
              <w:rPr>
                <w:sz w:val="16"/>
              </w:rPr>
              <w:t>Can be unstable when actual values are near zero.</w:t>
            </w:r>
          </w:p>
        </w:tc>
      </w:tr>
      <w:tr w:rsidR="00897581" w14:paraId="339E08B9" w14:textId="77777777">
        <w:trPr>
          <w:jc w:val="center"/>
        </w:trPr>
        <w:tc>
          <w:tcPr>
            <w:tcW w:w="1872" w:type="dxa"/>
            <w:vAlign w:val="center"/>
          </w:tcPr>
          <w:p w14:paraId="74B9DD13" w14:textId="77777777" w:rsidR="00897581" w:rsidRDefault="00000000">
            <w:pPr>
              <w:spacing w:after="0"/>
              <w:rPr>
                <w:rFonts w:hint="eastAsia"/>
              </w:rPr>
            </w:pPr>
            <w:r>
              <w:rPr>
                <w:sz w:val="16"/>
              </w:rPr>
              <w:t>Website conversion</w:t>
            </w:r>
          </w:p>
        </w:tc>
        <w:tc>
          <w:tcPr>
            <w:tcW w:w="4320" w:type="dxa"/>
            <w:vAlign w:val="center"/>
          </w:tcPr>
          <w:p w14:paraId="196306C2" w14:textId="77777777" w:rsidR="00897581" w:rsidRDefault="00000000">
            <w:pPr>
              <w:spacing w:after="0"/>
              <w:rPr>
                <w:rFonts w:hint="eastAsia"/>
              </w:rPr>
            </w:pPr>
            <w:r>
              <w:rPr>
                <w:sz w:val="16"/>
              </w:rPr>
              <w:t>Orders ÷ Sessions in the synthetic aggregate table.</w:t>
            </w:r>
          </w:p>
        </w:tc>
        <w:tc>
          <w:tcPr>
            <w:tcW w:w="3456" w:type="dxa"/>
            <w:vAlign w:val="center"/>
          </w:tcPr>
          <w:p w14:paraId="070706D7" w14:textId="77777777" w:rsidR="00897581" w:rsidRDefault="00000000">
            <w:pPr>
              <w:spacing w:after="0"/>
              <w:rPr>
                <w:rFonts w:hint="eastAsia"/>
              </w:rPr>
            </w:pPr>
            <w:r>
              <w:rPr>
                <w:sz w:val="16"/>
              </w:rPr>
              <w:t>Synthetic; not first-party website evidence.</w:t>
            </w:r>
          </w:p>
        </w:tc>
      </w:tr>
      <w:tr w:rsidR="00897581" w14:paraId="0274DA53" w14:textId="77777777">
        <w:trPr>
          <w:jc w:val="center"/>
        </w:trPr>
        <w:tc>
          <w:tcPr>
            <w:tcW w:w="1872" w:type="dxa"/>
            <w:vAlign w:val="center"/>
          </w:tcPr>
          <w:p w14:paraId="50C177E6" w14:textId="77777777" w:rsidR="00897581" w:rsidRDefault="00000000">
            <w:pPr>
              <w:spacing w:after="0"/>
              <w:rPr>
                <w:rFonts w:hint="eastAsia"/>
              </w:rPr>
            </w:pPr>
            <w:r>
              <w:rPr>
                <w:sz w:val="16"/>
              </w:rPr>
              <w:t>A/B conversion</w:t>
            </w:r>
          </w:p>
        </w:tc>
        <w:tc>
          <w:tcPr>
            <w:tcW w:w="4320" w:type="dxa"/>
            <w:vAlign w:val="center"/>
          </w:tcPr>
          <w:p w14:paraId="29219277" w14:textId="77777777" w:rsidR="00897581" w:rsidRDefault="00000000">
            <w:pPr>
              <w:spacing w:after="0"/>
              <w:rPr>
                <w:rFonts w:hint="eastAsia"/>
              </w:rPr>
            </w:pPr>
            <w:r>
              <w:rPr>
                <w:sz w:val="16"/>
              </w:rPr>
              <w:t>Converted visitors ÷ visitors in each synthetic arm.</w:t>
            </w:r>
          </w:p>
        </w:tc>
        <w:tc>
          <w:tcPr>
            <w:tcW w:w="3456" w:type="dxa"/>
            <w:vAlign w:val="center"/>
          </w:tcPr>
          <w:p w14:paraId="07FCA5E4" w14:textId="77777777" w:rsidR="00897581" w:rsidRDefault="00000000">
            <w:pPr>
              <w:spacing w:after="0"/>
              <w:rPr>
                <w:rFonts w:hint="eastAsia"/>
              </w:rPr>
            </w:pPr>
            <w:r>
              <w:rPr>
                <w:sz w:val="16"/>
              </w:rPr>
              <w:t xml:space="preserve">Synthetic; statistical significance is not </w:t>
            </w:r>
            <w:r>
              <w:rPr>
                <w:sz w:val="16"/>
              </w:rPr>
              <w:lastRenderedPageBreak/>
              <w:t>external validity.</w:t>
            </w:r>
          </w:p>
        </w:tc>
      </w:tr>
    </w:tbl>
    <w:p w14:paraId="57E841FF" w14:textId="77777777" w:rsidR="00897581" w:rsidRDefault="00897581">
      <w:pPr>
        <w:spacing w:after="20"/>
        <w:rPr>
          <w:rFonts w:hint="eastAsia"/>
        </w:rPr>
      </w:pPr>
    </w:p>
    <w:p w14:paraId="0438B50D" w14:textId="77777777" w:rsidR="00897581" w:rsidRDefault="00000000">
      <w:pPr>
        <w:pStyle w:val="Heading1"/>
      </w:pPr>
      <w:r>
        <w:t>6. Customer Behaviour and RFM Segmentation</w:t>
      </w:r>
    </w:p>
    <w:p w14:paraId="0E865CF0" w14:textId="77777777" w:rsidR="00897581" w:rsidRDefault="00000000">
      <w:pPr>
        <w:rPr>
          <w:rFonts w:hint="eastAsia"/>
        </w:rPr>
      </w:pPr>
      <w:r>
        <w:t>RFM uses three transaction-derived measures: Recency (how recently a customer purchased), Frequency (how many distinct invoices they placed) and Monetary (positive-sales revenue). A snapshot date of 10 December 2011 is used so the most recent purchase receives a recency of one day rather than zero. Quintile scores are assigned using ranked values to make ties deterministic: lower recency receives a higher R score, while higher frequency and monetary values receive higher scores.</w:t>
      </w:r>
    </w:p>
    <w:p w14:paraId="53A812EA" w14:textId="77777777" w:rsidR="00897581" w:rsidRDefault="00000000">
      <w:pPr>
        <w:rPr>
          <w:rFonts w:hint="eastAsia"/>
        </w:rPr>
      </w:pPr>
      <w:r>
        <w:t>For reproducibility, segment labels follow these rules in order: Champions = R≥4, F≥4 and M≥4; Loyal Customers = F≥4 and R≥3; Potential Loyalists = R≥3 and F≥3; At-Risk Customers = R≤2 and F≥3; all remaining customers = Dormant / Low-Value. These are project-defined analytical segments, not universal industry definitions.</w:t>
      </w:r>
    </w:p>
    <w:p w14:paraId="71EA8FE5" w14:textId="77777777" w:rsidR="00897581" w:rsidRDefault="00000000">
      <w:pPr>
        <w:rPr>
          <w:rFonts w:hint="eastAsia"/>
        </w:rPr>
      </w:pPr>
      <w:r>
        <w:rPr>
          <w:noProof/>
        </w:rPr>
        <w:drawing>
          <wp:inline distT="0" distB="0" distL="0" distR="0" wp14:anchorId="6F89F266" wp14:editId="1A2534AF">
            <wp:extent cx="5852160" cy="31211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m_segment_revenue.png"/>
                    <pic:cNvPicPr/>
                  </pic:nvPicPr>
                  <pic:blipFill>
                    <a:blip r:embed="rId8"/>
                    <a:stretch>
                      <a:fillRect/>
                    </a:stretch>
                  </pic:blipFill>
                  <pic:spPr>
                    <a:xfrm>
                      <a:off x="0" y="0"/>
                      <a:ext cx="5852160" cy="3121152"/>
                    </a:xfrm>
                    <a:prstGeom prst="rect">
                      <a:avLst/>
                    </a:prstGeom>
                  </pic:spPr>
                </pic:pic>
              </a:graphicData>
            </a:graphic>
          </wp:inline>
        </w:drawing>
      </w:r>
    </w:p>
    <w:p w14:paraId="4E9F2BD1" w14:textId="77777777" w:rsidR="00897581" w:rsidRDefault="00000000">
      <w:pPr>
        <w:jc w:val="center"/>
        <w:rPr>
          <w:rFonts w:hint="eastAsia"/>
        </w:rPr>
      </w:pPr>
      <w:r>
        <w:rPr>
          <w:i/>
          <w:color w:val="5A5A5A"/>
          <w:sz w:val="16"/>
        </w:rPr>
        <w:t>Figure 1. Positive-sales revenue by rule-based RFM segment; amounts are calculated from the retained transaction rows.</w:t>
      </w:r>
    </w:p>
    <w:tbl>
      <w:tblPr>
        <w:tblStyle w:val="TableGrid"/>
        <w:tblW w:w="0" w:type="auto"/>
        <w:jc w:val="center"/>
        <w:tblLook w:val="04A0" w:firstRow="1" w:lastRow="0" w:firstColumn="1" w:lastColumn="0" w:noHBand="0" w:noVBand="1"/>
      </w:tblPr>
      <w:tblGrid>
        <w:gridCol w:w="2448"/>
        <w:gridCol w:w="1152"/>
        <w:gridCol w:w="1296"/>
        <w:gridCol w:w="1872"/>
        <w:gridCol w:w="1296"/>
        <w:gridCol w:w="1728"/>
      </w:tblGrid>
      <w:tr w:rsidR="00897581" w14:paraId="219B2612" w14:textId="77777777">
        <w:trPr>
          <w:jc w:val="center"/>
        </w:trPr>
        <w:tc>
          <w:tcPr>
            <w:tcW w:w="2448" w:type="dxa"/>
            <w:shd w:val="clear" w:color="auto" w:fill="D9EAF7"/>
            <w:vAlign w:val="center"/>
          </w:tcPr>
          <w:p w14:paraId="4B60D2DB" w14:textId="77777777" w:rsidR="00897581" w:rsidRDefault="00000000">
            <w:pPr>
              <w:spacing w:after="0"/>
              <w:rPr>
                <w:rFonts w:hint="eastAsia"/>
              </w:rPr>
            </w:pPr>
            <w:r>
              <w:rPr>
                <w:b/>
                <w:sz w:val="16"/>
              </w:rPr>
              <w:t>RFM segment</w:t>
            </w:r>
          </w:p>
        </w:tc>
        <w:tc>
          <w:tcPr>
            <w:tcW w:w="1152" w:type="dxa"/>
            <w:shd w:val="clear" w:color="auto" w:fill="D9EAF7"/>
            <w:vAlign w:val="center"/>
          </w:tcPr>
          <w:p w14:paraId="5C8604E8" w14:textId="77777777" w:rsidR="00897581" w:rsidRDefault="00000000">
            <w:pPr>
              <w:spacing w:after="0"/>
              <w:rPr>
                <w:rFonts w:hint="eastAsia"/>
              </w:rPr>
            </w:pPr>
            <w:r>
              <w:rPr>
                <w:b/>
                <w:sz w:val="16"/>
              </w:rPr>
              <w:t>Customers</w:t>
            </w:r>
          </w:p>
        </w:tc>
        <w:tc>
          <w:tcPr>
            <w:tcW w:w="1296" w:type="dxa"/>
            <w:shd w:val="clear" w:color="auto" w:fill="D9EAF7"/>
            <w:vAlign w:val="center"/>
          </w:tcPr>
          <w:p w14:paraId="1C7720F5" w14:textId="77777777" w:rsidR="00897581" w:rsidRDefault="00000000">
            <w:pPr>
              <w:spacing w:after="0"/>
              <w:rPr>
                <w:rFonts w:hint="eastAsia"/>
              </w:rPr>
            </w:pPr>
            <w:r>
              <w:rPr>
                <w:b/>
                <w:sz w:val="16"/>
              </w:rPr>
              <w:t>Customer share</w:t>
            </w:r>
          </w:p>
        </w:tc>
        <w:tc>
          <w:tcPr>
            <w:tcW w:w="1872" w:type="dxa"/>
            <w:shd w:val="clear" w:color="auto" w:fill="D9EAF7"/>
            <w:vAlign w:val="center"/>
          </w:tcPr>
          <w:p w14:paraId="21382754" w14:textId="77777777" w:rsidR="00897581" w:rsidRDefault="00000000">
            <w:pPr>
              <w:spacing w:after="0"/>
              <w:rPr>
                <w:rFonts w:hint="eastAsia"/>
              </w:rPr>
            </w:pPr>
            <w:r>
              <w:rPr>
                <w:b/>
                <w:sz w:val="16"/>
              </w:rPr>
              <w:t>Revenue (£)</w:t>
            </w:r>
          </w:p>
        </w:tc>
        <w:tc>
          <w:tcPr>
            <w:tcW w:w="1296" w:type="dxa"/>
            <w:shd w:val="clear" w:color="auto" w:fill="D9EAF7"/>
            <w:vAlign w:val="center"/>
          </w:tcPr>
          <w:p w14:paraId="02499092" w14:textId="77777777" w:rsidR="00897581" w:rsidRDefault="00000000">
            <w:pPr>
              <w:spacing w:after="0"/>
              <w:rPr>
                <w:rFonts w:hint="eastAsia"/>
              </w:rPr>
            </w:pPr>
            <w:r>
              <w:rPr>
                <w:b/>
                <w:sz w:val="16"/>
              </w:rPr>
              <w:t>Revenue share</w:t>
            </w:r>
          </w:p>
        </w:tc>
        <w:tc>
          <w:tcPr>
            <w:tcW w:w="1728" w:type="dxa"/>
            <w:shd w:val="clear" w:color="auto" w:fill="D9EAF7"/>
            <w:vAlign w:val="center"/>
          </w:tcPr>
          <w:p w14:paraId="5B3BD65A" w14:textId="77777777" w:rsidR="00897581" w:rsidRDefault="00000000">
            <w:pPr>
              <w:spacing w:after="0"/>
              <w:rPr>
                <w:rFonts w:hint="eastAsia"/>
              </w:rPr>
            </w:pPr>
            <w:r>
              <w:rPr>
                <w:b/>
                <w:sz w:val="16"/>
              </w:rPr>
              <w:t>Mean recency (days)</w:t>
            </w:r>
          </w:p>
        </w:tc>
      </w:tr>
      <w:tr w:rsidR="00897581" w14:paraId="62B5A311" w14:textId="77777777">
        <w:trPr>
          <w:jc w:val="center"/>
        </w:trPr>
        <w:tc>
          <w:tcPr>
            <w:tcW w:w="2448" w:type="dxa"/>
            <w:vAlign w:val="center"/>
          </w:tcPr>
          <w:p w14:paraId="5810562E" w14:textId="77777777" w:rsidR="00897581" w:rsidRDefault="00000000">
            <w:pPr>
              <w:spacing w:after="0"/>
              <w:rPr>
                <w:rFonts w:hint="eastAsia"/>
              </w:rPr>
            </w:pPr>
            <w:r>
              <w:rPr>
                <w:sz w:val="16"/>
              </w:rPr>
              <w:t>Champions</w:t>
            </w:r>
          </w:p>
        </w:tc>
        <w:tc>
          <w:tcPr>
            <w:tcW w:w="1152" w:type="dxa"/>
            <w:vAlign w:val="center"/>
          </w:tcPr>
          <w:p w14:paraId="05C71428" w14:textId="77777777" w:rsidR="00897581" w:rsidRDefault="00000000">
            <w:pPr>
              <w:spacing w:after="0"/>
              <w:rPr>
                <w:rFonts w:hint="eastAsia"/>
              </w:rPr>
            </w:pPr>
            <w:r>
              <w:rPr>
                <w:sz w:val="16"/>
              </w:rPr>
              <w:t>946</w:t>
            </w:r>
          </w:p>
        </w:tc>
        <w:tc>
          <w:tcPr>
            <w:tcW w:w="1296" w:type="dxa"/>
            <w:vAlign w:val="center"/>
          </w:tcPr>
          <w:p w14:paraId="415CF628" w14:textId="77777777" w:rsidR="00897581" w:rsidRDefault="00000000">
            <w:pPr>
              <w:spacing w:after="0"/>
              <w:rPr>
                <w:rFonts w:hint="eastAsia"/>
              </w:rPr>
            </w:pPr>
            <w:r>
              <w:rPr>
                <w:sz w:val="16"/>
              </w:rPr>
              <w:t>21.8%</w:t>
            </w:r>
          </w:p>
        </w:tc>
        <w:tc>
          <w:tcPr>
            <w:tcW w:w="1872" w:type="dxa"/>
            <w:vAlign w:val="center"/>
          </w:tcPr>
          <w:p w14:paraId="265C3C24" w14:textId="77777777" w:rsidR="00897581" w:rsidRDefault="00000000">
            <w:pPr>
              <w:spacing w:after="0"/>
              <w:rPr>
                <w:rFonts w:hint="eastAsia"/>
              </w:rPr>
            </w:pPr>
            <w:r>
              <w:rPr>
                <w:sz w:val="16"/>
              </w:rPr>
              <w:t>£5,759,478.91</w:t>
            </w:r>
          </w:p>
        </w:tc>
        <w:tc>
          <w:tcPr>
            <w:tcW w:w="1296" w:type="dxa"/>
            <w:vAlign w:val="center"/>
          </w:tcPr>
          <w:p w14:paraId="3B7C023A" w14:textId="77777777" w:rsidR="00897581" w:rsidRDefault="00000000">
            <w:pPr>
              <w:spacing w:after="0"/>
              <w:rPr>
                <w:rFonts w:hint="eastAsia"/>
              </w:rPr>
            </w:pPr>
            <w:r>
              <w:rPr>
                <w:sz w:val="16"/>
              </w:rPr>
              <w:t>64.6%</w:t>
            </w:r>
          </w:p>
        </w:tc>
        <w:tc>
          <w:tcPr>
            <w:tcW w:w="1728" w:type="dxa"/>
            <w:vAlign w:val="center"/>
          </w:tcPr>
          <w:p w14:paraId="1F6E3A0C" w14:textId="77777777" w:rsidR="00897581" w:rsidRDefault="00000000">
            <w:pPr>
              <w:spacing w:after="0"/>
              <w:rPr>
                <w:rFonts w:hint="eastAsia"/>
              </w:rPr>
            </w:pPr>
            <w:r>
              <w:rPr>
                <w:sz w:val="16"/>
              </w:rPr>
              <w:t>13.0</w:t>
            </w:r>
          </w:p>
        </w:tc>
      </w:tr>
      <w:tr w:rsidR="00897581" w14:paraId="25DE7197" w14:textId="77777777">
        <w:trPr>
          <w:jc w:val="center"/>
        </w:trPr>
        <w:tc>
          <w:tcPr>
            <w:tcW w:w="2448" w:type="dxa"/>
            <w:vAlign w:val="center"/>
          </w:tcPr>
          <w:p w14:paraId="6D3DB2AB" w14:textId="77777777" w:rsidR="00897581" w:rsidRDefault="00000000">
            <w:pPr>
              <w:spacing w:after="0"/>
              <w:rPr>
                <w:rFonts w:hint="eastAsia"/>
              </w:rPr>
            </w:pPr>
            <w:r>
              <w:rPr>
                <w:sz w:val="16"/>
              </w:rPr>
              <w:t>Loyal Customers</w:t>
            </w:r>
          </w:p>
        </w:tc>
        <w:tc>
          <w:tcPr>
            <w:tcW w:w="1152" w:type="dxa"/>
            <w:vAlign w:val="center"/>
          </w:tcPr>
          <w:p w14:paraId="72FC2EBF" w14:textId="77777777" w:rsidR="00897581" w:rsidRDefault="00000000">
            <w:pPr>
              <w:spacing w:after="0"/>
              <w:rPr>
                <w:rFonts w:hint="eastAsia"/>
              </w:rPr>
            </w:pPr>
            <w:r>
              <w:rPr>
                <w:sz w:val="16"/>
              </w:rPr>
              <w:t>499</w:t>
            </w:r>
          </w:p>
        </w:tc>
        <w:tc>
          <w:tcPr>
            <w:tcW w:w="1296" w:type="dxa"/>
            <w:vAlign w:val="center"/>
          </w:tcPr>
          <w:p w14:paraId="4F9A537E" w14:textId="77777777" w:rsidR="00897581" w:rsidRDefault="00000000">
            <w:pPr>
              <w:spacing w:after="0"/>
              <w:rPr>
                <w:rFonts w:hint="eastAsia"/>
              </w:rPr>
            </w:pPr>
            <w:r>
              <w:rPr>
                <w:sz w:val="16"/>
              </w:rPr>
              <w:t>11.5%</w:t>
            </w:r>
          </w:p>
        </w:tc>
        <w:tc>
          <w:tcPr>
            <w:tcW w:w="1872" w:type="dxa"/>
            <w:vAlign w:val="center"/>
          </w:tcPr>
          <w:p w14:paraId="6E81D739" w14:textId="77777777" w:rsidR="00897581" w:rsidRDefault="00000000">
            <w:pPr>
              <w:spacing w:after="0"/>
              <w:rPr>
                <w:rFonts w:hint="eastAsia"/>
              </w:rPr>
            </w:pPr>
            <w:r>
              <w:rPr>
                <w:sz w:val="16"/>
              </w:rPr>
              <w:t>£916,738.34</w:t>
            </w:r>
          </w:p>
        </w:tc>
        <w:tc>
          <w:tcPr>
            <w:tcW w:w="1296" w:type="dxa"/>
            <w:vAlign w:val="center"/>
          </w:tcPr>
          <w:p w14:paraId="062A865E" w14:textId="77777777" w:rsidR="00897581" w:rsidRDefault="00000000">
            <w:pPr>
              <w:spacing w:after="0"/>
              <w:rPr>
                <w:rFonts w:hint="eastAsia"/>
              </w:rPr>
            </w:pPr>
            <w:r>
              <w:rPr>
                <w:sz w:val="16"/>
              </w:rPr>
              <w:t>10.3%</w:t>
            </w:r>
          </w:p>
        </w:tc>
        <w:tc>
          <w:tcPr>
            <w:tcW w:w="1728" w:type="dxa"/>
            <w:vAlign w:val="center"/>
          </w:tcPr>
          <w:p w14:paraId="287183EA" w14:textId="77777777" w:rsidR="00897581" w:rsidRDefault="00000000">
            <w:pPr>
              <w:spacing w:after="0"/>
              <w:rPr>
                <w:rFonts w:hint="eastAsia"/>
              </w:rPr>
            </w:pPr>
            <w:r>
              <w:rPr>
                <w:sz w:val="16"/>
              </w:rPr>
              <w:t>37.5</w:t>
            </w:r>
          </w:p>
        </w:tc>
      </w:tr>
      <w:tr w:rsidR="00897581" w14:paraId="2FCB46D7" w14:textId="77777777">
        <w:trPr>
          <w:jc w:val="center"/>
        </w:trPr>
        <w:tc>
          <w:tcPr>
            <w:tcW w:w="2448" w:type="dxa"/>
            <w:vAlign w:val="center"/>
          </w:tcPr>
          <w:p w14:paraId="61B86F91" w14:textId="77777777" w:rsidR="00897581" w:rsidRDefault="00000000">
            <w:pPr>
              <w:spacing w:after="0"/>
              <w:rPr>
                <w:rFonts w:hint="eastAsia"/>
              </w:rPr>
            </w:pPr>
            <w:r>
              <w:rPr>
                <w:sz w:val="16"/>
              </w:rPr>
              <w:t>At-Risk Customers</w:t>
            </w:r>
          </w:p>
        </w:tc>
        <w:tc>
          <w:tcPr>
            <w:tcW w:w="1152" w:type="dxa"/>
            <w:vAlign w:val="center"/>
          </w:tcPr>
          <w:p w14:paraId="7B9CF2FA" w14:textId="77777777" w:rsidR="00897581" w:rsidRDefault="00000000">
            <w:pPr>
              <w:spacing w:after="0"/>
              <w:rPr>
                <w:rFonts w:hint="eastAsia"/>
              </w:rPr>
            </w:pPr>
            <w:r>
              <w:rPr>
                <w:sz w:val="16"/>
              </w:rPr>
              <w:t>663</w:t>
            </w:r>
          </w:p>
        </w:tc>
        <w:tc>
          <w:tcPr>
            <w:tcW w:w="1296" w:type="dxa"/>
            <w:vAlign w:val="center"/>
          </w:tcPr>
          <w:p w14:paraId="4F2250D6" w14:textId="77777777" w:rsidR="00897581" w:rsidRDefault="00000000">
            <w:pPr>
              <w:spacing w:after="0"/>
              <w:rPr>
                <w:rFonts w:hint="eastAsia"/>
              </w:rPr>
            </w:pPr>
            <w:r>
              <w:rPr>
                <w:sz w:val="16"/>
              </w:rPr>
              <w:t>15.3%</w:t>
            </w:r>
          </w:p>
        </w:tc>
        <w:tc>
          <w:tcPr>
            <w:tcW w:w="1872" w:type="dxa"/>
            <w:vAlign w:val="center"/>
          </w:tcPr>
          <w:p w14:paraId="728410DC" w14:textId="77777777" w:rsidR="00897581" w:rsidRDefault="00000000">
            <w:pPr>
              <w:spacing w:after="0"/>
              <w:rPr>
                <w:rFonts w:hint="eastAsia"/>
              </w:rPr>
            </w:pPr>
            <w:r>
              <w:rPr>
                <w:sz w:val="16"/>
              </w:rPr>
              <w:t>£829,962.10</w:t>
            </w:r>
          </w:p>
        </w:tc>
        <w:tc>
          <w:tcPr>
            <w:tcW w:w="1296" w:type="dxa"/>
            <w:vAlign w:val="center"/>
          </w:tcPr>
          <w:p w14:paraId="4F87B012" w14:textId="77777777" w:rsidR="00897581" w:rsidRDefault="00000000">
            <w:pPr>
              <w:spacing w:after="0"/>
              <w:rPr>
                <w:rFonts w:hint="eastAsia"/>
              </w:rPr>
            </w:pPr>
            <w:r>
              <w:rPr>
                <w:sz w:val="16"/>
              </w:rPr>
              <w:t>9.3%</w:t>
            </w:r>
          </w:p>
        </w:tc>
        <w:tc>
          <w:tcPr>
            <w:tcW w:w="1728" w:type="dxa"/>
            <w:vAlign w:val="center"/>
          </w:tcPr>
          <w:p w14:paraId="237A8EF6" w14:textId="77777777" w:rsidR="00897581" w:rsidRDefault="00000000">
            <w:pPr>
              <w:spacing w:after="0"/>
              <w:rPr>
                <w:rFonts w:hint="eastAsia"/>
              </w:rPr>
            </w:pPr>
            <w:r>
              <w:rPr>
                <w:sz w:val="16"/>
              </w:rPr>
              <w:t>150.9</w:t>
            </w:r>
          </w:p>
        </w:tc>
      </w:tr>
      <w:tr w:rsidR="00897581" w14:paraId="310E833C" w14:textId="77777777">
        <w:trPr>
          <w:jc w:val="center"/>
        </w:trPr>
        <w:tc>
          <w:tcPr>
            <w:tcW w:w="2448" w:type="dxa"/>
            <w:vAlign w:val="center"/>
          </w:tcPr>
          <w:p w14:paraId="246966EC" w14:textId="77777777" w:rsidR="00897581" w:rsidRDefault="00000000">
            <w:pPr>
              <w:spacing w:after="0"/>
              <w:rPr>
                <w:rFonts w:hint="eastAsia"/>
              </w:rPr>
            </w:pPr>
            <w:r>
              <w:rPr>
                <w:sz w:val="16"/>
              </w:rPr>
              <w:t>Dormant / Low-Value</w:t>
            </w:r>
          </w:p>
        </w:tc>
        <w:tc>
          <w:tcPr>
            <w:tcW w:w="1152" w:type="dxa"/>
            <w:vAlign w:val="center"/>
          </w:tcPr>
          <w:p w14:paraId="7A9E23C7" w14:textId="77777777" w:rsidR="00897581" w:rsidRDefault="00000000">
            <w:pPr>
              <w:spacing w:after="0"/>
              <w:rPr>
                <w:rFonts w:hint="eastAsia"/>
              </w:rPr>
            </w:pPr>
            <w:r>
              <w:rPr>
                <w:sz w:val="16"/>
              </w:rPr>
              <w:t>1,735</w:t>
            </w:r>
          </w:p>
        </w:tc>
        <w:tc>
          <w:tcPr>
            <w:tcW w:w="1296" w:type="dxa"/>
            <w:vAlign w:val="center"/>
          </w:tcPr>
          <w:p w14:paraId="1FCF8467" w14:textId="77777777" w:rsidR="00897581" w:rsidRDefault="00000000">
            <w:pPr>
              <w:spacing w:after="0"/>
              <w:rPr>
                <w:rFonts w:hint="eastAsia"/>
              </w:rPr>
            </w:pPr>
            <w:r>
              <w:rPr>
                <w:sz w:val="16"/>
              </w:rPr>
              <w:t>40.0%</w:t>
            </w:r>
          </w:p>
        </w:tc>
        <w:tc>
          <w:tcPr>
            <w:tcW w:w="1872" w:type="dxa"/>
            <w:vAlign w:val="center"/>
          </w:tcPr>
          <w:p w14:paraId="771727AD" w14:textId="77777777" w:rsidR="00897581" w:rsidRDefault="00000000">
            <w:pPr>
              <w:spacing w:after="0"/>
              <w:rPr>
                <w:rFonts w:hint="eastAsia"/>
              </w:rPr>
            </w:pPr>
            <w:r>
              <w:rPr>
                <w:sz w:val="16"/>
              </w:rPr>
              <w:t>£827,407.73</w:t>
            </w:r>
          </w:p>
        </w:tc>
        <w:tc>
          <w:tcPr>
            <w:tcW w:w="1296" w:type="dxa"/>
            <w:vAlign w:val="center"/>
          </w:tcPr>
          <w:p w14:paraId="4E5A03E5" w14:textId="77777777" w:rsidR="00897581" w:rsidRDefault="00000000">
            <w:pPr>
              <w:spacing w:after="0"/>
              <w:rPr>
                <w:rFonts w:hint="eastAsia"/>
              </w:rPr>
            </w:pPr>
            <w:r>
              <w:rPr>
                <w:sz w:val="16"/>
              </w:rPr>
              <w:t>9.3%</w:t>
            </w:r>
          </w:p>
        </w:tc>
        <w:tc>
          <w:tcPr>
            <w:tcW w:w="1728" w:type="dxa"/>
            <w:vAlign w:val="center"/>
          </w:tcPr>
          <w:p w14:paraId="6E543F55" w14:textId="77777777" w:rsidR="00897581" w:rsidRDefault="00000000">
            <w:pPr>
              <w:spacing w:after="0"/>
              <w:rPr>
                <w:rFonts w:hint="eastAsia"/>
              </w:rPr>
            </w:pPr>
            <w:r>
              <w:rPr>
                <w:sz w:val="16"/>
              </w:rPr>
              <w:t>148.5</w:t>
            </w:r>
          </w:p>
        </w:tc>
      </w:tr>
      <w:tr w:rsidR="00897581" w14:paraId="5EA03B0B" w14:textId="77777777">
        <w:trPr>
          <w:jc w:val="center"/>
        </w:trPr>
        <w:tc>
          <w:tcPr>
            <w:tcW w:w="2448" w:type="dxa"/>
            <w:vAlign w:val="center"/>
          </w:tcPr>
          <w:p w14:paraId="14CD693E" w14:textId="77777777" w:rsidR="00897581" w:rsidRDefault="00000000">
            <w:pPr>
              <w:spacing w:after="0"/>
              <w:rPr>
                <w:rFonts w:hint="eastAsia"/>
              </w:rPr>
            </w:pPr>
            <w:r>
              <w:rPr>
                <w:sz w:val="16"/>
              </w:rPr>
              <w:t>Potential Loyalists</w:t>
            </w:r>
          </w:p>
        </w:tc>
        <w:tc>
          <w:tcPr>
            <w:tcW w:w="1152" w:type="dxa"/>
            <w:vAlign w:val="center"/>
          </w:tcPr>
          <w:p w14:paraId="274B3E33" w14:textId="77777777" w:rsidR="00897581" w:rsidRDefault="00000000">
            <w:pPr>
              <w:spacing w:after="0"/>
              <w:rPr>
                <w:rFonts w:hint="eastAsia"/>
              </w:rPr>
            </w:pPr>
            <w:r>
              <w:rPr>
                <w:sz w:val="16"/>
              </w:rPr>
              <w:t>495</w:t>
            </w:r>
          </w:p>
        </w:tc>
        <w:tc>
          <w:tcPr>
            <w:tcW w:w="1296" w:type="dxa"/>
            <w:vAlign w:val="center"/>
          </w:tcPr>
          <w:p w14:paraId="0C9DF9BB" w14:textId="77777777" w:rsidR="00897581" w:rsidRDefault="00000000">
            <w:pPr>
              <w:spacing w:after="0"/>
              <w:rPr>
                <w:rFonts w:hint="eastAsia"/>
              </w:rPr>
            </w:pPr>
            <w:r>
              <w:rPr>
                <w:sz w:val="16"/>
              </w:rPr>
              <w:t>11.4%</w:t>
            </w:r>
          </w:p>
        </w:tc>
        <w:tc>
          <w:tcPr>
            <w:tcW w:w="1872" w:type="dxa"/>
            <w:vAlign w:val="center"/>
          </w:tcPr>
          <w:p w14:paraId="23822E30" w14:textId="77777777" w:rsidR="00897581" w:rsidRDefault="00000000">
            <w:pPr>
              <w:spacing w:after="0"/>
              <w:rPr>
                <w:rFonts w:hint="eastAsia"/>
              </w:rPr>
            </w:pPr>
            <w:r>
              <w:rPr>
                <w:sz w:val="16"/>
              </w:rPr>
              <w:t>£577,820.82</w:t>
            </w:r>
          </w:p>
        </w:tc>
        <w:tc>
          <w:tcPr>
            <w:tcW w:w="1296" w:type="dxa"/>
            <w:vAlign w:val="center"/>
          </w:tcPr>
          <w:p w14:paraId="5432A434" w14:textId="77777777" w:rsidR="00897581" w:rsidRDefault="00000000">
            <w:pPr>
              <w:spacing w:after="0"/>
              <w:rPr>
                <w:rFonts w:hint="eastAsia"/>
              </w:rPr>
            </w:pPr>
            <w:r>
              <w:rPr>
                <w:sz w:val="16"/>
              </w:rPr>
              <w:t>6.5%</w:t>
            </w:r>
          </w:p>
        </w:tc>
        <w:tc>
          <w:tcPr>
            <w:tcW w:w="1728" w:type="dxa"/>
            <w:vAlign w:val="center"/>
          </w:tcPr>
          <w:p w14:paraId="35D244A5" w14:textId="77777777" w:rsidR="00897581" w:rsidRDefault="00000000">
            <w:pPr>
              <w:spacing w:after="0"/>
              <w:rPr>
                <w:rFonts w:hint="eastAsia"/>
              </w:rPr>
            </w:pPr>
            <w:r>
              <w:rPr>
                <w:sz w:val="16"/>
              </w:rPr>
              <w:t>30.1</w:t>
            </w:r>
          </w:p>
        </w:tc>
      </w:tr>
    </w:tbl>
    <w:p w14:paraId="4405EB50" w14:textId="77777777" w:rsidR="00897581" w:rsidRDefault="00897581">
      <w:pPr>
        <w:spacing w:after="20"/>
        <w:rPr>
          <w:rFonts w:hint="eastAsia"/>
        </w:rPr>
      </w:pPr>
    </w:p>
    <w:p w14:paraId="32213F7E" w14:textId="77777777" w:rsidR="00897581" w:rsidRDefault="00000000">
      <w:pPr>
        <w:rPr>
          <w:rFonts w:hint="eastAsia"/>
        </w:rPr>
      </w:pPr>
      <w:r>
        <w:t>Interpretation: Champions account for 21.8% of customers but 64.6% of positive-sales revenue. Their average observed positive-sales spend is about £6,088 per customer, compared with about £477 for the Dormant / Low-Value segment. The 40.0% Dormant / Low-Value share contributes 9.3% of revenue. This concentration suggests differentiated retention and reactivation strategies rather than one uniform campaign.</w:t>
      </w:r>
    </w:p>
    <w:p w14:paraId="408DA009" w14:textId="77777777" w:rsidR="00897581" w:rsidRDefault="00000000">
      <w:pPr>
        <w:rPr>
          <w:rFonts w:hint="eastAsia"/>
        </w:rPr>
      </w:pPr>
      <w:r>
        <w:t>Caution: RFM scores are relative to this historical sample and snapshot date. A customer classified as dormant may simply have purchased earlier in the observation window; the dataset does not contain later follow-up outcomes. RFM does not establish why a customer stopped buying and should not be interpreted as churn prediction.</w:t>
      </w:r>
    </w:p>
    <w:p w14:paraId="14415C41" w14:textId="77777777" w:rsidR="00897581" w:rsidRDefault="00000000">
      <w:pPr>
        <w:pStyle w:val="Heading2"/>
      </w:pPr>
      <w:r>
        <w:lastRenderedPageBreak/>
        <w:t>Customer-level worked example</w:t>
      </w:r>
    </w:p>
    <w:p w14:paraId="2A7CDB11" w14:textId="77777777" w:rsidR="00897581" w:rsidRDefault="00000000">
      <w:pPr>
        <w:rPr>
          <w:rFonts w:hint="eastAsia"/>
        </w:rPr>
      </w:pPr>
      <w:r>
        <w:t>Illustrative calculation using the published rules: if a customer has a last purchase on 1 December 2011, their recency at the 10 December 2011 snapshot is 9 days. If that customer has 4 distinct invoices and £1,200 in retained positive-sales revenue, Frequency = 4 and Monetary = £1,200. Their R/F/M quintile scores are determined against all 4,338 customers, after which the segment rules are applied. This example explains the calculation; it is not a claim about a named customer in the source file.</w:t>
      </w:r>
    </w:p>
    <w:p w14:paraId="12ECF086" w14:textId="77777777" w:rsidR="00897581" w:rsidRDefault="00000000">
      <w:pPr>
        <w:pStyle w:val="Heading1"/>
      </w:pPr>
      <w:r>
        <w:t>7. Sales Trend and Forecast Validation</w:t>
      </w:r>
    </w:p>
    <w:p w14:paraId="26D3F3E3" w14:textId="77777777" w:rsidR="00897581" w:rsidRDefault="00000000">
      <w:pPr>
        <w:rPr>
          <w:rFonts w:hint="eastAsia"/>
        </w:rPr>
      </w:pPr>
      <w:r>
        <w:rPr>
          <w:noProof/>
        </w:rPr>
        <w:drawing>
          <wp:inline distT="0" distB="0" distL="0" distR="0" wp14:anchorId="2062DA58" wp14:editId="0B5F215D">
            <wp:extent cx="5852160" cy="28090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revenue_trend.png"/>
                    <pic:cNvPicPr/>
                  </pic:nvPicPr>
                  <pic:blipFill>
                    <a:blip r:embed="rId9"/>
                    <a:stretch>
                      <a:fillRect/>
                    </a:stretch>
                  </pic:blipFill>
                  <pic:spPr>
                    <a:xfrm>
                      <a:off x="0" y="0"/>
                      <a:ext cx="5852160" cy="2809037"/>
                    </a:xfrm>
                    <a:prstGeom prst="rect">
                      <a:avLst/>
                    </a:prstGeom>
                  </pic:spPr>
                </pic:pic>
              </a:graphicData>
            </a:graphic>
          </wp:inline>
        </w:drawing>
      </w:r>
    </w:p>
    <w:p w14:paraId="2C400F94" w14:textId="77777777" w:rsidR="00897581" w:rsidRDefault="00000000">
      <w:pPr>
        <w:jc w:val="center"/>
        <w:rPr>
          <w:rFonts w:hint="eastAsia"/>
        </w:rPr>
      </w:pPr>
      <w:r>
        <w:rPr>
          <w:i/>
          <w:color w:val="5A5A5A"/>
          <w:sz w:val="16"/>
        </w:rPr>
        <w:t>Figure 2. Monthly positive-sales revenue. December 2011 is incomplete (data end on 9 December).</w:t>
      </w:r>
    </w:p>
    <w:p w14:paraId="30A25883" w14:textId="77777777" w:rsidR="00897581" w:rsidRDefault="00000000">
      <w:pPr>
        <w:rPr>
          <w:rFonts w:hint="eastAsia"/>
        </w:rPr>
      </w:pPr>
      <w:r>
        <w:t>Monthly revenue rises from £569,445.04 in January 2011 to £1,161,817.38 in November 2011, a 104.03% increase. The increase is not smooth: February declines 21.5% month over month, March rebounds 33.2%, May increases 44.6%, and September increases 47.7%. November is the highest complete month in this period. These are descriptive patterns; without campaign, stock availability, price or holiday fields, the analysis cannot attribute the increases to a specific cause.</w:t>
      </w:r>
    </w:p>
    <w:p w14:paraId="5F2A78D2" w14:textId="77777777" w:rsidR="00897581" w:rsidRDefault="00000000">
      <w:pPr>
        <w:rPr>
          <w:rFonts w:hint="eastAsia"/>
        </w:rPr>
      </w:pPr>
      <w:r>
        <w:t>Forecast setup: retained positive-sales revenue is aggregated into 54 week-ending-Sunday observations. The final eight weeks are held out; models are fitted only on earlier observations. The recursive four-week moving average uses the last four available values, appending each forecast when producing the next horizon. Holt’s linear trend is fitted using the training series only. This avoids using holdout actuals during prediction.</w:t>
      </w:r>
    </w:p>
    <w:p w14:paraId="7B6A0B51" w14:textId="77777777" w:rsidR="00897581" w:rsidRDefault="00000000">
      <w:pPr>
        <w:rPr>
          <w:rFonts w:hint="eastAsia"/>
        </w:rPr>
      </w:pPr>
      <w:r>
        <w:rPr>
          <w:noProof/>
        </w:rPr>
        <w:lastRenderedPageBreak/>
        <w:drawing>
          <wp:inline distT="0" distB="0" distL="0" distR="0" wp14:anchorId="5B8F9386" wp14:editId="2E1B5200">
            <wp:extent cx="5852160" cy="28090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_holdout.png"/>
                    <pic:cNvPicPr/>
                  </pic:nvPicPr>
                  <pic:blipFill>
                    <a:blip r:embed="rId10"/>
                    <a:stretch>
                      <a:fillRect/>
                    </a:stretch>
                  </pic:blipFill>
                  <pic:spPr>
                    <a:xfrm>
                      <a:off x="0" y="0"/>
                      <a:ext cx="5852160" cy="2809037"/>
                    </a:xfrm>
                    <a:prstGeom prst="rect">
                      <a:avLst/>
                    </a:prstGeom>
                  </pic:spPr>
                </pic:pic>
              </a:graphicData>
            </a:graphic>
          </wp:inline>
        </w:drawing>
      </w:r>
    </w:p>
    <w:p w14:paraId="2E412C5F" w14:textId="77777777" w:rsidR="00897581" w:rsidRDefault="00000000">
      <w:pPr>
        <w:jc w:val="center"/>
        <w:rPr>
          <w:rFonts w:hint="eastAsia"/>
        </w:rPr>
      </w:pPr>
      <w:r>
        <w:rPr>
          <w:i/>
          <w:color w:val="5A5A5A"/>
          <w:sz w:val="16"/>
        </w:rPr>
        <w:t>Figure 3. Final eight-week holdout. Models differ in how they respond to the sharp final-week increase.</w:t>
      </w:r>
    </w:p>
    <w:tbl>
      <w:tblPr>
        <w:tblStyle w:val="TableGrid"/>
        <w:tblW w:w="0" w:type="auto"/>
        <w:jc w:val="center"/>
        <w:tblLook w:val="04A0" w:firstRow="1" w:lastRow="0" w:firstColumn="1" w:lastColumn="0" w:noHBand="0" w:noVBand="1"/>
      </w:tblPr>
      <w:tblGrid>
        <w:gridCol w:w="3024"/>
        <w:gridCol w:w="1728"/>
        <w:gridCol w:w="1728"/>
        <w:gridCol w:w="1728"/>
      </w:tblGrid>
      <w:tr w:rsidR="00897581" w14:paraId="3A141143" w14:textId="77777777">
        <w:trPr>
          <w:jc w:val="center"/>
        </w:trPr>
        <w:tc>
          <w:tcPr>
            <w:tcW w:w="3024" w:type="dxa"/>
            <w:shd w:val="clear" w:color="auto" w:fill="D9EAF7"/>
            <w:vAlign w:val="center"/>
          </w:tcPr>
          <w:p w14:paraId="154FFB6D" w14:textId="77777777" w:rsidR="00897581" w:rsidRDefault="00000000">
            <w:pPr>
              <w:spacing w:after="0"/>
              <w:rPr>
                <w:rFonts w:hint="eastAsia"/>
              </w:rPr>
            </w:pPr>
            <w:r>
              <w:rPr>
                <w:b/>
                <w:sz w:val="16"/>
              </w:rPr>
              <w:t>Model</w:t>
            </w:r>
          </w:p>
        </w:tc>
        <w:tc>
          <w:tcPr>
            <w:tcW w:w="1728" w:type="dxa"/>
            <w:shd w:val="clear" w:color="auto" w:fill="D9EAF7"/>
            <w:vAlign w:val="center"/>
          </w:tcPr>
          <w:p w14:paraId="386D3FF1" w14:textId="77777777" w:rsidR="00897581" w:rsidRDefault="00000000">
            <w:pPr>
              <w:spacing w:after="0"/>
              <w:rPr>
                <w:rFonts w:hint="eastAsia"/>
              </w:rPr>
            </w:pPr>
            <w:r>
              <w:rPr>
                <w:b/>
                <w:sz w:val="16"/>
              </w:rPr>
              <w:t>MAE (£)</w:t>
            </w:r>
          </w:p>
        </w:tc>
        <w:tc>
          <w:tcPr>
            <w:tcW w:w="1728" w:type="dxa"/>
            <w:shd w:val="clear" w:color="auto" w:fill="D9EAF7"/>
            <w:vAlign w:val="center"/>
          </w:tcPr>
          <w:p w14:paraId="523AD4FF" w14:textId="77777777" w:rsidR="00897581" w:rsidRDefault="00000000">
            <w:pPr>
              <w:spacing w:after="0"/>
              <w:rPr>
                <w:rFonts w:hint="eastAsia"/>
              </w:rPr>
            </w:pPr>
            <w:r>
              <w:rPr>
                <w:b/>
                <w:sz w:val="16"/>
              </w:rPr>
              <w:t>RMSE (£)</w:t>
            </w:r>
          </w:p>
        </w:tc>
        <w:tc>
          <w:tcPr>
            <w:tcW w:w="1728" w:type="dxa"/>
            <w:shd w:val="clear" w:color="auto" w:fill="D9EAF7"/>
            <w:vAlign w:val="center"/>
          </w:tcPr>
          <w:p w14:paraId="360A0950" w14:textId="77777777" w:rsidR="00897581" w:rsidRDefault="00000000">
            <w:pPr>
              <w:spacing w:after="0"/>
              <w:rPr>
                <w:rFonts w:hint="eastAsia"/>
              </w:rPr>
            </w:pPr>
            <w:r>
              <w:rPr>
                <w:b/>
                <w:sz w:val="16"/>
              </w:rPr>
              <w:t>MAPE</w:t>
            </w:r>
          </w:p>
        </w:tc>
      </w:tr>
      <w:tr w:rsidR="00897581" w14:paraId="5BC610E3" w14:textId="77777777">
        <w:trPr>
          <w:jc w:val="center"/>
        </w:trPr>
        <w:tc>
          <w:tcPr>
            <w:tcW w:w="3024" w:type="dxa"/>
            <w:vAlign w:val="center"/>
          </w:tcPr>
          <w:p w14:paraId="2EE710F5" w14:textId="77777777" w:rsidR="00897581" w:rsidRDefault="00000000">
            <w:pPr>
              <w:spacing w:after="0"/>
              <w:rPr>
                <w:rFonts w:hint="eastAsia"/>
              </w:rPr>
            </w:pPr>
            <w:r>
              <w:rPr>
                <w:sz w:val="16"/>
              </w:rPr>
              <w:t>Naive</w:t>
            </w:r>
          </w:p>
        </w:tc>
        <w:tc>
          <w:tcPr>
            <w:tcW w:w="1728" w:type="dxa"/>
            <w:vAlign w:val="center"/>
          </w:tcPr>
          <w:p w14:paraId="718243C5" w14:textId="77777777" w:rsidR="00897581" w:rsidRDefault="00000000">
            <w:pPr>
              <w:spacing w:after="0"/>
              <w:rPr>
                <w:rFonts w:hint="eastAsia"/>
              </w:rPr>
            </w:pPr>
            <w:r>
              <w:rPr>
                <w:sz w:val="16"/>
              </w:rPr>
              <w:t>£71,352</w:t>
            </w:r>
          </w:p>
        </w:tc>
        <w:tc>
          <w:tcPr>
            <w:tcW w:w="1728" w:type="dxa"/>
            <w:vAlign w:val="center"/>
          </w:tcPr>
          <w:p w14:paraId="2D6EC252" w14:textId="77777777" w:rsidR="00897581" w:rsidRDefault="00000000">
            <w:pPr>
              <w:spacing w:after="0"/>
              <w:rPr>
                <w:rFonts w:hint="eastAsia"/>
              </w:rPr>
            </w:pPr>
            <w:r>
              <w:rPr>
                <w:sz w:val="16"/>
              </w:rPr>
              <w:t>£87,924</w:t>
            </w:r>
          </w:p>
        </w:tc>
        <w:tc>
          <w:tcPr>
            <w:tcW w:w="1728" w:type="dxa"/>
            <w:vAlign w:val="center"/>
          </w:tcPr>
          <w:p w14:paraId="0D21910B" w14:textId="77777777" w:rsidR="00897581" w:rsidRDefault="00000000">
            <w:pPr>
              <w:spacing w:after="0"/>
              <w:rPr>
                <w:rFonts w:hint="eastAsia"/>
              </w:rPr>
            </w:pPr>
            <w:r>
              <w:rPr>
                <w:sz w:val="16"/>
              </w:rPr>
              <w:t>23.95%</w:t>
            </w:r>
          </w:p>
        </w:tc>
      </w:tr>
      <w:tr w:rsidR="00897581" w14:paraId="2F352305" w14:textId="77777777">
        <w:trPr>
          <w:jc w:val="center"/>
        </w:trPr>
        <w:tc>
          <w:tcPr>
            <w:tcW w:w="3024" w:type="dxa"/>
            <w:vAlign w:val="center"/>
          </w:tcPr>
          <w:p w14:paraId="5882AFA7" w14:textId="77777777" w:rsidR="00897581" w:rsidRDefault="00000000">
            <w:pPr>
              <w:spacing w:after="0"/>
              <w:rPr>
                <w:rFonts w:hint="eastAsia"/>
              </w:rPr>
            </w:pPr>
            <w:r>
              <w:rPr>
                <w:sz w:val="16"/>
              </w:rPr>
              <w:t>4-week moving average</w:t>
            </w:r>
          </w:p>
        </w:tc>
        <w:tc>
          <w:tcPr>
            <w:tcW w:w="1728" w:type="dxa"/>
            <w:vAlign w:val="center"/>
          </w:tcPr>
          <w:p w14:paraId="289975AF" w14:textId="77777777" w:rsidR="00897581" w:rsidRDefault="00000000">
            <w:pPr>
              <w:spacing w:after="0"/>
              <w:rPr>
                <w:rFonts w:hint="eastAsia"/>
              </w:rPr>
            </w:pPr>
            <w:r>
              <w:rPr>
                <w:sz w:val="16"/>
              </w:rPr>
              <w:t>£33,971</w:t>
            </w:r>
          </w:p>
        </w:tc>
        <w:tc>
          <w:tcPr>
            <w:tcW w:w="1728" w:type="dxa"/>
            <w:vAlign w:val="center"/>
          </w:tcPr>
          <w:p w14:paraId="22447026" w14:textId="77777777" w:rsidR="00897581" w:rsidRDefault="00000000">
            <w:pPr>
              <w:spacing w:after="0"/>
              <w:rPr>
                <w:rFonts w:hint="eastAsia"/>
              </w:rPr>
            </w:pPr>
            <w:r>
              <w:rPr>
                <w:sz w:val="16"/>
              </w:rPr>
              <w:t>£62,242</w:t>
            </w:r>
          </w:p>
        </w:tc>
        <w:tc>
          <w:tcPr>
            <w:tcW w:w="1728" w:type="dxa"/>
            <w:vAlign w:val="center"/>
          </w:tcPr>
          <w:p w14:paraId="368F36C6" w14:textId="77777777" w:rsidR="00897581" w:rsidRDefault="00000000">
            <w:pPr>
              <w:spacing w:after="0"/>
              <w:rPr>
                <w:rFonts w:hint="eastAsia"/>
              </w:rPr>
            </w:pPr>
            <w:r>
              <w:rPr>
                <w:sz w:val="16"/>
              </w:rPr>
              <w:t>10.02%</w:t>
            </w:r>
          </w:p>
        </w:tc>
      </w:tr>
      <w:tr w:rsidR="00897581" w14:paraId="18BA2152" w14:textId="77777777">
        <w:trPr>
          <w:jc w:val="center"/>
        </w:trPr>
        <w:tc>
          <w:tcPr>
            <w:tcW w:w="3024" w:type="dxa"/>
            <w:vAlign w:val="center"/>
          </w:tcPr>
          <w:p w14:paraId="248D4F89" w14:textId="77777777" w:rsidR="00897581" w:rsidRDefault="00000000">
            <w:pPr>
              <w:spacing w:after="0"/>
              <w:rPr>
                <w:rFonts w:hint="eastAsia"/>
              </w:rPr>
            </w:pPr>
            <w:r>
              <w:rPr>
                <w:sz w:val="16"/>
              </w:rPr>
              <w:t>Holt linear trend</w:t>
            </w:r>
          </w:p>
        </w:tc>
        <w:tc>
          <w:tcPr>
            <w:tcW w:w="1728" w:type="dxa"/>
            <w:vAlign w:val="center"/>
          </w:tcPr>
          <w:p w14:paraId="5C30F0A4" w14:textId="77777777" w:rsidR="00897581" w:rsidRDefault="00000000">
            <w:pPr>
              <w:spacing w:after="0"/>
              <w:rPr>
                <w:rFonts w:hint="eastAsia"/>
              </w:rPr>
            </w:pPr>
            <w:r>
              <w:rPr>
                <w:sz w:val="16"/>
              </w:rPr>
              <w:t>£34,021</w:t>
            </w:r>
          </w:p>
        </w:tc>
        <w:tc>
          <w:tcPr>
            <w:tcW w:w="1728" w:type="dxa"/>
            <w:vAlign w:val="center"/>
          </w:tcPr>
          <w:p w14:paraId="5C8CB46B" w14:textId="77777777" w:rsidR="00897581" w:rsidRDefault="00000000">
            <w:pPr>
              <w:spacing w:after="0"/>
              <w:rPr>
                <w:rFonts w:hint="eastAsia"/>
              </w:rPr>
            </w:pPr>
            <w:r>
              <w:rPr>
                <w:sz w:val="16"/>
              </w:rPr>
              <w:t>£54,658</w:t>
            </w:r>
          </w:p>
        </w:tc>
        <w:tc>
          <w:tcPr>
            <w:tcW w:w="1728" w:type="dxa"/>
            <w:vAlign w:val="center"/>
          </w:tcPr>
          <w:p w14:paraId="1CF25BD8" w14:textId="77777777" w:rsidR="00897581" w:rsidRDefault="00000000">
            <w:pPr>
              <w:spacing w:after="0"/>
              <w:rPr>
                <w:rFonts w:hint="eastAsia"/>
              </w:rPr>
            </w:pPr>
            <w:r>
              <w:rPr>
                <w:sz w:val="16"/>
              </w:rPr>
              <w:t>10.53%</w:t>
            </w:r>
          </w:p>
        </w:tc>
      </w:tr>
    </w:tbl>
    <w:p w14:paraId="379D14F1" w14:textId="77777777" w:rsidR="00897581" w:rsidRDefault="00897581">
      <w:pPr>
        <w:spacing w:after="20"/>
        <w:rPr>
          <w:rFonts w:hint="eastAsia"/>
        </w:rPr>
      </w:pPr>
    </w:p>
    <w:p w14:paraId="20392656" w14:textId="77777777" w:rsidR="00897581" w:rsidRDefault="00000000">
      <w:pPr>
        <w:rPr>
          <w:rFonts w:hint="eastAsia"/>
        </w:rPr>
      </w:pPr>
      <w:r>
        <w:t>Interpretation: Holt’s linear trend produces the lowest RMSE (£54,658), meaning it has the smallest squared-error penalty on this holdout. The four-week moving average has the lowest MAPE (10.02%) and MAE (£33,971 is slightly below Holt’s £34,021). The naïve baseline performs worst across all three metrics. Since the moving average and Holt trade off error measures, the final operational choice should reflect whether percentage error or large absolute misses matter more.</w:t>
      </w:r>
    </w:p>
    <w:p w14:paraId="4B808157" w14:textId="77777777" w:rsidR="00897581" w:rsidRDefault="00000000">
      <w:pPr>
        <w:rPr>
          <w:rFonts w:hint="eastAsia"/>
        </w:rPr>
      </w:pPr>
      <w:r>
        <w:t>The final holdout includes a final week with unusually high revenue relative to preceding weeks. The models do not include calendar events, promotions, stockouts, price changes or inventory constraints. The series contains only about one annual cycle, so this is a baseline demonstration rather than a dependable long-range forecast.</w:t>
      </w:r>
    </w:p>
    <w:p w14:paraId="1BEEC71E" w14:textId="77777777" w:rsidR="00897581" w:rsidRDefault="00000000">
      <w:pPr>
        <w:pStyle w:val="Heading1"/>
      </w:pPr>
      <w:r>
        <w:t>8. Product and Geographic Analysis</w:t>
      </w:r>
    </w:p>
    <w:p w14:paraId="32597B94" w14:textId="77777777" w:rsidR="00897581" w:rsidRDefault="00000000">
      <w:pPr>
        <w:rPr>
          <w:rFonts w:hint="eastAsia"/>
        </w:rPr>
      </w:pPr>
      <w:r>
        <w:rPr>
          <w:noProof/>
        </w:rPr>
        <w:drawing>
          <wp:inline distT="0" distB="0" distL="0" distR="0" wp14:anchorId="69258710" wp14:editId="5FBB7270">
            <wp:extent cx="5852160" cy="31211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ry_revenue.png"/>
                    <pic:cNvPicPr/>
                  </pic:nvPicPr>
                  <pic:blipFill>
                    <a:blip r:embed="rId11"/>
                    <a:stretch>
                      <a:fillRect/>
                    </a:stretch>
                  </pic:blipFill>
                  <pic:spPr>
                    <a:xfrm>
                      <a:off x="0" y="0"/>
                      <a:ext cx="5852160" cy="3121152"/>
                    </a:xfrm>
                    <a:prstGeom prst="rect">
                      <a:avLst/>
                    </a:prstGeom>
                  </pic:spPr>
                </pic:pic>
              </a:graphicData>
            </a:graphic>
          </wp:inline>
        </w:drawing>
      </w:r>
    </w:p>
    <w:p w14:paraId="2DE6A0A7" w14:textId="77777777" w:rsidR="00897581" w:rsidRDefault="00000000">
      <w:pPr>
        <w:jc w:val="center"/>
        <w:rPr>
          <w:rFonts w:hint="eastAsia"/>
        </w:rPr>
      </w:pPr>
      <w:r>
        <w:rPr>
          <w:i/>
          <w:color w:val="5A5A5A"/>
          <w:sz w:val="16"/>
        </w:rPr>
        <w:lastRenderedPageBreak/>
        <w:t>Figure 4. Top eight countries by positive-sales revenue.</w:t>
      </w:r>
    </w:p>
    <w:p w14:paraId="03ADEFE0" w14:textId="77777777" w:rsidR="00897581" w:rsidRDefault="00000000">
      <w:pPr>
        <w:rPr>
          <w:rFonts w:hint="eastAsia"/>
        </w:rPr>
      </w:pPr>
      <w:r>
        <w:t>The United Kingdom contributes £7,308,391.55, or 82.0% of positive-sales revenue. The next largest country by revenue is the Netherlands at £285,446.34 (3.2%), followed by EIRE at £265,545.90 (3.0%). This concentration means overall trends are strongly influenced by UK transactions; country comparisons should consider different customer counts and order frequencies, not revenue alone.</w:t>
      </w:r>
    </w:p>
    <w:p w14:paraId="42D8299C" w14:textId="77777777" w:rsidR="00897581" w:rsidRDefault="00000000">
      <w:pPr>
        <w:pStyle w:val="Heading2"/>
      </w:pPr>
      <w:r>
        <w:t>Highest-revenue product codes</w:t>
      </w:r>
    </w:p>
    <w:tbl>
      <w:tblPr>
        <w:tblStyle w:val="TableGrid"/>
        <w:tblW w:w="0" w:type="auto"/>
        <w:jc w:val="center"/>
        <w:tblLook w:val="04A0" w:firstRow="1" w:lastRow="0" w:firstColumn="1" w:lastColumn="0" w:noHBand="0" w:noVBand="1"/>
      </w:tblPr>
      <w:tblGrid>
        <w:gridCol w:w="1152"/>
        <w:gridCol w:w="3456"/>
        <w:gridCol w:w="1152"/>
        <w:gridCol w:w="2016"/>
        <w:gridCol w:w="1152"/>
      </w:tblGrid>
      <w:tr w:rsidR="00897581" w14:paraId="49A56B70" w14:textId="77777777">
        <w:trPr>
          <w:jc w:val="center"/>
        </w:trPr>
        <w:tc>
          <w:tcPr>
            <w:tcW w:w="1152" w:type="dxa"/>
            <w:shd w:val="clear" w:color="auto" w:fill="D9EAF7"/>
            <w:vAlign w:val="center"/>
          </w:tcPr>
          <w:p w14:paraId="79C11937" w14:textId="77777777" w:rsidR="00897581" w:rsidRDefault="00000000">
            <w:pPr>
              <w:spacing w:after="0"/>
              <w:rPr>
                <w:rFonts w:hint="eastAsia"/>
              </w:rPr>
            </w:pPr>
            <w:r>
              <w:rPr>
                <w:b/>
                <w:sz w:val="16"/>
              </w:rPr>
              <w:t>Stock code</w:t>
            </w:r>
          </w:p>
        </w:tc>
        <w:tc>
          <w:tcPr>
            <w:tcW w:w="3456" w:type="dxa"/>
            <w:shd w:val="clear" w:color="auto" w:fill="D9EAF7"/>
            <w:vAlign w:val="center"/>
          </w:tcPr>
          <w:p w14:paraId="7FF1411F" w14:textId="77777777" w:rsidR="00897581" w:rsidRDefault="00000000">
            <w:pPr>
              <w:spacing w:after="0"/>
              <w:rPr>
                <w:rFonts w:hint="eastAsia"/>
              </w:rPr>
            </w:pPr>
            <w:r>
              <w:rPr>
                <w:b/>
                <w:sz w:val="16"/>
              </w:rPr>
              <w:t>Description</w:t>
            </w:r>
          </w:p>
        </w:tc>
        <w:tc>
          <w:tcPr>
            <w:tcW w:w="1152" w:type="dxa"/>
            <w:shd w:val="clear" w:color="auto" w:fill="D9EAF7"/>
            <w:vAlign w:val="center"/>
          </w:tcPr>
          <w:p w14:paraId="655C4310" w14:textId="77777777" w:rsidR="00897581" w:rsidRDefault="00000000">
            <w:pPr>
              <w:spacing w:after="0"/>
              <w:rPr>
                <w:rFonts w:hint="eastAsia"/>
              </w:rPr>
            </w:pPr>
            <w:r>
              <w:rPr>
                <w:b/>
                <w:sz w:val="16"/>
              </w:rPr>
              <w:t>Units</w:t>
            </w:r>
          </w:p>
        </w:tc>
        <w:tc>
          <w:tcPr>
            <w:tcW w:w="2016" w:type="dxa"/>
            <w:shd w:val="clear" w:color="auto" w:fill="D9EAF7"/>
            <w:vAlign w:val="center"/>
          </w:tcPr>
          <w:p w14:paraId="1F859FF2" w14:textId="77777777" w:rsidR="00897581" w:rsidRDefault="00000000">
            <w:pPr>
              <w:spacing w:after="0"/>
              <w:rPr>
                <w:rFonts w:hint="eastAsia"/>
              </w:rPr>
            </w:pPr>
            <w:r>
              <w:rPr>
                <w:b/>
                <w:sz w:val="16"/>
              </w:rPr>
              <w:t>Positive-sales revenue</w:t>
            </w:r>
          </w:p>
        </w:tc>
        <w:tc>
          <w:tcPr>
            <w:tcW w:w="1152" w:type="dxa"/>
            <w:shd w:val="clear" w:color="auto" w:fill="D9EAF7"/>
            <w:vAlign w:val="center"/>
          </w:tcPr>
          <w:p w14:paraId="6455C64D" w14:textId="77777777" w:rsidR="00897581" w:rsidRDefault="00000000">
            <w:pPr>
              <w:spacing w:after="0"/>
              <w:rPr>
                <w:rFonts w:hint="eastAsia"/>
              </w:rPr>
            </w:pPr>
            <w:r>
              <w:rPr>
                <w:b/>
                <w:sz w:val="16"/>
              </w:rPr>
              <w:t>Invoices</w:t>
            </w:r>
          </w:p>
        </w:tc>
      </w:tr>
      <w:tr w:rsidR="00897581" w14:paraId="5E39BA62" w14:textId="77777777">
        <w:trPr>
          <w:jc w:val="center"/>
        </w:trPr>
        <w:tc>
          <w:tcPr>
            <w:tcW w:w="1152" w:type="dxa"/>
            <w:vAlign w:val="center"/>
          </w:tcPr>
          <w:p w14:paraId="6A177E01" w14:textId="77777777" w:rsidR="00897581" w:rsidRDefault="00000000">
            <w:pPr>
              <w:spacing w:after="0"/>
              <w:rPr>
                <w:rFonts w:hint="eastAsia"/>
              </w:rPr>
            </w:pPr>
            <w:r>
              <w:rPr>
                <w:sz w:val="16"/>
              </w:rPr>
              <w:t>23843</w:t>
            </w:r>
          </w:p>
        </w:tc>
        <w:tc>
          <w:tcPr>
            <w:tcW w:w="3456" w:type="dxa"/>
            <w:vAlign w:val="center"/>
          </w:tcPr>
          <w:p w14:paraId="2249CFCC" w14:textId="77777777" w:rsidR="00897581" w:rsidRDefault="00000000">
            <w:pPr>
              <w:spacing w:after="0"/>
              <w:rPr>
                <w:rFonts w:hint="eastAsia"/>
              </w:rPr>
            </w:pPr>
            <w:r>
              <w:rPr>
                <w:sz w:val="16"/>
              </w:rPr>
              <w:t>PAPER CRAFT , LITTLE BIRDIE</w:t>
            </w:r>
          </w:p>
        </w:tc>
        <w:tc>
          <w:tcPr>
            <w:tcW w:w="1152" w:type="dxa"/>
            <w:vAlign w:val="center"/>
          </w:tcPr>
          <w:p w14:paraId="04B57A03" w14:textId="77777777" w:rsidR="00897581" w:rsidRDefault="00000000">
            <w:pPr>
              <w:spacing w:after="0"/>
              <w:rPr>
                <w:rFonts w:hint="eastAsia"/>
              </w:rPr>
            </w:pPr>
            <w:r>
              <w:rPr>
                <w:sz w:val="16"/>
              </w:rPr>
              <w:t>80,995</w:t>
            </w:r>
          </w:p>
        </w:tc>
        <w:tc>
          <w:tcPr>
            <w:tcW w:w="2016" w:type="dxa"/>
            <w:vAlign w:val="center"/>
          </w:tcPr>
          <w:p w14:paraId="411681B5" w14:textId="77777777" w:rsidR="00897581" w:rsidRDefault="00000000">
            <w:pPr>
              <w:spacing w:after="0"/>
              <w:rPr>
                <w:rFonts w:hint="eastAsia"/>
              </w:rPr>
            </w:pPr>
            <w:r>
              <w:rPr>
                <w:sz w:val="16"/>
              </w:rPr>
              <w:t>£168,469.60</w:t>
            </w:r>
          </w:p>
        </w:tc>
        <w:tc>
          <w:tcPr>
            <w:tcW w:w="1152" w:type="dxa"/>
            <w:vAlign w:val="center"/>
          </w:tcPr>
          <w:p w14:paraId="177AD493" w14:textId="77777777" w:rsidR="00897581" w:rsidRDefault="00000000">
            <w:pPr>
              <w:spacing w:after="0"/>
              <w:rPr>
                <w:rFonts w:hint="eastAsia"/>
              </w:rPr>
            </w:pPr>
            <w:r>
              <w:rPr>
                <w:sz w:val="16"/>
              </w:rPr>
              <w:t>1</w:t>
            </w:r>
          </w:p>
        </w:tc>
      </w:tr>
      <w:tr w:rsidR="00897581" w14:paraId="689572F3" w14:textId="77777777">
        <w:trPr>
          <w:jc w:val="center"/>
        </w:trPr>
        <w:tc>
          <w:tcPr>
            <w:tcW w:w="1152" w:type="dxa"/>
            <w:vAlign w:val="center"/>
          </w:tcPr>
          <w:p w14:paraId="67B0172B" w14:textId="77777777" w:rsidR="00897581" w:rsidRDefault="00000000">
            <w:pPr>
              <w:spacing w:after="0"/>
              <w:rPr>
                <w:rFonts w:hint="eastAsia"/>
              </w:rPr>
            </w:pPr>
            <w:r>
              <w:rPr>
                <w:sz w:val="16"/>
              </w:rPr>
              <w:t>22423</w:t>
            </w:r>
          </w:p>
        </w:tc>
        <w:tc>
          <w:tcPr>
            <w:tcW w:w="3456" w:type="dxa"/>
            <w:vAlign w:val="center"/>
          </w:tcPr>
          <w:p w14:paraId="6975B718" w14:textId="77777777" w:rsidR="00897581" w:rsidRDefault="00000000">
            <w:pPr>
              <w:spacing w:after="0"/>
              <w:rPr>
                <w:rFonts w:hint="eastAsia"/>
              </w:rPr>
            </w:pPr>
            <w:r>
              <w:rPr>
                <w:sz w:val="16"/>
              </w:rPr>
              <w:t>REGENCY CAKESTAND 3 TIER</w:t>
            </w:r>
          </w:p>
        </w:tc>
        <w:tc>
          <w:tcPr>
            <w:tcW w:w="1152" w:type="dxa"/>
            <w:vAlign w:val="center"/>
          </w:tcPr>
          <w:p w14:paraId="63FDF1D4" w14:textId="77777777" w:rsidR="00897581" w:rsidRDefault="00000000">
            <w:pPr>
              <w:spacing w:after="0"/>
              <w:rPr>
                <w:rFonts w:hint="eastAsia"/>
              </w:rPr>
            </w:pPr>
            <w:r>
              <w:rPr>
                <w:sz w:val="16"/>
              </w:rPr>
              <w:t>12,402</w:t>
            </w:r>
          </w:p>
        </w:tc>
        <w:tc>
          <w:tcPr>
            <w:tcW w:w="2016" w:type="dxa"/>
            <w:vAlign w:val="center"/>
          </w:tcPr>
          <w:p w14:paraId="20333140" w14:textId="77777777" w:rsidR="00897581" w:rsidRDefault="00000000">
            <w:pPr>
              <w:spacing w:after="0"/>
              <w:rPr>
                <w:rFonts w:hint="eastAsia"/>
              </w:rPr>
            </w:pPr>
            <w:r>
              <w:rPr>
                <w:sz w:val="16"/>
              </w:rPr>
              <w:t>£142,592.95</w:t>
            </w:r>
          </w:p>
        </w:tc>
        <w:tc>
          <w:tcPr>
            <w:tcW w:w="1152" w:type="dxa"/>
            <w:vAlign w:val="center"/>
          </w:tcPr>
          <w:p w14:paraId="66F538EB" w14:textId="77777777" w:rsidR="00897581" w:rsidRDefault="00000000">
            <w:pPr>
              <w:spacing w:after="0"/>
              <w:rPr>
                <w:rFonts w:hint="eastAsia"/>
              </w:rPr>
            </w:pPr>
            <w:r>
              <w:rPr>
                <w:sz w:val="16"/>
              </w:rPr>
              <w:t>1,703</w:t>
            </w:r>
          </w:p>
        </w:tc>
      </w:tr>
      <w:tr w:rsidR="00897581" w14:paraId="797DC298" w14:textId="77777777">
        <w:trPr>
          <w:jc w:val="center"/>
        </w:trPr>
        <w:tc>
          <w:tcPr>
            <w:tcW w:w="1152" w:type="dxa"/>
            <w:vAlign w:val="center"/>
          </w:tcPr>
          <w:p w14:paraId="4867BD7A" w14:textId="77777777" w:rsidR="00897581" w:rsidRDefault="00000000">
            <w:pPr>
              <w:spacing w:after="0"/>
              <w:rPr>
                <w:rFonts w:hint="eastAsia"/>
              </w:rPr>
            </w:pPr>
            <w:r>
              <w:rPr>
                <w:sz w:val="16"/>
              </w:rPr>
              <w:t>85123A</w:t>
            </w:r>
          </w:p>
        </w:tc>
        <w:tc>
          <w:tcPr>
            <w:tcW w:w="3456" w:type="dxa"/>
            <w:vAlign w:val="center"/>
          </w:tcPr>
          <w:p w14:paraId="4EDCCC0F" w14:textId="77777777" w:rsidR="00897581" w:rsidRDefault="00000000">
            <w:pPr>
              <w:spacing w:after="0"/>
              <w:rPr>
                <w:rFonts w:hint="eastAsia"/>
              </w:rPr>
            </w:pPr>
            <w:r>
              <w:rPr>
                <w:sz w:val="16"/>
              </w:rPr>
              <w:t>WHITE HANGING HEART T-LIGHT HOLDER</w:t>
            </w:r>
          </w:p>
        </w:tc>
        <w:tc>
          <w:tcPr>
            <w:tcW w:w="1152" w:type="dxa"/>
            <w:vAlign w:val="center"/>
          </w:tcPr>
          <w:p w14:paraId="078D3405" w14:textId="77777777" w:rsidR="00897581" w:rsidRDefault="00000000">
            <w:pPr>
              <w:spacing w:after="0"/>
              <w:rPr>
                <w:rFonts w:hint="eastAsia"/>
              </w:rPr>
            </w:pPr>
            <w:r>
              <w:rPr>
                <w:sz w:val="16"/>
              </w:rPr>
              <w:t>36,725</w:t>
            </w:r>
          </w:p>
        </w:tc>
        <w:tc>
          <w:tcPr>
            <w:tcW w:w="2016" w:type="dxa"/>
            <w:vAlign w:val="center"/>
          </w:tcPr>
          <w:p w14:paraId="4F114BC1" w14:textId="77777777" w:rsidR="00897581" w:rsidRDefault="00000000">
            <w:pPr>
              <w:spacing w:after="0"/>
              <w:rPr>
                <w:rFonts w:hint="eastAsia"/>
              </w:rPr>
            </w:pPr>
            <w:r>
              <w:rPr>
                <w:sz w:val="16"/>
              </w:rPr>
              <w:t>£100,448.15</w:t>
            </w:r>
          </w:p>
        </w:tc>
        <w:tc>
          <w:tcPr>
            <w:tcW w:w="1152" w:type="dxa"/>
            <w:vAlign w:val="center"/>
          </w:tcPr>
          <w:p w14:paraId="6593FDD5" w14:textId="77777777" w:rsidR="00897581" w:rsidRDefault="00000000">
            <w:pPr>
              <w:spacing w:after="0"/>
              <w:rPr>
                <w:rFonts w:hint="eastAsia"/>
              </w:rPr>
            </w:pPr>
            <w:r>
              <w:rPr>
                <w:sz w:val="16"/>
              </w:rPr>
              <w:t>1,971</w:t>
            </w:r>
          </w:p>
        </w:tc>
      </w:tr>
      <w:tr w:rsidR="00897581" w14:paraId="1D0C6478" w14:textId="77777777">
        <w:trPr>
          <w:jc w:val="center"/>
        </w:trPr>
        <w:tc>
          <w:tcPr>
            <w:tcW w:w="1152" w:type="dxa"/>
            <w:vAlign w:val="center"/>
          </w:tcPr>
          <w:p w14:paraId="689F48D6" w14:textId="77777777" w:rsidR="00897581" w:rsidRDefault="00000000">
            <w:pPr>
              <w:spacing w:after="0"/>
              <w:rPr>
                <w:rFonts w:hint="eastAsia"/>
              </w:rPr>
            </w:pPr>
            <w:r>
              <w:rPr>
                <w:sz w:val="16"/>
              </w:rPr>
              <w:t>85099B</w:t>
            </w:r>
          </w:p>
        </w:tc>
        <w:tc>
          <w:tcPr>
            <w:tcW w:w="3456" w:type="dxa"/>
            <w:vAlign w:val="center"/>
          </w:tcPr>
          <w:p w14:paraId="41BA3141" w14:textId="77777777" w:rsidR="00897581" w:rsidRDefault="00000000">
            <w:pPr>
              <w:spacing w:after="0"/>
              <w:rPr>
                <w:rFonts w:hint="eastAsia"/>
              </w:rPr>
            </w:pPr>
            <w:r>
              <w:rPr>
                <w:sz w:val="16"/>
              </w:rPr>
              <w:t>JUMBO BAG RED RETROSPOT</w:t>
            </w:r>
          </w:p>
        </w:tc>
        <w:tc>
          <w:tcPr>
            <w:tcW w:w="1152" w:type="dxa"/>
            <w:vAlign w:val="center"/>
          </w:tcPr>
          <w:p w14:paraId="1F005997" w14:textId="77777777" w:rsidR="00897581" w:rsidRDefault="00000000">
            <w:pPr>
              <w:spacing w:after="0"/>
              <w:rPr>
                <w:rFonts w:hint="eastAsia"/>
              </w:rPr>
            </w:pPr>
            <w:r>
              <w:rPr>
                <w:sz w:val="16"/>
              </w:rPr>
              <w:t>46,181</w:t>
            </w:r>
          </w:p>
        </w:tc>
        <w:tc>
          <w:tcPr>
            <w:tcW w:w="2016" w:type="dxa"/>
            <w:vAlign w:val="center"/>
          </w:tcPr>
          <w:p w14:paraId="6B79BA90" w14:textId="77777777" w:rsidR="00897581" w:rsidRDefault="00000000">
            <w:pPr>
              <w:spacing w:after="0"/>
              <w:rPr>
                <w:rFonts w:hint="eastAsia"/>
              </w:rPr>
            </w:pPr>
            <w:r>
              <w:rPr>
                <w:sz w:val="16"/>
              </w:rPr>
              <w:t>£85,220.78</w:t>
            </w:r>
          </w:p>
        </w:tc>
        <w:tc>
          <w:tcPr>
            <w:tcW w:w="1152" w:type="dxa"/>
            <w:vAlign w:val="center"/>
          </w:tcPr>
          <w:p w14:paraId="37F715CE" w14:textId="77777777" w:rsidR="00897581" w:rsidRDefault="00000000">
            <w:pPr>
              <w:spacing w:after="0"/>
              <w:rPr>
                <w:rFonts w:hint="eastAsia"/>
              </w:rPr>
            </w:pPr>
            <w:r>
              <w:rPr>
                <w:sz w:val="16"/>
              </w:rPr>
              <w:t>1,600</w:t>
            </w:r>
          </w:p>
        </w:tc>
      </w:tr>
      <w:tr w:rsidR="00897581" w14:paraId="3CBDC096" w14:textId="77777777">
        <w:trPr>
          <w:jc w:val="center"/>
        </w:trPr>
        <w:tc>
          <w:tcPr>
            <w:tcW w:w="1152" w:type="dxa"/>
            <w:vAlign w:val="center"/>
          </w:tcPr>
          <w:p w14:paraId="7F7700E5" w14:textId="77777777" w:rsidR="00897581" w:rsidRDefault="00000000">
            <w:pPr>
              <w:spacing w:after="0"/>
              <w:rPr>
                <w:rFonts w:hint="eastAsia"/>
              </w:rPr>
            </w:pPr>
            <w:r>
              <w:rPr>
                <w:sz w:val="16"/>
              </w:rPr>
              <w:t>23166</w:t>
            </w:r>
          </w:p>
        </w:tc>
        <w:tc>
          <w:tcPr>
            <w:tcW w:w="3456" w:type="dxa"/>
            <w:vAlign w:val="center"/>
          </w:tcPr>
          <w:p w14:paraId="136A3EF7" w14:textId="77777777" w:rsidR="00897581" w:rsidRDefault="00000000">
            <w:pPr>
              <w:spacing w:after="0"/>
              <w:rPr>
                <w:rFonts w:hint="eastAsia"/>
              </w:rPr>
            </w:pPr>
            <w:r>
              <w:rPr>
                <w:sz w:val="16"/>
              </w:rPr>
              <w:t>MEDIUM CERAMIC TOP STORAGE JAR</w:t>
            </w:r>
          </w:p>
        </w:tc>
        <w:tc>
          <w:tcPr>
            <w:tcW w:w="1152" w:type="dxa"/>
            <w:vAlign w:val="center"/>
          </w:tcPr>
          <w:p w14:paraId="6DFE4140" w14:textId="77777777" w:rsidR="00897581" w:rsidRDefault="00000000">
            <w:pPr>
              <w:spacing w:after="0"/>
              <w:rPr>
                <w:rFonts w:hint="eastAsia"/>
              </w:rPr>
            </w:pPr>
            <w:r>
              <w:rPr>
                <w:sz w:val="16"/>
              </w:rPr>
              <w:t>77,916</w:t>
            </w:r>
          </w:p>
        </w:tc>
        <w:tc>
          <w:tcPr>
            <w:tcW w:w="2016" w:type="dxa"/>
            <w:vAlign w:val="center"/>
          </w:tcPr>
          <w:p w14:paraId="4E1A24F1" w14:textId="77777777" w:rsidR="00897581" w:rsidRDefault="00000000">
            <w:pPr>
              <w:spacing w:after="0"/>
              <w:rPr>
                <w:rFonts w:hint="eastAsia"/>
              </w:rPr>
            </w:pPr>
            <w:r>
              <w:rPr>
                <w:sz w:val="16"/>
              </w:rPr>
              <w:t>£81,416.73</w:t>
            </w:r>
          </w:p>
        </w:tc>
        <w:tc>
          <w:tcPr>
            <w:tcW w:w="1152" w:type="dxa"/>
            <w:vAlign w:val="center"/>
          </w:tcPr>
          <w:p w14:paraId="5C081295" w14:textId="77777777" w:rsidR="00897581" w:rsidRDefault="00000000">
            <w:pPr>
              <w:spacing w:after="0"/>
              <w:rPr>
                <w:rFonts w:hint="eastAsia"/>
              </w:rPr>
            </w:pPr>
            <w:r>
              <w:rPr>
                <w:sz w:val="16"/>
              </w:rPr>
              <w:t>195</w:t>
            </w:r>
          </w:p>
        </w:tc>
      </w:tr>
      <w:tr w:rsidR="00897581" w14:paraId="3E0390F8" w14:textId="77777777">
        <w:trPr>
          <w:jc w:val="center"/>
        </w:trPr>
        <w:tc>
          <w:tcPr>
            <w:tcW w:w="1152" w:type="dxa"/>
            <w:vAlign w:val="center"/>
          </w:tcPr>
          <w:p w14:paraId="569207E4" w14:textId="77777777" w:rsidR="00897581" w:rsidRDefault="00000000">
            <w:pPr>
              <w:spacing w:after="0"/>
              <w:rPr>
                <w:rFonts w:hint="eastAsia"/>
              </w:rPr>
            </w:pPr>
            <w:r>
              <w:rPr>
                <w:sz w:val="16"/>
              </w:rPr>
              <w:t>POST</w:t>
            </w:r>
          </w:p>
        </w:tc>
        <w:tc>
          <w:tcPr>
            <w:tcW w:w="3456" w:type="dxa"/>
            <w:vAlign w:val="center"/>
          </w:tcPr>
          <w:p w14:paraId="3B45A805" w14:textId="77777777" w:rsidR="00897581" w:rsidRDefault="00000000">
            <w:pPr>
              <w:spacing w:after="0"/>
              <w:rPr>
                <w:rFonts w:hint="eastAsia"/>
              </w:rPr>
            </w:pPr>
            <w:r>
              <w:rPr>
                <w:sz w:val="16"/>
              </w:rPr>
              <w:t>POSTAGE</w:t>
            </w:r>
          </w:p>
        </w:tc>
        <w:tc>
          <w:tcPr>
            <w:tcW w:w="1152" w:type="dxa"/>
            <w:vAlign w:val="center"/>
          </w:tcPr>
          <w:p w14:paraId="7A4B9AC2" w14:textId="77777777" w:rsidR="00897581" w:rsidRDefault="00000000">
            <w:pPr>
              <w:spacing w:after="0"/>
              <w:rPr>
                <w:rFonts w:hint="eastAsia"/>
              </w:rPr>
            </w:pPr>
            <w:r>
              <w:rPr>
                <w:sz w:val="16"/>
              </w:rPr>
              <w:t>3,120</w:t>
            </w:r>
          </w:p>
        </w:tc>
        <w:tc>
          <w:tcPr>
            <w:tcW w:w="2016" w:type="dxa"/>
            <w:vAlign w:val="center"/>
          </w:tcPr>
          <w:p w14:paraId="417D079A" w14:textId="77777777" w:rsidR="00897581" w:rsidRDefault="00000000">
            <w:pPr>
              <w:spacing w:after="0"/>
              <w:rPr>
                <w:rFonts w:hint="eastAsia"/>
              </w:rPr>
            </w:pPr>
            <w:r>
              <w:rPr>
                <w:sz w:val="16"/>
              </w:rPr>
              <w:t>£77,803.96</w:t>
            </w:r>
          </w:p>
        </w:tc>
        <w:tc>
          <w:tcPr>
            <w:tcW w:w="1152" w:type="dxa"/>
            <w:vAlign w:val="center"/>
          </w:tcPr>
          <w:p w14:paraId="749973FC" w14:textId="77777777" w:rsidR="00897581" w:rsidRDefault="00000000">
            <w:pPr>
              <w:spacing w:after="0"/>
              <w:rPr>
                <w:rFonts w:hint="eastAsia"/>
              </w:rPr>
            </w:pPr>
            <w:r>
              <w:rPr>
                <w:sz w:val="16"/>
              </w:rPr>
              <w:t>1,099</w:t>
            </w:r>
          </w:p>
        </w:tc>
      </w:tr>
      <w:tr w:rsidR="00897581" w14:paraId="292E67A1" w14:textId="77777777">
        <w:trPr>
          <w:jc w:val="center"/>
        </w:trPr>
        <w:tc>
          <w:tcPr>
            <w:tcW w:w="1152" w:type="dxa"/>
            <w:vAlign w:val="center"/>
          </w:tcPr>
          <w:p w14:paraId="29DD4ED7" w14:textId="77777777" w:rsidR="00897581" w:rsidRDefault="00000000">
            <w:pPr>
              <w:spacing w:after="0"/>
              <w:rPr>
                <w:rFonts w:hint="eastAsia"/>
              </w:rPr>
            </w:pPr>
            <w:r>
              <w:rPr>
                <w:sz w:val="16"/>
              </w:rPr>
              <w:t>47566</w:t>
            </w:r>
          </w:p>
        </w:tc>
        <w:tc>
          <w:tcPr>
            <w:tcW w:w="3456" w:type="dxa"/>
            <w:vAlign w:val="center"/>
          </w:tcPr>
          <w:p w14:paraId="2A26524B" w14:textId="77777777" w:rsidR="00897581" w:rsidRDefault="00000000">
            <w:pPr>
              <w:spacing w:after="0"/>
              <w:rPr>
                <w:rFonts w:hint="eastAsia"/>
              </w:rPr>
            </w:pPr>
            <w:r>
              <w:rPr>
                <w:sz w:val="16"/>
              </w:rPr>
              <w:t>PARTY BUNTING</w:t>
            </w:r>
          </w:p>
        </w:tc>
        <w:tc>
          <w:tcPr>
            <w:tcW w:w="1152" w:type="dxa"/>
            <w:vAlign w:val="center"/>
          </w:tcPr>
          <w:p w14:paraId="1B2FC5F7" w14:textId="77777777" w:rsidR="00897581" w:rsidRDefault="00000000">
            <w:pPr>
              <w:spacing w:after="0"/>
              <w:rPr>
                <w:rFonts w:hint="eastAsia"/>
              </w:rPr>
            </w:pPr>
            <w:r>
              <w:rPr>
                <w:sz w:val="16"/>
              </w:rPr>
              <w:t>15,291</w:t>
            </w:r>
          </w:p>
        </w:tc>
        <w:tc>
          <w:tcPr>
            <w:tcW w:w="2016" w:type="dxa"/>
            <w:vAlign w:val="center"/>
          </w:tcPr>
          <w:p w14:paraId="12CA497C" w14:textId="77777777" w:rsidR="00897581" w:rsidRDefault="00000000">
            <w:pPr>
              <w:spacing w:after="0"/>
              <w:rPr>
                <w:rFonts w:hint="eastAsia"/>
              </w:rPr>
            </w:pPr>
            <w:r>
              <w:rPr>
                <w:sz w:val="16"/>
              </w:rPr>
              <w:t>£68,844.33</w:t>
            </w:r>
          </w:p>
        </w:tc>
        <w:tc>
          <w:tcPr>
            <w:tcW w:w="1152" w:type="dxa"/>
            <w:vAlign w:val="center"/>
          </w:tcPr>
          <w:p w14:paraId="7571C8B9" w14:textId="77777777" w:rsidR="00897581" w:rsidRDefault="00000000">
            <w:pPr>
              <w:spacing w:after="0"/>
              <w:rPr>
                <w:rFonts w:hint="eastAsia"/>
              </w:rPr>
            </w:pPr>
            <w:r>
              <w:rPr>
                <w:sz w:val="16"/>
              </w:rPr>
              <w:t>1,379</w:t>
            </w:r>
          </w:p>
        </w:tc>
      </w:tr>
      <w:tr w:rsidR="00897581" w14:paraId="272C4E8A" w14:textId="77777777">
        <w:trPr>
          <w:jc w:val="center"/>
        </w:trPr>
        <w:tc>
          <w:tcPr>
            <w:tcW w:w="1152" w:type="dxa"/>
            <w:vAlign w:val="center"/>
          </w:tcPr>
          <w:p w14:paraId="744A603B" w14:textId="77777777" w:rsidR="00897581" w:rsidRDefault="00000000">
            <w:pPr>
              <w:spacing w:after="0"/>
              <w:rPr>
                <w:rFonts w:hint="eastAsia"/>
              </w:rPr>
            </w:pPr>
            <w:r>
              <w:rPr>
                <w:sz w:val="16"/>
              </w:rPr>
              <w:t>84879</w:t>
            </w:r>
          </w:p>
        </w:tc>
        <w:tc>
          <w:tcPr>
            <w:tcW w:w="3456" w:type="dxa"/>
            <w:vAlign w:val="center"/>
          </w:tcPr>
          <w:p w14:paraId="645AA1FB" w14:textId="77777777" w:rsidR="00897581" w:rsidRDefault="00000000">
            <w:pPr>
              <w:spacing w:after="0"/>
              <w:rPr>
                <w:rFonts w:hint="eastAsia"/>
              </w:rPr>
            </w:pPr>
            <w:r>
              <w:rPr>
                <w:sz w:val="16"/>
              </w:rPr>
              <w:t>ASSORTED COLOUR BIRD ORNAMENT</w:t>
            </w:r>
          </w:p>
        </w:tc>
        <w:tc>
          <w:tcPr>
            <w:tcW w:w="1152" w:type="dxa"/>
            <w:vAlign w:val="center"/>
          </w:tcPr>
          <w:p w14:paraId="0404FF6A" w14:textId="77777777" w:rsidR="00897581" w:rsidRDefault="00000000">
            <w:pPr>
              <w:spacing w:after="0"/>
              <w:rPr>
                <w:rFonts w:hint="eastAsia"/>
              </w:rPr>
            </w:pPr>
            <w:r>
              <w:rPr>
                <w:sz w:val="16"/>
              </w:rPr>
              <w:t>35,362</w:t>
            </w:r>
          </w:p>
        </w:tc>
        <w:tc>
          <w:tcPr>
            <w:tcW w:w="2016" w:type="dxa"/>
            <w:vAlign w:val="center"/>
          </w:tcPr>
          <w:p w14:paraId="4EC74832" w14:textId="77777777" w:rsidR="00897581" w:rsidRDefault="00000000">
            <w:pPr>
              <w:spacing w:after="0"/>
              <w:rPr>
                <w:rFonts w:hint="eastAsia"/>
              </w:rPr>
            </w:pPr>
            <w:r>
              <w:rPr>
                <w:sz w:val="16"/>
              </w:rPr>
              <w:t>£56,580.34</w:t>
            </w:r>
          </w:p>
        </w:tc>
        <w:tc>
          <w:tcPr>
            <w:tcW w:w="1152" w:type="dxa"/>
            <w:vAlign w:val="center"/>
          </w:tcPr>
          <w:p w14:paraId="4E2972F7" w14:textId="77777777" w:rsidR="00897581" w:rsidRDefault="00000000">
            <w:pPr>
              <w:spacing w:after="0"/>
              <w:rPr>
                <w:rFonts w:hint="eastAsia"/>
              </w:rPr>
            </w:pPr>
            <w:r>
              <w:rPr>
                <w:sz w:val="16"/>
              </w:rPr>
              <w:t>1,375</w:t>
            </w:r>
          </w:p>
        </w:tc>
      </w:tr>
    </w:tbl>
    <w:p w14:paraId="69CDD1AE" w14:textId="77777777" w:rsidR="00897581" w:rsidRDefault="00897581">
      <w:pPr>
        <w:spacing w:after="20"/>
        <w:rPr>
          <w:rFonts w:hint="eastAsia"/>
        </w:rPr>
      </w:pPr>
    </w:p>
    <w:p w14:paraId="17F20057" w14:textId="77777777" w:rsidR="00897581" w:rsidRDefault="00000000">
      <w:pPr>
        <w:rPr>
          <w:rFonts w:hint="eastAsia"/>
        </w:rPr>
      </w:pPr>
      <w:r>
        <w:t>A data-quality caution is visible in the top product table: stock code 23843 (“PAPER CRAFT , LITTLE BIRDIE”) has 80,995 units but appears in only one retained invoice. This could be a bulk order or an unusual transaction; it should be validated before using unit volume as a replenishment signal. Revenue ranking and unit-volume ranking answer different questions.</w:t>
      </w:r>
    </w:p>
    <w:p w14:paraId="3A03D44F" w14:textId="77777777" w:rsidR="00897581" w:rsidRDefault="00000000">
      <w:pPr>
        <w:pStyle w:val="Heading1"/>
      </w:pPr>
      <w:r>
        <w:t>9. Website Analytics — Synthetic Demonstration</w:t>
      </w:r>
    </w:p>
    <w:p w14:paraId="3FF4B836" w14:textId="77777777" w:rsidR="00897581" w:rsidRDefault="00000000">
      <w:pPr>
        <w:rPr>
          <w:rFonts w:hint="eastAsia"/>
        </w:rPr>
      </w:pPr>
      <w:r>
        <w:t>The supplied Week 4 workbook contains an aggregate table of six acquisition channels, totalling 100,000 sessions and 3,098 orders. The channel metrics are explicitly treated as synthetic/illustrative because there is no event-level website export and no validated join key to the historical Online Retail transactions.</w:t>
      </w:r>
    </w:p>
    <w:p w14:paraId="2A4BBD78" w14:textId="77777777" w:rsidR="00897581" w:rsidRDefault="00000000">
      <w:pPr>
        <w:rPr>
          <w:rFonts w:hint="eastAsia"/>
        </w:rPr>
      </w:pPr>
      <w:r>
        <w:rPr>
          <w:noProof/>
        </w:rPr>
        <w:drawing>
          <wp:inline distT="0" distB="0" distL="0" distR="0" wp14:anchorId="352215AB" wp14:editId="77A618EF">
            <wp:extent cx="5852160" cy="2926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thetic_website_conversion.png"/>
                    <pic:cNvPicPr/>
                  </pic:nvPicPr>
                  <pic:blipFill>
                    <a:blip r:embed="rId12"/>
                    <a:stretch>
                      <a:fillRect/>
                    </a:stretch>
                  </pic:blipFill>
                  <pic:spPr>
                    <a:xfrm>
                      <a:off x="0" y="0"/>
                      <a:ext cx="5852160" cy="2926080"/>
                    </a:xfrm>
                    <a:prstGeom prst="rect">
                      <a:avLst/>
                    </a:prstGeom>
                  </pic:spPr>
                </pic:pic>
              </a:graphicData>
            </a:graphic>
          </wp:inline>
        </w:drawing>
      </w:r>
    </w:p>
    <w:p w14:paraId="36B073DE" w14:textId="77777777" w:rsidR="00897581" w:rsidRDefault="00000000">
      <w:pPr>
        <w:jc w:val="center"/>
        <w:rPr>
          <w:rFonts w:hint="eastAsia"/>
        </w:rPr>
      </w:pPr>
      <w:r>
        <w:rPr>
          <w:i/>
          <w:color w:val="5A5A5A"/>
          <w:sz w:val="16"/>
        </w:rPr>
        <w:t>Figure 5. Channel conversion calculated as orders divided by sessions in the Week 4 synthetic aggregate table.</w:t>
      </w:r>
    </w:p>
    <w:tbl>
      <w:tblPr>
        <w:tblStyle w:val="TableGrid"/>
        <w:tblW w:w="0" w:type="auto"/>
        <w:jc w:val="center"/>
        <w:tblLook w:val="04A0" w:firstRow="1" w:lastRow="0" w:firstColumn="1" w:lastColumn="0" w:noHBand="0" w:noVBand="1"/>
      </w:tblPr>
      <w:tblGrid>
        <w:gridCol w:w="2160"/>
        <w:gridCol w:w="1440"/>
        <w:gridCol w:w="1152"/>
        <w:gridCol w:w="1872"/>
        <w:gridCol w:w="2160"/>
      </w:tblGrid>
      <w:tr w:rsidR="00897581" w14:paraId="4306BB4F" w14:textId="77777777">
        <w:trPr>
          <w:jc w:val="center"/>
        </w:trPr>
        <w:tc>
          <w:tcPr>
            <w:tcW w:w="2160" w:type="dxa"/>
            <w:shd w:val="clear" w:color="auto" w:fill="D9EAF7"/>
            <w:vAlign w:val="center"/>
          </w:tcPr>
          <w:p w14:paraId="2A59EC3C" w14:textId="77777777" w:rsidR="00897581" w:rsidRDefault="00000000">
            <w:pPr>
              <w:spacing w:after="0"/>
              <w:rPr>
                <w:rFonts w:hint="eastAsia"/>
              </w:rPr>
            </w:pPr>
            <w:r>
              <w:rPr>
                <w:b/>
                <w:sz w:val="16"/>
              </w:rPr>
              <w:t>Channel</w:t>
            </w:r>
          </w:p>
        </w:tc>
        <w:tc>
          <w:tcPr>
            <w:tcW w:w="1440" w:type="dxa"/>
            <w:shd w:val="clear" w:color="auto" w:fill="D9EAF7"/>
            <w:vAlign w:val="center"/>
          </w:tcPr>
          <w:p w14:paraId="56C87271" w14:textId="77777777" w:rsidR="00897581" w:rsidRDefault="00000000">
            <w:pPr>
              <w:spacing w:after="0"/>
              <w:rPr>
                <w:rFonts w:hint="eastAsia"/>
              </w:rPr>
            </w:pPr>
            <w:r>
              <w:rPr>
                <w:b/>
                <w:sz w:val="16"/>
              </w:rPr>
              <w:t>Sessions</w:t>
            </w:r>
          </w:p>
        </w:tc>
        <w:tc>
          <w:tcPr>
            <w:tcW w:w="1152" w:type="dxa"/>
            <w:shd w:val="clear" w:color="auto" w:fill="D9EAF7"/>
            <w:vAlign w:val="center"/>
          </w:tcPr>
          <w:p w14:paraId="62DB3F2D" w14:textId="77777777" w:rsidR="00897581" w:rsidRDefault="00000000">
            <w:pPr>
              <w:spacing w:after="0"/>
              <w:rPr>
                <w:rFonts w:hint="eastAsia"/>
              </w:rPr>
            </w:pPr>
            <w:r>
              <w:rPr>
                <w:b/>
                <w:sz w:val="16"/>
              </w:rPr>
              <w:t>Orders</w:t>
            </w:r>
          </w:p>
        </w:tc>
        <w:tc>
          <w:tcPr>
            <w:tcW w:w="1872" w:type="dxa"/>
            <w:shd w:val="clear" w:color="auto" w:fill="D9EAF7"/>
            <w:vAlign w:val="center"/>
          </w:tcPr>
          <w:p w14:paraId="1013914B" w14:textId="77777777" w:rsidR="00897581" w:rsidRDefault="00000000">
            <w:pPr>
              <w:spacing w:after="0"/>
              <w:rPr>
                <w:rFonts w:hint="eastAsia"/>
              </w:rPr>
            </w:pPr>
            <w:r>
              <w:rPr>
                <w:b/>
                <w:sz w:val="16"/>
              </w:rPr>
              <w:t>Calculated conversion</w:t>
            </w:r>
          </w:p>
        </w:tc>
        <w:tc>
          <w:tcPr>
            <w:tcW w:w="2160" w:type="dxa"/>
            <w:shd w:val="clear" w:color="auto" w:fill="D9EAF7"/>
            <w:vAlign w:val="center"/>
          </w:tcPr>
          <w:p w14:paraId="59B9ABF5" w14:textId="77777777" w:rsidR="00897581" w:rsidRDefault="00000000">
            <w:pPr>
              <w:spacing w:after="0"/>
              <w:rPr>
                <w:rFonts w:hint="eastAsia"/>
              </w:rPr>
            </w:pPr>
            <w:r>
              <w:rPr>
                <w:b/>
                <w:sz w:val="16"/>
              </w:rPr>
              <w:t>Bounce rate (supplied)</w:t>
            </w:r>
          </w:p>
        </w:tc>
      </w:tr>
      <w:tr w:rsidR="00897581" w14:paraId="37912C61" w14:textId="77777777">
        <w:trPr>
          <w:jc w:val="center"/>
        </w:trPr>
        <w:tc>
          <w:tcPr>
            <w:tcW w:w="2160" w:type="dxa"/>
            <w:vAlign w:val="center"/>
          </w:tcPr>
          <w:p w14:paraId="744C8F5A" w14:textId="77777777" w:rsidR="00897581" w:rsidRDefault="00000000">
            <w:pPr>
              <w:spacing w:after="0"/>
              <w:rPr>
                <w:rFonts w:hint="eastAsia"/>
              </w:rPr>
            </w:pPr>
            <w:r>
              <w:rPr>
                <w:sz w:val="16"/>
              </w:rPr>
              <w:t>Email</w:t>
            </w:r>
          </w:p>
        </w:tc>
        <w:tc>
          <w:tcPr>
            <w:tcW w:w="1440" w:type="dxa"/>
            <w:vAlign w:val="center"/>
          </w:tcPr>
          <w:p w14:paraId="38245EBD" w14:textId="77777777" w:rsidR="00897581" w:rsidRDefault="00000000">
            <w:pPr>
              <w:spacing w:after="0"/>
              <w:rPr>
                <w:rFonts w:hint="eastAsia"/>
              </w:rPr>
            </w:pPr>
            <w:r>
              <w:rPr>
                <w:sz w:val="16"/>
              </w:rPr>
              <w:t>10,000</w:t>
            </w:r>
          </w:p>
        </w:tc>
        <w:tc>
          <w:tcPr>
            <w:tcW w:w="1152" w:type="dxa"/>
            <w:vAlign w:val="center"/>
          </w:tcPr>
          <w:p w14:paraId="665359FD" w14:textId="77777777" w:rsidR="00897581" w:rsidRDefault="00000000">
            <w:pPr>
              <w:spacing w:after="0"/>
              <w:rPr>
                <w:rFonts w:hint="eastAsia"/>
              </w:rPr>
            </w:pPr>
            <w:r>
              <w:rPr>
                <w:sz w:val="16"/>
              </w:rPr>
              <w:t>500</w:t>
            </w:r>
          </w:p>
        </w:tc>
        <w:tc>
          <w:tcPr>
            <w:tcW w:w="1872" w:type="dxa"/>
            <w:vAlign w:val="center"/>
          </w:tcPr>
          <w:p w14:paraId="26B03D3E" w14:textId="77777777" w:rsidR="00897581" w:rsidRDefault="00000000">
            <w:pPr>
              <w:spacing w:after="0"/>
              <w:rPr>
                <w:rFonts w:hint="eastAsia"/>
              </w:rPr>
            </w:pPr>
            <w:r>
              <w:rPr>
                <w:sz w:val="16"/>
              </w:rPr>
              <w:t>5.00%</w:t>
            </w:r>
          </w:p>
        </w:tc>
        <w:tc>
          <w:tcPr>
            <w:tcW w:w="2160" w:type="dxa"/>
            <w:vAlign w:val="center"/>
          </w:tcPr>
          <w:p w14:paraId="522A3070" w14:textId="77777777" w:rsidR="00897581" w:rsidRDefault="00000000">
            <w:pPr>
              <w:spacing w:after="0"/>
              <w:rPr>
                <w:rFonts w:hint="eastAsia"/>
              </w:rPr>
            </w:pPr>
            <w:r>
              <w:rPr>
                <w:sz w:val="16"/>
              </w:rPr>
              <w:t>27%</w:t>
            </w:r>
          </w:p>
        </w:tc>
      </w:tr>
      <w:tr w:rsidR="00897581" w14:paraId="0B257CB8" w14:textId="77777777">
        <w:trPr>
          <w:jc w:val="center"/>
        </w:trPr>
        <w:tc>
          <w:tcPr>
            <w:tcW w:w="2160" w:type="dxa"/>
            <w:vAlign w:val="center"/>
          </w:tcPr>
          <w:p w14:paraId="57604A19" w14:textId="77777777" w:rsidR="00897581" w:rsidRDefault="00000000">
            <w:pPr>
              <w:spacing w:after="0"/>
              <w:rPr>
                <w:rFonts w:hint="eastAsia"/>
              </w:rPr>
            </w:pPr>
            <w:r>
              <w:rPr>
                <w:sz w:val="16"/>
              </w:rPr>
              <w:t>Direct</w:t>
            </w:r>
          </w:p>
        </w:tc>
        <w:tc>
          <w:tcPr>
            <w:tcW w:w="1440" w:type="dxa"/>
            <w:vAlign w:val="center"/>
          </w:tcPr>
          <w:p w14:paraId="24077827" w14:textId="77777777" w:rsidR="00897581" w:rsidRDefault="00000000">
            <w:pPr>
              <w:spacing w:after="0"/>
              <w:rPr>
                <w:rFonts w:hint="eastAsia"/>
              </w:rPr>
            </w:pPr>
            <w:r>
              <w:rPr>
                <w:sz w:val="16"/>
              </w:rPr>
              <w:t>18,000</w:t>
            </w:r>
          </w:p>
        </w:tc>
        <w:tc>
          <w:tcPr>
            <w:tcW w:w="1152" w:type="dxa"/>
            <w:vAlign w:val="center"/>
          </w:tcPr>
          <w:p w14:paraId="4D992631" w14:textId="77777777" w:rsidR="00897581" w:rsidRDefault="00000000">
            <w:pPr>
              <w:spacing w:after="0"/>
              <w:rPr>
                <w:rFonts w:hint="eastAsia"/>
              </w:rPr>
            </w:pPr>
            <w:r>
              <w:rPr>
                <w:sz w:val="16"/>
              </w:rPr>
              <w:t>756</w:t>
            </w:r>
          </w:p>
        </w:tc>
        <w:tc>
          <w:tcPr>
            <w:tcW w:w="1872" w:type="dxa"/>
            <w:vAlign w:val="center"/>
          </w:tcPr>
          <w:p w14:paraId="075AFE38" w14:textId="77777777" w:rsidR="00897581" w:rsidRDefault="00000000">
            <w:pPr>
              <w:spacing w:after="0"/>
              <w:rPr>
                <w:rFonts w:hint="eastAsia"/>
              </w:rPr>
            </w:pPr>
            <w:r>
              <w:rPr>
                <w:sz w:val="16"/>
              </w:rPr>
              <w:t>4.20%</w:t>
            </w:r>
          </w:p>
        </w:tc>
        <w:tc>
          <w:tcPr>
            <w:tcW w:w="2160" w:type="dxa"/>
            <w:vAlign w:val="center"/>
          </w:tcPr>
          <w:p w14:paraId="48D76AB5" w14:textId="77777777" w:rsidR="00897581" w:rsidRDefault="00000000">
            <w:pPr>
              <w:spacing w:after="0"/>
              <w:rPr>
                <w:rFonts w:hint="eastAsia"/>
              </w:rPr>
            </w:pPr>
            <w:r>
              <w:rPr>
                <w:sz w:val="16"/>
              </w:rPr>
              <w:t>32%</w:t>
            </w:r>
          </w:p>
        </w:tc>
      </w:tr>
      <w:tr w:rsidR="00897581" w14:paraId="4316DC68" w14:textId="77777777">
        <w:trPr>
          <w:jc w:val="center"/>
        </w:trPr>
        <w:tc>
          <w:tcPr>
            <w:tcW w:w="2160" w:type="dxa"/>
            <w:vAlign w:val="center"/>
          </w:tcPr>
          <w:p w14:paraId="382E65F4" w14:textId="77777777" w:rsidR="00897581" w:rsidRDefault="00000000">
            <w:pPr>
              <w:spacing w:after="0"/>
              <w:rPr>
                <w:rFonts w:hint="eastAsia"/>
              </w:rPr>
            </w:pPr>
            <w:r>
              <w:rPr>
                <w:sz w:val="16"/>
              </w:rPr>
              <w:t>Organic Search</w:t>
            </w:r>
          </w:p>
        </w:tc>
        <w:tc>
          <w:tcPr>
            <w:tcW w:w="1440" w:type="dxa"/>
            <w:vAlign w:val="center"/>
          </w:tcPr>
          <w:p w14:paraId="670A0393" w14:textId="77777777" w:rsidR="00897581" w:rsidRDefault="00000000">
            <w:pPr>
              <w:spacing w:after="0"/>
              <w:rPr>
                <w:rFonts w:hint="eastAsia"/>
              </w:rPr>
            </w:pPr>
            <w:r>
              <w:rPr>
                <w:sz w:val="16"/>
              </w:rPr>
              <w:t>30,000</w:t>
            </w:r>
          </w:p>
        </w:tc>
        <w:tc>
          <w:tcPr>
            <w:tcW w:w="1152" w:type="dxa"/>
            <w:vAlign w:val="center"/>
          </w:tcPr>
          <w:p w14:paraId="0638189D" w14:textId="77777777" w:rsidR="00897581" w:rsidRDefault="00000000">
            <w:pPr>
              <w:spacing w:after="0"/>
              <w:rPr>
                <w:rFonts w:hint="eastAsia"/>
              </w:rPr>
            </w:pPr>
            <w:r>
              <w:rPr>
                <w:sz w:val="16"/>
              </w:rPr>
              <w:t>900</w:t>
            </w:r>
          </w:p>
        </w:tc>
        <w:tc>
          <w:tcPr>
            <w:tcW w:w="1872" w:type="dxa"/>
            <w:vAlign w:val="center"/>
          </w:tcPr>
          <w:p w14:paraId="3114FC54" w14:textId="77777777" w:rsidR="00897581" w:rsidRDefault="00000000">
            <w:pPr>
              <w:spacing w:after="0"/>
              <w:rPr>
                <w:rFonts w:hint="eastAsia"/>
              </w:rPr>
            </w:pPr>
            <w:r>
              <w:rPr>
                <w:sz w:val="16"/>
              </w:rPr>
              <w:t>3.00%</w:t>
            </w:r>
          </w:p>
        </w:tc>
        <w:tc>
          <w:tcPr>
            <w:tcW w:w="2160" w:type="dxa"/>
            <w:vAlign w:val="center"/>
          </w:tcPr>
          <w:p w14:paraId="0D20EC53" w14:textId="77777777" w:rsidR="00897581" w:rsidRDefault="00000000">
            <w:pPr>
              <w:spacing w:after="0"/>
              <w:rPr>
                <w:rFonts w:hint="eastAsia"/>
              </w:rPr>
            </w:pPr>
            <w:r>
              <w:rPr>
                <w:sz w:val="16"/>
              </w:rPr>
              <w:t>43%</w:t>
            </w:r>
          </w:p>
        </w:tc>
      </w:tr>
      <w:tr w:rsidR="00897581" w14:paraId="1CEA6854" w14:textId="77777777">
        <w:trPr>
          <w:jc w:val="center"/>
        </w:trPr>
        <w:tc>
          <w:tcPr>
            <w:tcW w:w="2160" w:type="dxa"/>
            <w:vAlign w:val="center"/>
          </w:tcPr>
          <w:p w14:paraId="5F125AB8" w14:textId="77777777" w:rsidR="00897581" w:rsidRDefault="00000000">
            <w:pPr>
              <w:spacing w:after="0"/>
              <w:rPr>
                <w:rFonts w:hint="eastAsia"/>
              </w:rPr>
            </w:pPr>
            <w:r>
              <w:rPr>
                <w:sz w:val="16"/>
              </w:rPr>
              <w:t>Referral</w:t>
            </w:r>
          </w:p>
        </w:tc>
        <w:tc>
          <w:tcPr>
            <w:tcW w:w="1440" w:type="dxa"/>
            <w:vAlign w:val="center"/>
          </w:tcPr>
          <w:p w14:paraId="5E2F35FC" w14:textId="77777777" w:rsidR="00897581" w:rsidRDefault="00000000">
            <w:pPr>
              <w:spacing w:after="0"/>
              <w:rPr>
                <w:rFonts w:hint="eastAsia"/>
              </w:rPr>
            </w:pPr>
            <w:r>
              <w:rPr>
                <w:sz w:val="16"/>
              </w:rPr>
              <w:t>8,000</w:t>
            </w:r>
          </w:p>
        </w:tc>
        <w:tc>
          <w:tcPr>
            <w:tcW w:w="1152" w:type="dxa"/>
            <w:vAlign w:val="center"/>
          </w:tcPr>
          <w:p w14:paraId="5436E906" w14:textId="77777777" w:rsidR="00897581" w:rsidRDefault="00000000">
            <w:pPr>
              <w:spacing w:after="0"/>
              <w:rPr>
                <w:rFonts w:hint="eastAsia"/>
              </w:rPr>
            </w:pPr>
            <w:r>
              <w:rPr>
                <w:sz w:val="16"/>
              </w:rPr>
              <w:t>224</w:t>
            </w:r>
          </w:p>
        </w:tc>
        <w:tc>
          <w:tcPr>
            <w:tcW w:w="1872" w:type="dxa"/>
            <w:vAlign w:val="center"/>
          </w:tcPr>
          <w:p w14:paraId="59967B45" w14:textId="77777777" w:rsidR="00897581" w:rsidRDefault="00000000">
            <w:pPr>
              <w:spacing w:after="0"/>
              <w:rPr>
                <w:rFonts w:hint="eastAsia"/>
              </w:rPr>
            </w:pPr>
            <w:r>
              <w:rPr>
                <w:sz w:val="16"/>
              </w:rPr>
              <w:t>2.80%</w:t>
            </w:r>
          </w:p>
        </w:tc>
        <w:tc>
          <w:tcPr>
            <w:tcW w:w="2160" w:type="dxa"/>
            <w:vAlign w:val="center"/>
          </w:tcPr>
          <w:p w14:paraId="7D03FC13" w14:textId="77777777" w:rsidR="00897581" w:rsidRDefault="00000000">
            <w:pPr>
              <w:spacing w:after="0"/>
              <w:rPr>
                <w:rFonts w:hint="eastAsia"/>
              </w:rPr>
            </w:pPr>
            <w:r>
              <w:rPr>
                <w:sz w:val="16"/>
              </w:rPr>
              <w:t>39%</w:t>
            </w:r>
          </w:p>
        </w:tc>
      </w:tr>
      <w:tr w:rsidR="00897581" w14:paraId="392CA456" w14:textId="77777777">
        <w:trPr>
          <w:jc w:val="center"/>
        </w:trPr>
        <w:tc>
          <w:tcPr>
            <w:tcW w:w="2160" w:type="dxa"/>
            <w:vAlign w:val="center"/>
          </w:tcPr>
          <w:p w14:paraId="67B12911" w14:textId="77777777" w:rsidR="00897581" w:rsidRDefault="00000000">
            <w:pPr>
              <w:spacing w:after="0"/>
              <w:rPr>
                <w:rFonts w:hint="eastAsia"/>
              </w:rPr>
            </w:pPr>
            <w:r>
              <w:rPr>
                <w:sz w:val="16"/>
              </w:rPr>
              <w:t>Paid Search</w:t>
            </w:r>
          </w:p>
        </w:tc>
        <w:tc>
          <w:tcPr>
            <w:tcW w:w="1440" w:type="dxa"/>
            <w:vAlign w:val="center"/>
          </w:tcPr>
          <w:p w14:paraId="1281671E" w14:textId="77777777" w:rsidR="00897581" w:rsidRDefault="00000000">
            <w:pPr>
              <w:spacing w:after="0"/>
              <w:rPr>
                <w:rFonts w:hint="eastAsia"/>
              </w:rPr>
            </w:pPr>
            <w:r>
              <w:rPr>
                <w:sz w:val="16"/>
              </w:rPr>
              <w:t>22,000</w:t>
            </w:r>
          </w:p>
        </w:tc>
        <w:tc>
          <w:tcPr>
            <w:tcW w:w="1152" w:type="dxa"/>
            <w:vAlign w:val="center"/>
          </w:tcPr>
          <w:p w14:paraId="095D99A2" w14:textId="77777777" w:rsidR="00897581" w:rsidRDefault="00000000">
            <w:pPr>
              <w:spacing w:after="0"/>
              <w:rPr>
                <w:rFonts w:hint="eastAsia"/>
              </w:rPr>
            </w:pPr>
            <w:r>
              <w:rPr>
                <w:sz w:val="16"/>
              </w:rPr>
              <w:t>550</w:t>
            </w:r>
          </w:p>
        </w:tc>
        <w:tc>
          <w:tcPr>
            <w:tcW w:w="1872" w:type="dxa"/>
            <w:vAlign w:val="center"/>
          </w:tcPr>
          <w:p w14:paraId="66DB8403" w14:textId="77777777" w:rsidR="00897581" w:rsidRDefault="00000000">
            <w:pPr>
              <w:spacing w:after="0"/>
              <w:rPr>
                <w:rFonts w:hint="eastAsia"/>
              </w:rPr>
            </w:pPr>
            <w:r>
              <w:rPr>
                <w:sz w:val="16"/>
              </w:rPr>
              <w:t>2.50%</w:t>
            </w:r>
          </w:p>
        </w:tc>
        <w:tc>
          <w:tcPr>
            <w:tcW w:w="2160" w:type="dxa"/>
            <w:vAlign w:val="center"/>
          </w:tcPr>
          <w:p w14:paraId="0E644EB8" w14:textId="77777777" w:rsidR="00897581" w:rsidRDefault="00000000">
            <w:pPr>
              <w:spacing w:after="0"/>
              <w:rPr>
                <w:rFonts w:hint="eastAsia"/>
              </w:rPr>
            </w:pPr>
            <w:r>
              <w:rPr>
                <w:sz w:val="16"/>
              </w:rPr>
              <w:t>47%</w:t>
            </w:r>
          </w:p>
        </w:tc>
      </w:tr>
      <w:tr w:rsidR="00897581" w14:paraId="451959D5" w14:textId="77777777">
        <w:trPr>
          <w:jc w:val="center"/>
        </w:trPr>
        <w:tc>
          <w:tcPr>
            <w:tcW w:w="2160" w:type="dxa"/>
            <w:vAlign w:val="center"/>
          </w:tcPr>
          <w:p w14:paraId="00A959A1" w14:textId="77777777" w:rsidR="00897581" w:rsidRDefault="00000000">
            <w:pPr>
              <w:spacing w:after="0"/>
              <w:rPr>
                <w:rFonts w:hint="eastAsia"/>
              </w:rPr>
            </w:pPr>
            <w:r>
              <w:rPr>
                <w:sz w:val="16"/>
              </w:rPr>
              <w:t>Social</w:t>
            </w:r>
          </w:p>
        </w:tc>
        <w:tc>
          <w:tcPr>
            <w:tcW w:w="1440" w:type="dxa"/>
            <w:vAlign w:val="center"/>
          </w:tcPr>
          <w:p w14:paraId="7BE0158E" w14:textId="77777777" w:rsidR="00897581" w:rsidRDefault="00000000">
            <w:pPr>
              <w:spacing w:after="0"/>
              <w:rPr>
                <w:rFonts w:hint="eastAsia"/>
              </w:rPr>
            </w:pPr>
            <w:r>
              <w:rPr>
                <w:sz w:val="16"/>
              </w:rPr>
              <w:t>12,000</w:t>
            </w:r>
          </w:p>
        </w:tc>
        <w:tc>
          <w:tcPr>
            <w:tcW w:w="1152" w:type="dxa"/>
            <w:vAlign w:val="center"/>
          </w:tcPr>
          <w:p w14:paraId="5EA7DEE6" w14:textId="77777777" w:rsidR="00897581" w:rsidRDefault="00000000">
            <w:pPr>
              <w:spacing w:after="0"/>
              <w:rPr>
                <w:rFonts w:hint="eastAsia"/>
              </w:rPr>
            </w:pPr>
            <w:r>
              <w:rPr>
                <w:sz w:val="16"/>
              </w:rPr>
              <w:t>168</w:t>
            </w:r>
          </w:p>
        </w:tc>
        <w:tc>
          <w:tcPr>
            <w:tcW w:w="1872" w:type="dxa"/>
            <w:vAlign w:val="center"/>
          </w:tcPr>
          <w:p w14:paraId="691EFBBD" w14:textId="77777777" w:rsidR="00897581" w:rsidRDefault="00000000">
            <w:pPr>
              <w:spacing w:after="0"/>
              <w:rPr>
                <w:rFonts w:hint="eastAsia"/>
              </w:rPr>
            </w:pPr>
            <w:r>
              <w:rPr>
                <w:sz w:val="16"/>
              </w:rPr>
              <w:t>1.40%</w:t>
            </w:r>
          </w:p>
        </w:tc>
        <w:tc>
          <w:tcPr>
            <w:tcW w:w="2160" w:type="dxa"/>
            <w:vAlign w:val="center"/>
          </w:tcPr>
          <w:p w14:paraId="64AC67DC" w14:textId="77777777" w:rsidR="00897581" w:rsidRDefault="00000000">
            <w:pPr>
              <w:spacing w:after="0"/>
              <w:rPr>
                <w:rFonts w:hint="eastAsia"/>
              </w:rPr>
            </w:pPr>
            <w:r>
              <w:rPr>
                <w:sz w:val="16"/>
              </w:rPr>
              <w:t>58%</w:t>
            </w:r>
          </w:p>
        </w:tc>
      </w:tr>
    </w:tbl>
    <w:p w14:paraId="78982455" w14:textId="77777777" w:rsidR="00897581" w:rsidRDefault="00897581">
      <w:pPr>
        <w:spacing w:after="20"/>
        <w:rPr>
          <w:rFonts w:hint="eastAsia"/>
        </w:rPr>
      </w:pPr>
    </w:p>
    <w:p w14:paraId="7FB6B68E" w14:textId="77777777" w:rsidR="00897581" w:rsidRDefault="00000000">
      <w:pPr>
        <w:rPr>
          <w:rFonts w:hint="eastAsia"/>
        </w:rPr>
      </w:pPr>
      <w:r>
        <w:lastRenderedPageBreak/>
        <w:t>Email has the highest illustrative conversion rate (5.0%; 500 orders from 10,000 sessions), followed by Direct at 4.2%. Social is lowest at 1.4% (168 orders from 12,000 sessions) and has the highest supplied bounce rate (58%). A reasonable test hypothesis is to inspect landing-page relevance and checkout friction for social traffic while checking whether email orders are incremental rather than merely capturing customers who would have purchased anyway.</w:t>
      </w:r>
    </w:p>
    <w:p w14:paraId="1F865229" w14:textId="77777777" w:rsidR="00897581" w:rsidRDefault="00000000">
      <w:pPr>
        <w:rPr>
          <w:rFonts w:hint="eastAsia"/>
        </w:rPr>
      </w:pPr>
      <w:r>
        <w:t>These channel differences are not causal evidence. The table does not contain randomized assignment, acquisition cost, customer lifetime value, event-level funnel stages or a time dimension. The supplied impression/click fields are incomplete for some channels, so no overall click-through-rate claim is made.</w:t>
      </w:r>
    </w:p>
    <w:p w14:paraId="7F0AAA02" w14:textId="77777777" w:rsidR="00897581" w:rsidRDefault="00000000">
      <w:pPr>
        <w:pStyle w:val="Heading1"/>
      </w:pPr>
      <w:r>
        <w:t>10. Pricing A/B Test — Synthetic Demonstration</w:t>
      </w:r>
    </w:p>
    <w:p w14:paraId="57291AFE" w14:textId="77777777" w:rsidR="00897581" w:rsidRDefault="00000000">
      <w:pPr>
        <w:rPr>
          <w:rFonts w:hint="eastAsia"/>
        </w:rPr>
      </w:pPr>
      <w:r>
        <w:t>The Week 5 visitor-level dataset contains 40,000 rows: 20,000 Control visitors shown a ₹999 price and 20,000 Test visitors shown ₹949.05 (a 5% lower displayed price). This is a synthetic academic dataset, not a live randomized test run by a real retailer.</w:t>
      </w:r>
    </w:p>
    <w:p w14:paraId="5EFD5D4F" w14:textId="77777777" w:rsidR="00897581" w:rsidRDefault="00000000">
      <w:pPr>
        <w:rPr>
          <w:rFonts w:hint="eastAsia"/>
        </w:rPr>
      </w:pPr>
      <w:r>
        <w:rPr>
          <w:noProof/>
        </w:rPr>
        <w:drawing>
          <wp:inline distT="0" distB="0" distL="0" distR="0" wp14:anchorId="3A178488" wp14:editId="33442B0D">
            <wp:extent cx="5852160" cy="37621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thetic_ab_conversion.png"/>
                    <pic:cNvPicPr/>
                  </pic:nvPicPr>
                  <pic:blipFill>
                    <a:blip r:embed="rId13"/>
                    <a:stretch>
                      <a:fillRect/>
                    </a:stretch>
                  </pic:blipFill>
                  <pic:spPr>
                    <a:xfrm>
                      <a:off x="0" y="0"/>
                      <a:ext cx="5852160" cy="3762103"/>
                    </a:xfrm>
                    <a:prstGeom prst="rect">
                      <a:avLst/>
                    </a:prstGeom>
                  </pic:spPr>
                </pic:pic>
              </a:graphicData>
            </a:graphic>
          </wp:inline>
        </w:drawing>
      </w:r>
    </w:p>
    <w:p w14:paraId="38F19423" w14:textId="77777777" w:rsidR="00897581" w:rsidRDefault="00000000">
      <w:pPr>
        <w:jc w:val="center"/>
        <w:rPr>
          <w:rFonts w:hint="eastAsia"/>
        </w:rPr>
      </w:pPr>
      <w:r>
        <w:rPr>
          <w:i/>
          <w:color w:val="5A5A5A"/>
          <w:sz w:val="16"/>
        </w:rPr>
        <w:t>Figure 6. Conversion rates in the synthetic two-arm experiment.</w:t>
      </w:r>
    </w:p>
    <w:tbl>
      <w:tblPr>
        <w:tblStyle w:val="TableGrid"/>
        <w:tblW w:w="0" w:type="auto"/>
        <w:jc w:val="center"/>
        <w:tblLook w:val="04A0" w:firstRow="1" w:lastRow="0" w:firstColumn="1" w:lastColumn="0" w:noHBand="0" w:noVBand="1"/>
      </w:tblPr>
      <w:tblGrid>
        <w:gridCol w:w="2448"/>
        <w:gridCol w:w="2016"/>
        <w:gridCol w:w="2016"/>
        <w:gridCol w:w="2880"/>
      </w:tblGrid>
      <w:tr w:rsidR="00897581" w14:paraId="75C5998C" w14:textId="77777777">
        <w:trPr>
          <w:jc w:val="center"/>
        </w:trPr>
        <w:tc>
          <w:tcPr>
            <w:tcW w:w="2448" w:type="dxa"/>
            <w:shd w:val="clear" w:color="auto" w:fill="D9EAF7"/>
            <w:vAlign w:val="center"/>
          </w:tcPr>
          <w:p w14:paraId="26CCE6E5" w14:textId="77777777" w:rsidR="00897581" w:rsidRDefault="00000000">
            <w:pPr>
              <w:spacing w:after="0"/>
              <w:rPr>
                <w:rFonts w:hint="eastAsia"/>
              </w:rPr>
            </w:pPr>
            <w:r>
              <w:rPr>
                <w:b/>
                <w:sz w:val="16"/>
              </w:rPr>
              <w:t>Metric</w:t>
            </w:r>
          </w:p>
        </w:tc>
        <w:tc>
          <w:tcPr>
            <w:tcW w:w="2016" w:type="dxa"/>
            <w:shd w:val="clear" w:color="auto" w:fill="D9EAF7"/>
            <w:vAlign w:val="center"/>
          </w:tcPr>
          <w:p w14:paraId="1DC2B36A" w14:textId="77777777" w:rsidR="00897581" w:rsidRDefault="00000000">
            <w:pPr>
              <w:spacing w:after="0"/>
              <w:rPr>
                <w:rFonts w:hint="eastAsia"/>
              </w:rPr>
            </w:pPr>
            <w:r>
              <w:rPr>
                <w:b/>
                <w:sz w:val="16"/>
              </w:rPr>
              <w:t>Control</w:t>
            </w:r>
          </w:p>
        </w:tc>
        <w:tc>
          <w:tcPr>
            <w:tcW w:w="2016" w:type="dxa"/>
            <w:shd w:val="clear" w:color="auto" w:fill="D9EAF7"/>
            <w:vAlign w:val="center"/>
          </w:tcPr>
          <w:p w14:paraId="5169A347" w14:textId="77777777" w:rsidR="00897581" w:rsidRDefault="00000000">
            <w:pPr>
              <w:spacing w:after="0"/>
              <w:rPr>
                <w:rFonts w:hint="eastAsia"/>
              </w:rPr>
            </w:pPr>
            <w:r>
              <w:rPr>
                <w:b/>
                <w:sz w:val="16"/>
              </w:rPr>
              <w:t>Test</w:t>
            </w:r>
          </w:p>
        </w:tc>
        <w:tc>
          <w:tcPr>
            <w:tcW w:w="2880" w:type="dxa"/>
            <w:shd w:val="clear" w:color="auto" w:fill="D9EAF7"/>
            <w:vAlign w:val="center"/>
          </w:tcPr>
          <w:p w14:paraId="5CA9B65B" w14:textId="77777777" w:rsidR="00897581" w:rsidRDefault="00000000">
            <w:pPr>
              <w:spacing w:after="0"/>
              <w:rPr>
                <w:rFonts w:hint="eastAsia"/>
              </w:rPr>
            </w:pPr>
            <w:r>
              <w:rPr>
                <w:b/>
                <w:sz w:val="16"/>
              </w:rPr>
              <w:t>Difference / change</w:t>
            </w:r>
          </w:p>
        </w:tc>
      </w:tr>
      <w:tr w:rsidR="00897581" w14:paraId="1A364F5D" w14:textId="77777777">
        <w:trPr>
          <w:jc w:val="center"/>
        </w:trPr>
        <w:tc>
          <w:tcPr>
            <w:tcW w:w="2448" w:type="dxa"/>
            <w:vAlign w:val="center"/>
          </w:tcPr>
          <w:p w14:paraId="38A07D8E" w14:textId="77777777" w:rsidR="00897581" w:rsidRDefault="00000000">
            <w:pPr>
              <w:spacing w:after="0"/>
              <w:rPr>
                <w:rFonts w:hint="eastAsia"/>
              </w:rPr>
            </w:pPr>
            <w:r>
              <w:rPr>
                <w:sz w:val="16"/>
              </w:rPr>
              <w:t>Visitors</w:t>
            </w:r>
          </w:p>
        </w:tc>
        <w:tc>
          <w:tcPr>
            <w:tcW w:w="2016" w:type="dxa"/>
            <w:vAlign w:val="center"/>
          </w:tcPr>
          <w:p w14:paraId="7FFD876D" w14:textId="77777777" w:rsidR="00897581" w:rsidRDefault="00000000">
            <w:pPr>
              <w:spacing w:after="0"/>
              <w:rPr>
                <w:rFonts w:hint="eastAsia"/>
              </w:rPr>
            </w:pPr>
            <w:r>
              <w:rPr>
                <w:sz w:val="16"/>
              </w:rPr>
              <w:t>20,000</w:t>
            </w:r>
          </w:p>
        </w:tc>
        <w:tc>
          <w:tcPr>
            <w:tcW w:w="2016" w:type="dxa"/>
            <w:vAlign w:val="center"/>
          </w:tcPr>
          <w:p w14:paraId="3C414E71" w14:textId="77777777" w:rsidR="00897581" w:rsidRDefault="00000000">
            <w:pPr>
              <w:spacing w:after="0"/>
              <w:rPr>
                <w:rFonts w:hint="eastAsia"/>
              </w:rPr>
            </w:pPr>
            <w:r>
              <w:rPr>
                <w:sz w:val="16"/>
              </w:rPr>
              <w:t>20,000</w:t>
            </w:r>
          </w:p>
        </w:tc>
        <w:tc>
          <w:tcPr>
            <w:tcW w:w="2880" w:type="dxa"/>
            <w:vAlign w:val="center"/>
          </w:tcPr>
          <w:p w14:paraId="306B29FB" w14:textId="77777777" w:rsidR="00897581" w:rsidRDefault="00000000">
            <w:pPr>
              <w:spacing w:after="0"/>
              <w:rPr>
                <w:rFonts w:hint="eastAsia"/>
              </w:rPr>
            </w:pPr>
            <w:r>
              <w:rPr>
                <w:sz w:val="16"/>
              </w:rPr>
              <w:t>Equal sample size</w:t>
            </w:r>
          </w:p>
        </w:tc>
      </w:tr>
      <w:tr w:rsidR="00897581" w14:paraId="53D5635F" w14:textId="77777777">
        <w:trPr>
          <w:jc w:val="center"/>
        </w:trPr>
        <w:tc>
          <w:tcPr>
            <w:tcW w:w="2448" w:type="dxa"/>
            <w:vAlign w:val="center"/>
          </w:tcPr>
          <w:p w14:paraId="308F59B5" w14:textId="77777777" w:rsidR="00897581" w:rsidRDefault="00000000">
            <w:pPr>
              <w:spacing w:after="0"/>
              <w:rPr>
                <w:rFonts w:hint="eastAsia"/>
              </w:rPr>
            </w:pPr>
            <w:r>
              <w:rPr>
                <w:sz w:val="16"/>
              </w:rPr>
              <w:t>Buyers</w:t>
            </w:r>
          </w:p>
        </w:tc>
        <w:tc>
          <w:tcPr>
            <w:tcW w:w="2016" w:type="dxa"/>
            <w:vAlign w:val="center"/>
          </w:tcPr>
          <w:p w14:paraId="06715411" w14:textId="77777777" w:rsidR="00897581" w:rsidRDefault="00000000">
            <w:pPr>
              <w:spacing w:after="0"/>
              <w:rPr>
                <w:rFonts w:hint="eastAsia"/>
              </w:rPr>
            </w:pPr>
            <w:r>
              <w:rPr>
                <w:sz w:val="16"/>
              </w:rPr>
              <w:t>579</w:t>
            </w:r>
          </w:p>
        </w:tc>
        <w:tc>
          <w:tcPr>
            <w:tcW w:w="2016" w:type="dxa"/>
            <w:vAlign w:val="center"/>
          </w:tcPr>
          <w:p w14:paraId="44B2C573" w14:textId="77777777" w:rsidR="00897581" w:rsidRDefault="00000000">
            <w:pPr>
              <w:spacing w:after="0"/>
              <w:rPr>
                <w:rFonts w:hint="eastAsia"/>
              </w:rPr>
            </w:pPr>
            <w:r>
              <w:rPr>
                <w:sz w:val="16"/>
              </w:rPr>
              <w:t>714</w:t>
            </w:r>
          </w:p>
        </w:tc>
        <w:tc>
          <w:tcPr>
            <w:tcW w:w="2880" w:type="dxa"/>
            <w:vAlign w:val="center"/>
          </w:tcPr>
          <w:p w14:paraId="194DAC3D" w14:textId="77777777" w:rsidR="00897581" w:rsidRDefault="00000000">
            <w:pPr>
              <w:spacing w:after="0"/>
              <w:rPr>
                <w:rFonts w:hint="eastAsia"/>
              </w:rPr>
            </w:pPr>
            <w:r>
              <w:rPr>
                <w:sz w:val="16"/>
              </w:rPr>
              <w:t>+135 buyers in generated sample</w:t>
            </w:r>
          </w:p>
        </w:tc>
      </w:tr>
      <w:tr w:rsidR="00897581" w14:paraId="42F2F942" w14:textId="77777777">
        <w:trPr>
          <w:jc w:val="center"/>
        </w:trPr>
        <w:tc>
          <w:tcPr>
            <w:tcW w:w="2448" w:type="dxa"/>
            <w:vAlign w:val="center"/>
          </w:tcPr>
          <w:p w14:paraId="3C520ABB" w14:textId="77777777" w:rsidR="00897581" w:rsidRDefault="00000000">
            <w:pPr>
              <w:spacing w:after="0"/>
              <w:rPr>
                <w:rFonts w:hint="eastAsia"/>
              </w:rPr>
            </w:pPr>
            <w:r>
              <w:rPr>
                <w:sz w:val="16"/>
              </w:rPr>
              <w:t>Conversion rate</w:t>
            </w:r>
          </w:p>
        </w:tc>
        <w:tc>
          <w:tcPr>
            <w:tcW w:w="2016" w:type="dxa"/>
            <w:vAlign w:val="center"/>
          </w:tcPr>
          <w:p w14:paraId="32726BE5" w14:textId="77777777" w:rsidR="00897581" w:rsidRDefault="00000000">
            <w:pPr>
              <w:spacing w:after="0"/>
              <w:rPr>
                <w:rFonts w:hint="eastAsia"/>
              </w:rPr>
            </w:pPr>
            <w:r>
              <w:rPr>
                <w:sz w:val="16"/>
              </w:rPr>
              <w:t>2.895%</w:t>
            </w:r>
          </w:p>
        </w:tc>
        <w:tc>
          <w:tcPr>
            <w:tcW w:w="2016" w:type="dxa"/>
            <w:vAlign w:val="center"/>
          </w:tcPr>
          <w:p w14:paraId="6AA2005D" w14:textId="77777777" w:rsidR="00897581" w:rsidRDefault="00000000">
            <w:pPr>
              <w:spacing w:after="0"/>
              <w:rPr>
                <w:rFonts w:hint="eastAsia"/>
              </w:rPr>
            </w:pPr>
            <w:r>
              <w:rPr>
                <w:sz w:val="16"/>
              </w:rPr>
              <w:t>3.570%</w:t>
            </w:r>
          </w:p>
        </w:tc>
        <w:tc>
          <w:tcPr>
            <w:tcW w:w="2880" w:type="dxa"/>
            <w:vAlign w:val="center"/>
          </w:tcPr>
          <w:p w14:paraId="63F4D742" w14:textId="77777777" w:rsidR="00897581" w:rsidRDefault="00000000">
            <w:pPr>
              <w:spacing w:after="0"/>
              <w:rPr>
                <w:rFonts w:hint="eastAsia"/>
              </w:rPr>
            </w:pPr>
            <w:r>
              <w:rPr>
                <w:sz w:val="16"/>
              </w:rPr>
              <w:t>+0.675 percentage points; +23.3% relative</w:t>
            </w:r>
          </w:p>
        </w:tc>
      </w:tr>
      <w:tr w:rsidR="00897581" w14:paraId="6FFA28E9" w14:textId="77777777">
        <w:trPr>
          <w:jc w:val="center"/>
        </w:trPr>
        <w:tc>
          <w:tcPr>
            <w:tcW w:w="2448" w:type="dxa"/>
            <w:vAlign w:val="center"/>
          </w:tcPr>
          <w:p w14:paraId="7E514399" w14:textId="77777777" w:rsidR="00897581" w:rsidRDefault="00000000">
            <w:pPr>
              <w:spacing w:after="0"/>
              <w:rPr>
                <w:rFonts w:hint="eastAsia"/>
              </w:rPr>
            </w:pPr>
            <w:r>
              <w:rPr>
                <w:sz w:val="16"/>
              </w:rPr>
              <w:t>Revenue</w:t>
            </w:r>
          </w:p>
        </w:tc>
        <w:tc>
          <w:tcPr>
            <w:tcW w:w="2016" w:type="dxa"/>
            <w:vAlign w:val="center"/>
          </w:tcPr>
          <w:p w14:paraId="0E9B30A2" w14:textId="77777777" w:rsidR="00897581" w:rsidRDefault="00000000">
            <w:pPr>
              <w:spacing w:after="0"/>
              <w:rPr>
                <w:rFonts w:hint="eastAsia"/>
              </w:rPr>
            </w:pPr>
            <w:r>
              <w:rPr>
                <w:sz w:val="16"/>
              </w:rPr>
              <w:t>₹840,180.50</w:t>
            </w:r>
          </w:p>
        </w:tc>
        <w:tc>
          <w:tcPr>
            <w:tcW w:w="2016" w:type="dxa"/>
            <w:vAlign w:val="center"/>
          </w:tcPr>
          <w:p w14:paraId="72A567A1" w14:textId="77777777" w:rsidR="00897581" w:rsidRDefault="00000000">
            <w:pPr>
              <w:spacing w:after="0"/>
              <w:rPr>
                <w:rFonts w:hint="eastAsia"/>
              </w:rPr>
            </w:pPr>
            <w:r>
              <w:rPr>
                <w:sz w:val="16"/>
              </w:rPr>
              <w:t>₹1,029,940.03</w:t>
            </w:r>
          </w:p>
        </w:tc>
        <w:tc>
          <w:tcPr>
            <w:tcW w:w="2880" w:type="dxa"/>
            <w:vAlign w:val="center"/>
          </w:tcPr>
          <w:p w14:paraId="4E856ED8" w14:textId="77777777" w:rsidR="00897581" w:rsidRDefault="00000000">
            <w:pPr>
              <w:spacing w:after="0"/>
              <w:rPr>
                <w:rFonts w:hint="eastAsia"/>
              </w:rPr>
            </w:pPr>
            <w:r>
              <w:rPr>
                <w:sz w:val="16"/>
              </w:rPr>
              <w:t>+₹189,759.53 in generated sample</w:t>
            </w:r>
          </w:p>
        </w:tc>
      </w:tr>
      <w:tr w:rsidR="00897581" w14:paraId="62C91152" w14:textId="77777777">
        <w:trPr>
          <w:jc w:val="center"/>
        </w:trPr>
        <w:tc>
          <w:tcPr>
            <w:tcW w:w="2448" w:type="dxa"/>
            <w:vAlign w:val="center"/>
          </w:tcPr>
          <w:p w14:paraId="6B0067AE" w14:textId="77777777" w:rsidR="00897581" w:rsidRDefault="00000000">
            <w:pPr>
              <w:spacing w:after="0"/>
              <w:rPr>
                <w:rFonts w:hint="eastAsia"/>
              </w:rPr>
            </w:pPr>
            <w:r>
              <w:rPr>
                <w:sz w:val="16"/>
              </w:rPr>
              <w:t>Revenue per visitor</w:t>
            </w:r>
          </w:p>
        </w:tc>
        <w:tc>
          <w:tcPr>
            <w:tcW w:w="2016" w:type="dxa"/>
            <w:vAlign w:val="center"/>
          </w:tcPr>
          <w:p w14:paraId="099673ED" w14:textId="77777777" w:rsidR="00897581" w:rsidRDefault="00000000">
            <w:pPr>
              <w:spacing w:after="0"/>
              <w:rPr>
                <w:rFonts w:hint="eastAsia"/>
              </w:rPr>
            </w:pPr>
            <w:r>
              <w:rPr>
                <w:sz w:val="16"/>
              </w:rPr>
              <w:t>₹42.01</w:t>
            </w:r>
          </w:p>
        </w:tc>
        <w:tc>
          <w:tcPr>
            <w:tcW w:w="2016" w:type="dxa"/>
            <w:vAlign w:val="center"/>
          </w:tcPr>
          <w:p w14:paraId="6BEA0C5C" w14:textId="77777777" w:rsidR="00897581" w:rsidRDefault="00000000">
            <w:pPr>
              <w:spacing w:after="0"/>
              <w:rPr>
                <w:rFonts w:hint="eastAsia"/>
              </w:rPr>
            </w:pPr>
            <w:r>
              <w:rPr>
                <w:sz w:val="16"/>
              </w:rPr>
              <w:t>₹51.50</w:t>
            </w:r>
          </w:p>
        </w:tc>
        <w:tc>
          <w:tcPr>
            <w:tcW w:w="2880" w:type="dxa"/>
            <w:vAlign w:val="center"/>
          </w:tcPr>
          <w:p w14:paraId="0CE90748" w14:textId="77777777" w:rsidR="00897581" w:rsidRDefault="00000000">
            <w:pPr>
              <w:spacing w:after="0"/>
              <w:rPr>
                <w:rFonts w:hint="eastAsia"/>
              </w:rPr>
            </w:pPr>
            <w:r>
              <w:rPr>
                <w:sz w:val="16"/>
              </w:rPr>
              <w:t>+₹9.49; +22.6% relative</w:t>
            </w:r>
          </w:p>
        </w:tc>
      </w:tr>
      <w:tr w:rsidR="00897581" w14:paraId="42423C21" w14:textId="77777777">
        <w:trPr>
          <w:jc w:val="center"/>
        </w:trPr>
        <w:tc>
          <w:tcPr>
            <w:tcW w:w="2448" w:type="dxa"/>
            <w:vAlign w:val="center"/>
          </w:tcPr>
          <w:p w14:paraId="56AA7185" w14:textId="77777777" w:rsidR="00897581" w:rsidRDefault="00000000">
            <w:pPr>
              <w:spacing w:after="0"/>
              <w:rPr>
                <w:rFonts w:hint="eastAsia"/>
              </w:rPr>
            </w:pPr>
            <w:r>
              <w:rPr>
                <w:sz w:val="16"/>
              </w:rPr>
              <w:t>Average revenue per buyer</w:t>
            </w:r>
          </w:p>
        </w:tc>
        <w:tc>
          <w:tcPr>
            <w:tcW w:w="2016" w:type="dxa"/>
            <w:vAlign w:val="center"/>
          </w:tcPr>
          <w:p w14:paraId="63D1E962" w14:textId="77777777" w:rsidR="00897581" w:rsidRDefault="00000000">
            <w:pPr>
              <w:spacing w:after="0"/>
              <w:rPr>
                <w:rFonts w:hint="eastAsia"/>
              </w:rPr>
            </w:pPr>
            <w:r>
              <w:rPr>
                <w:sz w:val="16"/>
              </w:rPr>
              <w:t>₹1,451.09</w:t>
            </w:r>
          </w:p>
        </w:tc>
        <w:tc>
          <w:tcPr>
            <w:tcW w:w="2016" w:type="dxa"/>
            <w:vAlign w:val="center"/>
          </w:tcPr>
          <w:p w14:paraId="06F34E4A" w14:textId="77777777" w:rsidR="00897581" w:rsidRDefault="00000000">
            <w:pPr>
              <w:spacing w:after="0"/>
              <w:rPr>
                <w:rFonts w:hint="eastAsia"/>
              </w:rPr>
            </w:pPr>
            <w:r>
              <w:rPr>
                <w:sz w:val="16"/>
              </w:rPr>
              <w:t>₹1,442.49</w:t>
            </w:r>
          </w:p>
        </w:tc>
        <w:tc>
          <w:tcPr>
            <w:tcW w:w="2880" w:type="dxa"/>
            <w:vAlign w:val="center"/>
          </w:tcPr>
          <w:p w14:paraId="3F0F1FC2" w14:textId="77777777" w:rsidR="00897581" w:rsidRDefault="00000000">
            <w:pPr>
              <w:spacing w:after="0"/>
              <w:rPr>
                <w:rFonts w:hint="eastAsia"/>
              </w:rPr>
            </w:pPr>
            <w:r>
              <w:rPr>
                <w:sz w:val="16"/>
              </w:rPr>
              <w:t>−0.59%</w:t>
            </w:r>
          </w:p>
        </w:tc>
      </w:tr>
    </w:tbl>
    <w:p w14:paraId="020991FD" w14:textId="77777777" w:rsidR="00897581" w:rsidRDefault="00897581">
      <w:pPr>
        <w:spacing w:after="20"/>
        <w:rPr>
          <w:rFonts w:hint="eastAsia"/>
        </w:rPr>
      </w:pPr>
    </w:p>
    <w:p w14:paraId="44323BC6" w14:textId="77777777" w:rsidR="00897581" w:rsidRDefault="00000000">
      <w:pPr>
        <w:rPr>
          <w:rFonts w:hint="eastAsia"/>
        </w:rPr>
      </w:pPr>
      <w:r>
        <w:t>A two-proportion z-test gives p = 0.000135. The approximate 95% confidence interval for the Test-minus-Control conversion difference is 0.328 to 1.022 percentage points. Under the generated data, the conversion difference is statistically distinguishable from zero. However, statistical significance does not fix the key limitation: the records were generated to represent a plausible effect, so the p-value does not establish that a real 5% discount causes a 23.3% conversion lift.</w:t>
      </w:r>
    </w:p>
    <w:p w14:paraId="562C02DB" w14:textId="77777777" w:rsidR="00897581" w:rsidRDefault="00000000">
      <w:pPr>
        <w:rPr>
          <w:rFonts w:hint="eastAsia"/>
        </w:rPr>
      </w:pPr>
      <w:r>
        <w:t xml:space="preserve">Revenue per visitor also rises in this synthetic sample from ₹42.01 to ₹51.50. Contribution profit is not claimed because the dataset does not provide observed cost of goods, shipping, payment fees, refunds or customer acquisition cost. A real test </w:t>
      </w:r>
      <w:r>
        <w:lastRenderedPageBreak/>
        <w:t>should predefine revenue or contribution per visitor as the primary metric, track returns and repeat purchasing, maintain stable user assignment, and run with actual traffic.</w:t>
      </w:r>
    </w:p>
    <w:p w14:paraId="717679ED" w14:textId="77777777" w:rsidR="00897581" w:rsidRDefault="00000000">
      <w:pPr>
        <w:pStyle w:val="Heading1"/>
      </w:pPr>
      <w:r>
        <w:t>11. Cross-Analysis: What the Evidence Connects</w:t>
      </w:r>
    </w:p>
    <w:p w14:paraId="6930684A" w14:textId="77777777" w:rsidR="00897581" w:rsidRDefault="00000000">
      <w:pPr>
        <w:rPr>
          <w:rFonts w:hint="eastAsia"/>
        </w:rPr>
      </w:pPr>
      <w:r>
        <w:t>A cross-analysis is useful only when the measures share a valid data source or a clearly justified key. The transaction file supports customer segment × revenue, country × revenue, product × revenue and time × revenue comparisons. The Week 4 and Week 5 tables are independent synthetic exercises, so their results are not merged with the transaction file.</w:t>
      </w:r>
    </w:p>
    <w:tbl>
      <w:tblPr>
        <w:tblStyle w:val="TableGrid"/>
        <w:tblW w:w="0" w:type="auto"/>
        <w:jc w:val="center"/>
        <w:tblLook w:val="04A0" w:firstRow="1" w:lastRow="0" w:firstColumn="1" w:lastColumn="0" w:noHBand="0" w:noVBand="1"/>
      </w:tblPr>
      <w:tblGrid>
        <w:gridCol w:w="1726"/>
        <w:gridCol w:w="2589"/>
        <w:gridCol w:w="2879"/>
        <w:gridCol w:w="2876"/>
      </w:tblGrid>
      <w:tr w:rsidR="00897581" w14:paraId="26B7058F" w14:textId="77777777">
        <w:trPr>
          <w:jc w:val="center"/>
        </w:trPr>
        <w:tc>
          <w:tcPr>
            <w:tcW w:w="1728" w:type="dxa"/>
            <w:shd w:val="clear" w:color="auto" w:fill="D9EAF7"/>
            <w:vAlign w:val="center"/>
          </w:tcPr>
          <w:p w14:paraId="011DCE01" w14:textId="77777777" w:rsidR="00897581" w:rsidRDefault="00000000">
            <w:pPr>
              <w:spacing w:after="0"/>
              <w:rPr>
                <w:rFonts w:hint="eastAsia"/>
              </w:rPr>
            </w:pPr>
            <w:r>
              <w:rPr>
                <w:b/>
                <w:sz w:val="16"/>
              </w:rPr>
              <w:t>Pattern</w:t>
            </w:r>
          </w:p>
        </w:tc>
        <w:tc>
          <w:tcPr>
            <w:tcW w:w="2592" w:type="dxa"/>
            <w:shd w:val="clear" w:color="auto" w:fill="D9EAF7"/>
            <w:vAlign w:val="center"/>
          </w:tcPr>
          <w:p w14:paraId="6F74BE26" w14:textId="77777777" w:rsidR="00897581" w:rsidRDefault="00000000">
            <w:pPr>
              <w:spacing w:after="0"/>
              <w:rPr>
                <w:rFonts w:hint="eastAsia"/>
              </w:rPr>
            </w:pPr>
            <w:r>
              <w:rPr>
                <w:b/>
                <w:sz w:val="16"/>
              </w:rPr>
              <w:t>Numerical evidence</w:t>
            </w:r>
          </w:p>
        </w:tc>
        <w:tc>
          <w:tcPr>
            <w:tcW w:w="2880" w:type="dxa"/>
            <w:shd w:val="clear" w:color="auto" w:fill="D9EAF7"/>
            <w:vAlign w:val="center"/>
          </w:tcPr>
          <w:p w14:paraId="6CAFA413" w14:textId="77777777" w:rsidR="00897581" w:rsidRDefault="00000000">
            <w:pPr>
              <w:spacing w:after="0"/>
              <w:rPr>
                <w:rFonts w:hint="eastAsia"/>
              </w:rPr>
            </w:pPr>
            <w:r>
              <w:rPr>
                <w:b/>
                <w:sz w:val="16"/>
              </w:rPr>
              <w:t>What it suggests</w:t>
            </w:r>
          </w:p>
        </w:tc>
        <w:tc>
          <w:tcPr>
            <w:tcW w:w="2880" w:type="dxa"/>
            <w:shd w:val="clear" w:color="auto" w:fill="D9EAF7"/>
            <w:vAlign w:val="center"/>
          </w:tcPr>
          <w:p w14:paraId="2936646A" w14:textId="77777777" w:rsidR="00897581" w:rsidRDefault="00000000">
            <w:pPr>
              <w:spacing w:after="0"/>
              <w:rPr>
                <w:rFonts w:hint="eastAsia"/>
              </w:rPr>
            </w:pPr>
            <w:r>
              <w:rPr>
                <w:b/>
                <w:sz w:val="16"/>
              </w:rPr>
              <w:t>What it does not prove</w:t>
            </w:r>
          </w:p>
        </w:tc>
      </w:tr>
      <w:tr w:rsidR="00897581" w14:paraId="20CFD0E0" w14:textId="77777777">
        <w:trPr>
          <w:jc w:val="center"/>
        </w:trPr>
        <w:tc>
          <w:tcPr>
            <w:tcW w:w="1728" w:type="dxa"/>
            <w:vAlign w:val="center"/>
          </w:tcPr>
          <w:p w14:paraId="565D0AA0" w14:textId="77777777" w:rsidR="00897581" w:rsidRDefault="00000000">
            <w:pPr>
              <w:spacing w:after="0"/>
              <w:rPr>
                <w:rFonts w:hint="eastAsia"/>
              </w:rPr>
            </w:pPr>
            <w:r>
              <w:rPr>
                <w:sz w:val="16"/>
              </w:rPr>
              <w:t>Customer concentration</w:t>
            </w:r>
          </w:p>
        </w:tc>
        <w:tc>
          <w:tcPr>
            <w:tcW w:w="2592" w:type="dxa"/>
            <w:vAlign w:val="center"/>
          </w:tcPr>
          <w:p w14:paraId="4A6D877F" w14:textId="77777777" w:rsidR="00897581" w:rsidRDefault="00000000">
            <w:pPr>
              <w:spacing w:after="0"/>
              <w:rPr>
                <w:rFonts w:hint="eastAsia"/>
              </w:rPr>
            </w:pPr>
            <w:r>
              <w:rPr>
                <w:sz w:val="16"/>
              </w:rPr>
              <w:t>Champions: 21.8% of customers / 64.6% of revenue; Dormant/Low-Value: 40.0% / 9.3%.</w:t>
            </w:r>
          </w:p>
        </w:tc>
        <w:tc>
          <w:tcPr>
            <w:tcW w:w="2880" w:type="dxa"/>
            <w:vAlign w:val="center"/>
          </w:tcPr>
          <w:p w14:paraId="66F3F823" w14:textId="77777777" w:rsidR="00897581" w:rsidRDefault="00000000">
            <w:pPr>
              <w:spacing w:after="0"/>
              <w:rPr>
                <w:rFonts w:hint="eastAsia"/>
              </w:rPr>
            </w:pPr>
            <w:r>
              <w:rPr>
                <w:sz w:val="16"/>
              </w:rPr>
              <w:t>Retention efforts for high-value customers and economical reactivation tests may be worthwhile.</w:t>
            </w:r>
          </w:p>
        </w:tc>
        <w:tc>
          <w:tcPr>
            <w:tcW w:w="2880" w:type="dxa"/>
            <w:vAlign w:val="center"/>
          </w:tcPr>
          <w:p w14:paraId="38835139" w14:textId="77777777" w:rsidR="00897581" w:rsidRDefault="00000000">
            <w:pPr>
              <w:spacing w:after="0"/>
              <w:rPr>
                <w:rFonts w:hint="eastAsia"/>
              </w:rPr>
            </w:pPr>
            <w:r>
              <w:rPr>
                <w:sz w:val="16"/>
              </w:rPr>
              <w:t>Does not prove a particular retention campaign will work.</w:t>
            </w:r>
          </w:p>
        </w:tc>
      </w:tr>
      <w:tr w:rsidR="00897581" w14:paraId="4933699B" w14:textId="77777777">
        <w:trPr>
          <w:jc w:val="center"/>
        </w:trPr>
        <w:tc>
          <w:tcPr>
            <w:tcW w:w="1728" w:type="dxa"/>
            <w:vAlign w:val="center"/>
          </w:tcPr>
          <w:p w14:paraId="5F8CDAB2" w14:textId="77777777" w:rsidR="00897581" w:rsidRDefault="00000000">
            <w:pPr>
              <w:spacing w:after="0"/>
              <w:rPr>
                <w:rFonts w:hint="eastAsia"/>
              </w:rPr>
            </w:pPr>
            <w:r>
              <w:rPr>
                <w:sz w:val="16"/>
              </w:rPr>
              <w:t>Geographic concentration</w:t>
            </w:r>
          </w:p>
        </w:tc>
        <w:tc>
          <w:tcPr>
            <w:tcW w:w="2592" w:type="dxa"/>
            <w:vAlign w:val="center"/>
          </w:tcPr>
          <w:p w14:paraId="39AEB6C8" w14:textId="77777777" w:rsidR="00897581" w:rsidRDefault="00000000">
            <w:pPr>
              <w:spacing w:after="0"/>
              <w:rPr>
                <w:rFonts w:hint="eastAsia"/>
              </w:rPr>
            </w:pPr>
            <w:r>
              <w:rPr>
                <w:sz w:val="16"/>
              </w:rPr>
              <w:t>UK contributes 82.0% of positive-sales revenue.</w:t>
            </w:r>
          </w:p>
        </w:tc>
        <w:tc>
          <w:tcPr>
            <w:tcW w:w="2880" w:type="dxa"/>
            <w:vAlign w:val="center"/>
          </w:tcPr>
          <w:p w14:paraId="7EA6E182" w14:textId="77777777" w:rsidR="00897581" w:rsidRDefault="00000000">
            <w:pPr>
              <w:spacing w:after="0"/>
              <w:rPr>
                <w:rFonts w:hint="eastAsia"/>
              </w:rPr>
            </w:pPr>
            <w:r>
              <w:rPr>
                <w:sz w:val="16"/>
              </w:rPr>
              <w:t>UK performance dominates the historical total; market-specific monitoring matters.</w:t>
            </w:r>
          </w:p>
        </w:tc>
        <w:tc>
          <w:tcPr>
            <w:tcW w:w="2880" w:type="dxa"/>
            <w:vAlign w:val="center"/>
          </w:tcPr>
          <w:p w14:paraId="632623AC" w14:textId="77777777" w:rsidR="00897581" w:rsidRDefault="00000000">
            <w:pPr>
              <w:spacing w:after="0"/>
              <w:rPr>
                <w:rFonts w:hint="eastAsia"/>
              </w:rPr>
            </w:pPr>
            <w:r>
              <w:rPr>
                <w:sz w:val="16"/>
              </w:rPr>
              <w:t>Does not establish why UK revenue is higher or whether it will remain so.</w:t>
            </w:r>
          </w:p>
        </w:tc>
      </w:tr>
      <w:tr w:rsidR="00897581" w14:paraId="44E68604" w14:textId="77777777">
        <w:trPr>
          <w:jc w:val="center"/>
        </w:trPr>
        <w:tc>
          <w:tcPr>
            <w:tcW w:w="1728" w:type="dxa"/>
            <w:vAlign w:val="center"/>
          </w:tcPr>
          <w:p w14:paraId="54673D45" w14:textId="77777777" w:rsidR="00897581" w:rsidRDefault="00000000">
            <w:pPr>
              <w:spacing w:after="0"/>
              <w:rPr>
                <w:rFonts w:hint="eastAsia"/>
              </w:rPr>
            </w:pPr>
            <w:r>
              <w:rPr>
                <w:sz w:val="16"/>
              </w:rPr>
              <w:t>Revenue trajectory</w:t>
            </w:r>
          </w:p>
        </w:tc>
        <w:tc>
          <w:tcPr>
            <w:tcW w:w="2592" w:type="dxa"/>
            <w:vAlign w:val="center"/>
          </w:tcPr>
          <w:p w14:paraId="17A6515E" w14:textId="77777777" w:rsidR="00897581" w:rsidRDefault="00000000">
            <w:pPr>
              <w:spacing w:after="0"/>
              <w:rPr>
                <w:rFonts w:hint="eastAsia"/>
              </w:rPr>
            </w:pPr>
            <w:r>
              <w:rPr>
                <w:sz w:val="16"/>
              </w:rPr>
              <w:t>Jan 2011 £569,445; Nov 2011 £1,161,817; +104.0%.</w:t>
            </w:r>
          </w:p>
        </w:tc>
        <w:tc>
          <w:tcPr>
            <w:tcW w:w="2880" w:type="dxa"/>
            <w:vAlign w:val="center"/>
          </w:tcPr>
          <w:p w14:paraId="628C39B2" w14:textId="77777777" w:rsidR="00897581" w:rsidRDefault="00000000">
            <w:pPr>
              <w:spacing w:after="0"/>
              <w:rPr>
                <w:rFonts w:hint="eastAsia"/>
              </w:rPr>
            </w:pPr>
            <w:r>
              <w:rPr>
                <w:sz w:val="16"/>
              </w:rPr>
              <w:t>Investigate the September–November increase and compare against calendar/promotion/inventory records if available.</w:t>
            </w:r>
          </w:p>
        </w:tc>
        <w:tc>
          <w:tcPr>
            <w:tcW w:w="2880" w:type="dxa"/>
            <w:vAlign w:val="center"/>
          </w:tcPr>
          <w:p w14:paraId="388E447F" w14:textId="77777777" w:rsidR="00897581" w:rsidRDefault="00000000">
            <w:pPr>
              <w:spacing w:after="0"/>
              <w:rPr>
                <w:rFonts w:hint="eastAsia"/>
              </w:rPr>
            </w:pPr>
            <w:r>
              <w:rPr>
                <w:sz w:val="16"/>
              </w:rPr>
              <w:t>Does not prove seasonality or a campaign effect.</w:t>
            </w:r>
          </w:p>
        </w:tc>
      </w:tr>
      <w:tr w:rsidR="00897581" w14:paraId="29CEBA61" w14:textId="77777777">
        <w:trPr>
          <w:jc w:val="center"/>
        </w:trPr>
        <w:tc>
          <w:tcPr>
            <w:tcW w:w="1728" w:type="dxa"/>
            <w:vAlign w:val="center"/>
          </w:tcPr>
          <w:p w14:paraId="5AB0250A" w14:textId="77777777" w:rsidR="00897581" w:rsidRDefault="00000000">
            <w:pPr>
              <w:spacing w:after="0"/>
              <w:rPr>
                <w:rFonts w:hint="eastAsia"/>
              </w:rPr>
            </w:pPr>
            <w:r>
              <w:rPr>
                <w:sz w:val="16"/>
              </w:rPr>
              <w:t>Product anomaly</w:t>
            </w:r>
          </w:p>
        </w:tc>
        <w:tc>
          <w:tcPr>
            <w:tcW w:w="2592" w:type="dxa"/>
            <w:vAlign w:val="center"/>
          </w:tcPr>
          <w:p w14:paraId="3289C574" w14:textId="77777777" w:rsidR="00897581" w:rsidRDefault="00000000">
            <w:pPr>
              <w:spacing w:after="0"/>
              <w:rPr>
                <w:rFonts w:hint="eastAsia"/>
              </w:rPr>
            </w:pPr>
            <w:r>
              <w:rPr>
                <w:sz w:val="16"/>
              </w:rPr>
              <w:t>Stock code 23843 has 80,995 units in one invoice.</w:t>
            </w:r>
          </w:p>
        </w:tc>
        <w:tc>
          <w:tcPr>
            <w:tcW w:w="2880" w:type="dxa"/>
            <w:vAlign w:val="center"/>
          </w:tcPr>
          <w:p w14:paraId="6A68BE4B" w14:textId="77777777" w:rsidR="00897581" w:rsidRDefault="00000000">
            <w:pPr>
              <w:spacing w:after="0"/>
              <w:rPr>
                <w:rFonts w:hint="eastAsia"/>
              </w:rPr>
            </w:pPr>
            <w:r>
              <w:rPr>
                <w:sz w:val="16"/>
              </w:rPr>
              <w:t>Flag for transaction validation before inventory planning.</w:t>
            </w:r>
          </w:p>
        </w:tc>
        <w:tc>
          <w:tcPr>
            <w:tcW w:w="2880" w:type="dxa"/>
            <w:vAlign w:val="center"/>
          </w:tcPr>
          <w:p w14:paraId="4F592434" w14:textId="77777777" w:rsidR="00897581" w:rsidRDefault="00000000">
            <w:pPr>
              <w:spacing w:after="0"/>
              <w:rPr>
                <w:rFonts w:hint="eastAsia"/>
              </w:rPr>
            </w:pPr>
            <w:r>
              <w:rPr>
                <w:sz w:val="16"/>
              </w:rPr>
              <w:t>Does not mean the record is necessarily erroneous.</w:t>
            </w:r>
          </w:p>
        </w:tc>
      </w:tr>
      <w:tr w:rsidR="00897581" w14:paraId="1290781C" w14:textId="77777777">
        <w:trPr>
          <w:jc w:val="center"/>
        </w:trPr>
        <w:tc>
          <w:tcPr>
            <w:tcW w:w="1728" w:type="dxa"/>
            <w:vAlign w:val="center"/>
          </w:tcPr>
          <w:p w14:paraId="7AD0ECC2" w14:textId="77777777" w:rsidR="00897581" w:rsidRDefault="00000000">
            <w:pPr>
              <w:spacing w:after="0"/>
              <w:rPr>
                <w:rFonts w:hint="eastAsia"/>
              </w:rPr>
            </w:pPr>
            <w:r>
              <w:rPr>
                <w:sz w:val="16"/>
              </w:rPr>
              <w:t>Synthetic website funnel</w:t>
            </w:r>
          </w:p>
        </w:tc>
        <w:tc>
          <w:tcPr>
            <w:tcW w:w="2592" w:type="dxa"/>
            <w:vAlign w:val="center"/>
          </w:tcPr>
          <w:p w14:paraId="3C17C04B" w14:textId="77777777" w:rsidR="00897581" w:rsidRDefault="00000000">
            <w:pPr>
              <w:spacing w:after="0"/>
              <w:rPr>
                <w:rFonts w:hint="eastAsia"/>
              </w:rPr>
            </w:pPr>
            <w:r>
              <w:rPr>
                <w:sz w:val="16"/>
              </w:rPr>
              <w:t>Email 5.0% conversion; Social 1.4% with 58% bounce.</w:t>
            </w:r>
          </w:p>
        </w:tc>
        <w:tc>
          <w:tcPr>
            <w:tcW w:w="2880" w:type="dxa"/>
            <w:vAlign w:val="center"/>
          </w:tcPr>
          <w:p w14:paraId="7638D3C9" w14:textId="77777777" w:rsidR="00897581" w:rsidRDefault="00000000">
            <w:pPr>
              <w:spacing w:after="0"/>
              <w:rPr>
                <w:rFonts w:hint="eastAsia"/>
              </w:rPr>
            </w:pPr>
            <w:r>
              <w:rPr>
                <w:sz w:val="16"/>
              </w:rPr>
              <w:t>Generate hypotheses for landing-page and channel-quality tests.</w:t>
            </w:r>
          </w:p>
        </w:tc>
        <w:tc>
          <w:tcPr>
            <w:tcW w:w="2880" w:type="dxa"/>
            <w:vAlign w:val="center"/>
          </w:tcPr>
          <w:p w14:paraId="7D21BE5A" w14:textId="77777777" w:rsidR="00897581" w:rsidRDefault="00000000">
            <w:pPr>
              <w:spacing w:after="0"/>
              <w:rPr>
                <w:rFonts w:hint="eastAsia"/>
              </w:rPr>
            </w:pPr>
            <w:r>
              <w:rPr>
                <w:sz w:val="16"/>
              </w:rPr>
              <w:t>Not linked to the historical sales customers; not observed retailer performance.</w:t>
            </w:r>
          </w:p>
        </w:tc>
      </w:tr>
      <w:tr w:rsidR="00897581" w14:paraId="58B540C6" w14:textId="77777777">
        <w:trPr>
          <w:jc w:val="center"/>
        </w:trPr>
        <w:tc>
          <w:tcPr>
            <w:tcW w:w="1728" w:type="dxa"/>
            <w:vAlign w:val="center"/>
          </w:tcPr>
          <w:p w14:paraId="4B5C95ED" w14:textId="77777777" w:rsidR="00897581" w:rsidRDefault="00000000">
            <w:pPr>
              <w:spacing w:after="0"/>
              <w:rPr>
                <w:rFonts w:hint="eastAsia"/>
              </w:rPr>
            </w:pPr>
            <w:r>
              <w:rPr>
                <w:sz w:val="16"/>
              </w:rPr>
              <w:t>Synthetic pricing experiment</w:t>
            </w:r>
          </w:p>
        </w:tc>
        <w:tc>
          <w:tcPr>
            <w:tcW w:w="2592" w:type="dxa"/>
            <w:vAlign w:val="center"/>
          </w:tcPr>
          <w:p w14:paraId="39F07113" w14:textId="77777777" w:rsidR="00897581" w:rsidRDefault="00000000">
            <w:pPr>
              <w:spacing w:after="0"/>
              <w:rPr>
                <w:rFonts w:hint="eastAsia"/>
              </w:rPr>
            </w:pPr>
            <w:r>
              <w:rPr>
                <w:sz w:val="16"/>
              </w:rPr>
              <w:t>2.895% vs 3.570% conversion; p≈0.000135.</w:t>
            </w:r>
          </w:p>
        </w:tc>
        <w:tc>
          <w:tcPr>
            <w:tcW w:w="2880" w:type="dxa"/>
            <w:vAlign w:val="center"/>
          </w:tcPr>
          <w:p w14:paraId="582EC6C9" w14:textId="77777777" w:rsidR="00897581" w:rsidRDefault="00000000">
            <w:pPr>
              <w:spacing w:after="0"/>
              <w:rPr>
                <w:rFonts w:hint="eastAsia"/>
              </w:rPr>
            </w:pPr>
            <w:r>
              <w:rPr>
                <w:sz w:val="16"/>
              </w:rPr>
              <w:t>Demonstrates how to calculate a treatment-control difference and test uncertainty.</w:t>
            </w:r>
          </w:p>
        </w:tc>
        <w:tc>
          <w:tcPr>
            <w:tcW w:w="2880" w:type="dxa"/>
            <w:vAlign w:val="center"/>
          </w:tcPr>
          <w:p w14:paraId="158CE18B" w14:textId="77777777" w:rsidR="00897581" w:rsidRDefault="00000000">
            <w:pPr>
              <w:spacing w:after="0"/>
              <w:rPr>
                <w:rFonts w:hint="eastAsia"/>
              </w:rPr>
            </w:pPr>
            <w:r>
              <w:rPr>
                <w:sz w:val="16"/>
              </w:rPr>
              <w:t>Generated effect is not causal evidence for a real pricing decision.</w:t>
            </w:r>
          </w:p>
        </w:tc>
      </w:tr>
    </w:tbl>
    <w:p w14:paraId="3C82DD5F" w14:textId="77777777" w:rsidR="00897581" w:rsidRDefault="00897581">
      <w:pPr>
        <w:spacing w:after="20"/>
        <w:rPr>
          <w:rFonts w:hint="eastAsia"/>
        </w:rPr>
      </w:pPr>
    </w:p>
    <w:p w14:paraId="03735F81" w14:textId="77777777" w:rsidR="00897581" w:rsidRDefault="00000000">
      <w:pPr>
        <w:pStyle w:val="Heading1"/>
      </w:pPr>
      <w:r>
        <w:t>12. Recommendations and Implementation Roadmap</w:t>
      </w:r>
    </w:p>
    <w:tbl>
      <w:tblPr>
        <w:tblStyle w:val="TableGrid"/>
        <w:tblW w:w="0" w:type="auto"/>
        <w:jc w:val="center"/>
        <w:tblLook w:val="04A0" w:firstRow="1" w:lastRow="0" w:firstColumn="1" w:lastColumn="0" w:noHBand="0" w:noVBand="1"/>
      </w:tblPr>
      <w:tblGrid>
        <w:gridCol w:w="1840"/>
        <w:gridCol w:w="3448"/>
        <w:gridCol w:w="2411"/>
        <w:gridCol w:w="2371"/>
      </w:tblGrid>
      <w:tr w:rsidR="00897581" w14:paraId="717322E6" w14:textId="77777777">
        <w:trPr>
          <w:jc w:val="center"/>
        </w:trPr>
        <w:tc>
          <w:tcPr>
            <w:tcW w:w="1872" w:type="dxa"/>
            <w:shd w:val="clear" w:color="auto" w:fill="D9EAF7"/>
            <w:vAlign w:val="center"/>
          </w:tcPr>
          <w:p w14:paraId="7C23911B" w14:textId="77777777" w:rsidR="00897581" w:rsidRDefault="00000000">
            <w:pPr>
              <w:spacing w:after="0"/>
              <w:rPr>
                <w:rFonts w:hint="eastAsia"/>
              </w:rPr>
            </w:pPr>
            <w:r>
              <w:rPr>
                <w:b/>
                <w:sz w:val="16"/>
              </w:rPr>
              <w:t>Priority / timing</w:t>
            </w:r>
          </w:p>
        </w:tc>
        <w:tc>
          <w:tcPr>
            <w:tcW w:w="3600" w:type="dxa"/>
            <w:shd w:val="clear" w:color="auto" w:fill="D9EAF7"/>
            <w:vAlign w:val="center"/>
          </w:tcPr>
          <w:p w14:paraId="7B82B051" w14:textId="77777777" w:rsidR="00897581" w:rsidRDefault="00000000">
            <w:pPr>
              <w:spacing w:after="0"/>
              <w:rPr>
                <w:rFonts w:hint="eastAsia"/>
              </w:rPr>
            </w:pPr>
            <w:r>
              <w:rPr>
                <w:b/>
                <w:sz w:val="16"/>
              </w:rPr>
              <w:t>Action</w:t>
            </w:r>
          </w:p>
        </w:tc>
        <w:tc>
          <w:tcPr>
            <w:tcW w:w="2448" w:type="dxa"/>
            <w:shd w:val="clear" w:color="auto" w:fill="D9EAF7"/>
            <w:vAlign w:val="center"/>
          </w:tcPr>
          <w:p w14:paraId="5FB308D6" w14:textId="77777777" w:rsidR="00897581" w:rsidRDefault="00000000">
            <w:pPr>
              <w:spacing w:after="0"/>
              <w:rPr>
                <w:rFonts w:hint="eastAsia"/>
              </w:rPr>
            </w:pPr>
            <w:r>
              <w:rPr>
                <w:b/>
                <w:sz w:val="16"/>
              </w:rPr>
              <w:t>Success measures</w:t>
            </w:r>
          </w:p>
        </w:tc>
        <w:tc>
          <w:tcPr>
            <w:tcW w:w="2448" w:type="dxa"/>
            <w:shd w:val="clear" w:color="auto" w:fill="D9EAF7"/>
            <w:vAlign w:val="center"/>
          </w:tcPr>
          <w:p w14:paraId="7266EBDB" w14:textId="77777777" w:rsidR="00897581" w:rsidRDefault="00000000">
            <w:pPr>
              <w:spacing w:after="0"/>
              <w:rPr>
                <w:rFonts w:hint="eastAsia"/>
              </w:rPr>
            </w:pPr>
            <w:r>
              <w:rPr>
                <w:b/>
                <w:sz w:val="16"/>
              </w:rPr>
              <w:t>Decision guardrail</w:t>
            </w:r>
          </w:p>
        </w:tc>
      </w:tr>
      <w:tr w:rsidR="00897581" w14:paraId="6306B285" w14:textId="77777777">
        <w:trPr>
          <w:jc w:val="center"/>
        </w:trPr>
        <w:tc>
          <w:tcPr>
            <w:tcW w:w="1872" w:type="dxa"/>
            <w:vAlign w:val="center"/>
          </w:tcPr>
          <w:p w14:paraId="690EB296" w14:textId="77777777" w:rsidR="00897581" w:rsidRDefault="00000000">
            <w:pPr>
              <w:spacing w:after="0"/>
              <w:rPr>
                <w:rFonts w:hint="eastAsia"/>
              </w:rPr>
            </w:pPr>
            <w:r>
              <w:rPr>
                <w:sz w:val="16"/>
              </w:rPr>
              <w:t>1. Data controls (Days 1–7)</w:t>
            </w:r>
          </w:p>
        </w:tc>
        <w:tc>
          <w:tcPr>
            <w:tcW w:w="3600" w:type="dxa"/>
            <w:vAlign w:val="center"/>
          </w:tcPr>
          <w:p w14:paraId="73E60705" w14:textId="77777777" w:rsidR="00897581" w:rsidRDefault="00000000">
            <w:pPr>
              <w:spacing w:after="0"/>
              <w:rPr>
                <w:rFonts w:hint="eastAsia"/>
              </w:rPr>
            </w:pPr>
            <w:r>
              <w:rPr>
                <w:sz w:val="16"/>
              </w:rPr>
              <w:t>Keep source file immutable; version cleaning logic; reconcile positive-sales and return views; add automated row-count and revenue checks.</w:t>
            </w:r>
          </w:p>
        </w:tc>
        <w:tc>
          <w:tcPr>
            <w:tcW w:w="2448" w:type="dxa"/>
            <w:vAlign w:val="center"/>
          </w:tcPr>
          <w:p w14:paraId="5AA8458C" w14:textId="77777777" w:rsidR="00897581" w:rsidRDefault="00000000">
            <w:pPr>
              <w:spacing w:after="0"/>
              <w:rPr>
                <w:rFonts w:hint="eastAsia"/>
              </w:rPr>
            </w:pPr>
            <w:r>
              <w:rPr>
                <w:sz w:val="16"/>
              </w:rPr>
              <w:t>Row-count reconciliation; missing/invalid-value checks; reproducible totals.</w:t>
            </w:r>
          </w:p>
        </w:tc>
        <w:tc>
          <w:tcPr>
            <w:tcW w:w="2448" w:type="dxa"/>
            <w:vAlign w:val="center"/>
          </w:tcPr>
          <w:p w14:paraId="0480FA15" w14:textId="77777777" w:rsidR="00897581" w:rsidRDefault="00000000">
            <w:pPr>
              <w:spacing w:after="0"/>
              <w:rPr>
                <w:rFonts w:hint="eastAsia"/>
              </w:rPr>
            </w:pPr>
            <w:r>
              <w:rPr>
                <w:sz w:val="16"/>
              </w:rPr>
              <w:t>Never label positive-sales revenue as net revenue.</w:t>
            </w:r>
          </w:p>
        </w:tc>
      </w:tr>
      <w:tr w:rsidR="00897581" w14:paraId="171610BE" w14:textId="77777777">
        <w:trPr>
          <w:jc w:val="center"/>
        </w:trPr>
        <w:tc>
          <w:tcPr>
            <w:tcW w:w="1872" w:type="dxa"/>
            <w:vAlign w:val="center"/>
          </w:tcPr>
          <w:p w14:paraId="12FB8FAE" w14:textId="77777777" w:rsidR="00897581" w:rsidRDefault="00000000">
            <w:pPr>
              <w:spacing w:after="0"/>
              <w:rPr>
                <w:rFonts w:hint="eastAsia"/>
              </w:rPr>
            </w:pPr>
            <w:r>
              <w:rPr>
                <w:sz w:val="16"/>
              </w:rPr>
              <w:t>2. Retention pilot (Days 8–21)</w:t>
            </w:r>
          </w:p>
        </w:tc>
        <w:tc>
          <w:tcPr>
            <w:tcW w:w="3600" w:type="dxa"/>
            <w:vAlign w:val="center"/>
          </w:tcPr>
          <w:p w14:paraId="57C3C73F" w14:textId="77777777" w:rsidR="00897581" w:rsidRDefault="00000000">
            <w:pPr>
              <w:spacing w:after="0"/>
              <w:rPr>
                <w:rFonts w:hint="eastAsia"/>
              </w:rPr>
            </w:pPr>
            <w:r>
              <w:rPr>
                <w:sz w:val="16"/>
              </w:rPr>
              <w:t>Create a Champions retention cohort and a separate at-risk reactivation cohort; test one treatment against a holdout.</w:t>
            </w:r>
          </w:p>
        </w:tc>
        <w:tc>
          <w:tcPr>
            <w:tcW w:w="2448" w:type="dxa"/>
            <w:vAlign w:val="center"/>
          </w:tcPr>
          <w:p w14:paraId="0CBFAF34" w14:textId="77777777" w:rsidR="00897581" w:rsidRDefault="00000000">
            <w:pPr>
              <w:spacing w:after="0"/>
              <w:rPr>
                <w:rFonts w:hint="eastAsia"/>
              </w:rPr>
            </w:pPr>
            <w:r>
              <w:rPr>
                <w:sz w:val="16"/>
              </w:rPr>
              <w:t>Repeat purchase, incremental revenue/customer, unsubscribe/complaint rate.</w:t>
            </w:r>
          </w:p>
        </w:tc>
        <w:tc>
          <w:tcPr>
            <w:tcW w:w="2448" w:type="dxa"/>
            <w:vAlign w:val="center"/>
          </w:tcPr>
          <w:p w14:paraId="30B12646" w14:textId="77777777" w:rsidR="00897581" w:rsidRDefault="00000000">
            <w:pPr>
              <w:spacing w:after="0"/>
              <w:rPr>
                <w:rFonts w:hint="eastAsia"/>
              </w:rPr>
            </w:pPr>
            <w:r>
              <w:rPr>
                <w:sz w:val="16"/>
              </w:rPr>
              <w:t>Use a holdout; compare incremental outcomes rather than campaign-attributed totals.</w:t>
            </w:r>
          </w:p>
        </w:tc>
      </w:tr>
      <w:tr w:rsidR="00897581" w14:paraId="5CB34543" w14:textId="77777777">
        <w:trPr>
          <w:jc w:val="center"/>
        </w:trPr>
        <w:tc>
          <w:tcPr>
            <w:tcW w:w="1872" w:type="dxa"/>
            <w:vAlign w:val="center"/>
          </w:tcPr>
          <w:p w14:paraId="448CFD2C" w14:textId="77777777" w:rsidR="00897581" w:rsidRDefault="00000000">
            <w:pPr>
              <w:spacing w:after="0"/>
              <w:rPr>
                <w:rFonts w:hint="eastAsia"/>
              </w:rPr>
            </w:pPr>
            <w:r>
              <w:rPr>
                <w:sz w:val="16"/>
              </w:rPr>
              <w:t>3. Revenue planning (Weeks 2–4)</w:t>
            </w:r>
          </w:p>
        </w:tc>
        <w:tc>
          <w:tcPr>
            <w:tcW w:w="3600" w:type="dxa"/>
            <w:vAlign w:val="center"/>
          </w:tcPr>
          <w:p w14:paraId="6FD96B01" w14:textId="77777777" w:rsidR="00897581" w:rsidRDefault="00000000">
            <w:pPr>
              <w:spacing w:after="0"/>
              <w:rPr>
                <w:rFonts w:hint="eastAsia"/>
              </w:rPr>
            </w:pPr>
            <w:r>
              <w:rPr>
                <w:sz w:val="16"/>
              </w:rPr>
              <w:t>Monitor weekly actuals against both moving-average and Holt baselines; annotate promotions, stockouts and holidays.</w:t>
            </w:r>
          </w:p>
        </w:tc>
        <w:tc>
          <w:tcPr>
            <w:tcW w:w="2448" w:type="dxa"/>
            <w:vAlign w:val="center"/>
          </w:tcPr>
          <w:p w14:paraId="02EB0665" w14:textId="77777777" w:rsidR="00897581" w:rsidRDefault="00000000">
            <w:pPr>
              <w:spacing w:after="0"/>
              <w:rPr>
                <w:rFonts w:hint="eastAsia"/>
              </w:rPr>
            </w:pPr>
            <w:r>
              <w:rPr>
                <w:sz w:val="16"/>
              </w:rPr>
              <w:t>MAE, RMSE, MAPE, forecast bias.</w:t>
            </w:r>
          </w:p>
        </w:tc>
        <w:tc>
          <w:tcPr>
            <w:tcW w:w="2448" w:type="dxa"/>
            <w:vAlign w:val="center"/>
          </w:tcPr>
          <w:p w14:paraId="0D60FC14" w14:textId="77777777" w:rsidR="00897581" w:rsidRDefault="00000000">
            <w:pPr>
              <w:spacing w:after="0"/>
              <w:rPr>
                <w:rFonts w:hint="eastAsia"/>
              </w:rPr>
            </w:pPr>
            <w:r>
              <w:rPr>
                <w:sz w:val="16"/>
              </w:rPr>
              <w:t>Re-select model only after repeated chronological validation.</w:t>
            </w:r>
          </w:p>
        </w:tc>
      </w:tr>
      <w:tr w:rsidR="00897581" w14:paraId="422D55C9" w14:textId="77777777">
        <w:trPr>
          <w:jc w:val="center"/>
        </w:trPr>
        <w:tc>
          <w:tcPr>
            <w:tcW w:w="1872" w:type="dxa"/>
            <w:vAlign w:val="center"/>
          </w:tcPr>
          <w:p w14:paraId="6474FC72" w14:textId="77777777" w:rsidR="00897581" w:rsidRDefault="00000000">
            <w:pPr>
              <w:spacing w:after="0"/>
              <w:rPr>
                <w:rFonts w:hint="eastAsia"/>
              </w:rPr>
            </w:pPr>
            <w:r>
              <w:rPr>
                <w:sz w:val="16"/>
              </w:rPr>
              <w:t>4. Product and country checks (Weeks 2–4)</w:t>
            </w:r>
          </w:p>
        </w:tc>
        <w:tc>
          <w:tcPr>
            <w:tcW w:w="3600" w:type="dxa"/>
            <w:vAlign w:val="center"/>
          </w:tcPr>
          <w:p w14:paraId="77058AD6" w14:textId="77777777" w:rsidR="00897581" w:rsidRDefault="00000000">
            <w:pPr>
              <w:spacing w:after="0"/>
              <w:rPr>
                <w:rFonts w:hint="eastAsia"/>
              </w:rPr>
            </w:pPr>
            <w:r>
              <w:rPr>
                <w:sz w:val="16"/>
              </w:rPr>
              <w:t>Validate unusually large quantities; compare revenue with invoice counts, unique customers and return activity by market.</w:t>
            </w:r>
          </w:p>
        </w:tc>
        <w:tc>
          <w:tcPr>
            <w:tcW w:w="2448" w:type="dxa"/>
            <w:vAlign w:val="center"/>
          </w:tcPr>
          <w:p w14:paraId="2AAC2363" w14:textId="77777777" w:rsidR="00897581" w:rsidRDefault="00000000">
            <w:pPr>
              <w:spacing w:after="0"/>
              <w:rPr>
                <w:rFonts w:hint="eastAsia"/>
              </w:rPr>
            </w:pPr>
            <w:r>
              <w:rPr>
                <w:sz w:val="16"/>
              </w:rPr>
              <w:t>Outlier resolution, stockout rate, return rate, revenue/customer.</w:t>
            </w:r>
          </w:p>
        </w:tc>
        <w:tc>
          <w:tcPr>
            <w:tcW w:w="2448" w:type="dxa"/>
            <w:vAlign w:val="center"/>
          </w:tcPr>
          <w:p w14:paraId="28D65952" w14:textId="77777777" w:rsidR="00897581" w:rsidRDefault="00000000">
            <w:pPr>
              <w:spacing w:after="0"/>
              <w:rPr>
                <w:rFonts w:hint="eastAsia"/>
              </w:rPr>
            </w:pPr>
            <w:r>
              <w:rPr>
                <w:sz w:val="16"/>
              </w:rPr>
              <w:t>Do not make inventory decisions from revenue alone.</w:t>
            </w:r>
          </w:p>
        </w:tc>
      </w:tr>
      <w:tr w:rsidR="00897581" w14:paraId="62B9568F" w14:textId="77777777">
        <w:trPr>
          <w:jc w:val="center"/>
        </w:trPr>
        <w:tc>
          <w:tcPr>
            <w:tcW w:w="1872" w:type="dxa"/>
            <w:vAlign w:val="center"/>
          </w:tcPr>
          <w:p w14:paraId="6040E64C" w14:textId="77777777" w:rsidR="00897581" w:rsidRDefault="00000000">
            <w:pPr>
              <w:spacing w:after="0"/>
              <w:rPr>
                <w:rFonts w:hint="eastAsia"/>
              </w:rPr>
            </w:pPr>
            <w:r>
              <w:rPr>
                <w:sz w:val="16"/>
              </w:rPr>
              <w:t>5. Website instrumentation (Weeks 3–5)</w:t>
            </w:r>
          </w:p>
        </w:tc>
        <w:tc>
          <w:tcPr>
            <w:tcW w:w="3600" w:type="dxa"/>
            <w:vAlign w:val="center"/>
          </w:tcPr>
          <w:p w14:paraId="34CFC920" w14:textId="77777777" w:rsidR="00897581" w:rsidRDefault="00000000">
            <w:pPr>
              <w:spacing w:after="0"/>
              <w:rPr>
                <w:rFonts w:hint="eastAsia"/>
              </w:rPr>
            </w:pPr>
            <w:r>
              <w:rPr>
                <w:sz w:val="16"/>
              </w:rPr>
              <w:t>Obtain real sessions, landing pages, device, checkout steps, orders, source costs and consent-compliant identifiers.</w:t>
            </w:r>
          </w:p>
        </w:tc>
        <w:tc>
          <w:tcPr>
            <w:tcW w:w="2448" w:type="dxa"/>
            <w:vAlign w:val="center"/>
          </w:tcPr>
          <w:p w14:paraId="2263B076" w14:textId="77777777" w:rsidR="00897581" w:rsidRDefault="00000000">
            <w:pPr>
              <w:spacing w:after="0"/>
              <w:rPr>
                <w:rFonts w:hint="eastAsia"/>
              </w:rPr>
            </w:pPr>
            <w:r>
              <w:rPr>
                <w:sz w:val="16"/>
              </w:rPr>
              <w:t>Funnel completion, conversion, revenue/session, acquisition cost.</w:t>
            </w:r>
          </w:p>
        </w:tc>
        <w:tc>
          <w:tcPr>
            <w:tcW w:w="2448" w:type="dxa"/>
            <w:vAlign w:val="center"/>
          </w:tcPr>
          <w:p w14:paraId="65755E8E" w14:textId="77777777" w:rsidR="00897581" w:rsidRDefault="00000000">
            <w:pPr>
              <w:spacing w:after="0"/>
              <w:rPr>
                <w:rFonts w:hint="eastAsia"/>
              </w:rPr>
            </w:pPr>
            <w:r>
              <w:rPr>
                <w:sz w:val="16"/>
              </w:rPr>
              <w:t>Confirm event definitions and attribution before channel comparisons.</w:t>
            </w:r>
          </w:p>
        </w:tc>
      </w:tr>
      <w:tr w:rsidR="00897581" w14:paraId="1B6455E9" w14:textId="77777777">
        <w:trPr>
          <w:jc w:val="center"/>
        </w:trPr>
        <w:tc>
          <w:tcPr>
            <w:tcW w:w="1872" w:type="dxa"/>
            <w:vAlign w:val="center"/>
          </w:tcPr>
          <w:p w14:paraId="7B3A9824" w14:textId="77777777" w:rsidR="00897581" w:rsidRDefault="00000000">
            <w:pPr>
              <w:spacing w:after="0"/>
              <w:rPr>
                <w:rFonts w:hint="eastAsia"/>
              </w:rPr>
            </w:pPr>
            <w:r>
              <w:rPr>
                <w:sz w:val="16"/>
              </w:rPr>
              <w:t>6. Pricing experiment (Weeks 4–6)</w:t>
            </w:r>
          </w:p>
        </w:tc>
        <w:tc>
          <w:tcPr>
            <w:tcW w:w="3600" w:type="dxa"/>
            <w:vAlign w:val="center"/>
          </w:tcPr>
          <w:p w14:paraId="11EBA85F" w14:textId="77777777" w:rsidR="00897581" w:rsidRDefault="00000000">
            <w:pPr>
              <w:spacing w:after="0"/>
              <w:rPr>
                <w:rFonts w:hint="eastAsia"/>
              </w:rPr>
            </w:pPr>
            <w:r>
              <w:rPr>
                <w:sz w:val="16"/>
              </w:rPr>
              <w:t>Run a live randomized test only after margin data and test design are approved.</w:t>
            </w:r>
          </w:p>
        </w:tc>
        <w:tc>
          <w:tcPr>
            <w:tcW w:w="2448" w:type="dxa"/>
            <w:vAlign w:val="center"/>
          </w:tcPr>
          <w:p w14:paraId="18A711C4" w14:textId="77777777" w:rsidR="00897581" w:rsidRDefault="00000000">
            <w:pPr>
              <w:spacing w:after="0"/>
              <w:rPr>
                <w:rFonts w:hint="eastAsia"/>
              </w:rPr>
            </w:pPr>
            <w:r>
              <w:rPr>
                <w:sz w:val="16"/>
              </w:rPr>
              <w:t>Conversion, revenue/visitor, contribution/visitor, refund and repeat rate.</w:t>
            </w:r>
          </w:p>
        </w:tc>
        <w:tc>
          <w:tcPr>
            <w:tcW w:w="2448" w:type="dxa"/>
            <w:vAlign w:val="center"/>
          </w:tcPr>
          <w:p w14:paraId="5C614A18" w14:textId="77777777" w:rsidR="00897581" w:rsidRDefault="00000000">
            <w:pPr>
              <w:spacing w:after="0"/>
              <w:rPr>
                <w:rFonts w:hint="eastAsia"/>
              </w:rPr>
            </w:pPr>
            <w:r>
              <w:rPr>
                <w:sz w:val="16"/>
              </w:rPr>
              <w:t>Predefine primary metric, sample size, duration and stop rule.</w:t>
            </w:r>
          </w:p>
        </w:tc>
      </w:tr>
    </w:tbl>
    <w:p w14:paraId="7340814A" w14:textId="77777777" w:rsidR="00897581" w:rsidRDefault="00897581">
      <w:pPr>
        <w:spacing w:after="20"/>
        <w:rPr>
          <w:rFonts w:hint="eastAsia"/>
        </w:rPr>
      </w:pPr>
    </w:p>
    <w:p w14:paraId="0CACF630" w14:textId="77777777" w:rsidR="00897581" w:rsidRDefault="00000000">
      <w:pPr>
        <w:pStyle w:val="Heading2"/>
      </w:pPr>
      <w:r>
        <w:t>30-Day Operating Plan</w:t>
      </w:r>
    </w:p>
    <w:p w14:paraId="626D3E1E" w14:textId="77777777" w:rsidR="00897581" w:rsidRDefault="00000000">
      <w:pPr>
        <w:pStyle w:val="ListBullet"/>
        <w:spacing w:after="40"/>
        <w:rPr>
          <w:rFonts w:hint="eastAsia"/>
        </w:rPr>
      </w:pPr>
      <w:r>
        <w:t>Days 1–7: approve metric definitions, validate data cleaning and create an exception log for bulk orders and returns.</w:t>
      </w:r>
    </w:p>
    <w:p w14:paraId="13F4E4F6" w14:textId="77777777" w:rsidR="00897581" w:rsidRDefault="00000000">
      <w:pPr>
        <w:pStyle w:val="ListBullet"/>
        <w:spacing w:after="40"/>
        <w:rPr>
          <w:rFonts w:hint="eastAsia"/>
        </w:rPr>
      </w:pPr>
      <w:r>
        <w:t>Days 8–14: refresh RFM scores; design customer holdouts; begin weekly forecast tracking.</w:t>
      </w:r>
    </w:p>
    <w:p w14:paraId="35005F99" w14:textId="77777777" w:rsidR="00897581" w:rsidRDefault="00000000">
      <w:pPr>
        <w:pStyle w:val="ListBullet"/>
        <w:spacing w:after="40"/>
        <w:rPr>
          <w:rFonts w:hint="eastAsia"/>
        </w:rPr>
      </w:pPr>
      <w:r>
        <w:t>Days 15–21: obtain first-party website event exports and test funnel data completeness.</w:t>
      </w:r>
    </w:p>
    <w:p w14:paraId="6A604D31" w14:textId="77777777" w:rsidR="00897581" w:rsidRDefault="00000000">
      <w:pPr>
        <w:pStyle w:val="ListBullet"/>
        <w:spacing w:after="40"/>
        <w:rPr>
          <w:rFonts w:hint="eastAsia"/>
        </w:rPr>
      </w:pPr>
      <w:r>
        <w:t>Days 22–30: prepare a pricing-test protocol with finance-approved costs, primary metric, guardrails and sample-size calculation.</w:t>
      </w:r>
    </w:p>
    <w:p w14:paraId="0B7E3E20" w14:textId="77777777" w:rsidR="00897581" w:rsidRDefault="00000000">
      <w:pPr>
        <w:pStyle w:val="Heading1"/>
      </w:pPr>
      <w:r>
        <w:lastRenderedPageBreak/>
        <w:t>13. Limitations, Ethics and Future Directions</w:t>
      </w:r>
    </w:p>
    <w:tbl>
      <w:tblPr>
        <w:tblStyle w:val="TableGrid"/>
        <w:tblW w:w="0" w:type="auto"/>
        <w:jc w:val="center"/>
        <w:tblLook w:val="04A0" w:firstRow="1" w:lastRow="0" w:firstColumn="1" w:lastColumn="0" w:noHBand="0" w:noVBand="1"/>
      </w:tblPr>
      <w:tblGrid>
        <w:gridCol w:w="2448"/>
        <w:gridCol w:w="3600"/>
        <w:gridCol w:w="3456"/>
      </w:tblGrid>
      <w:tr w:rsidR="00897581" w14:paraId="0757D688" w14:textId="77777777">
        <w:trPr>
          <w:jc w:val="center"/>
        </w:trPr>
        <w:tc>
          <w:tcPr>
            <w:tcW w:w="2448" w:type="dxa"/>
            <w:shd w:val="clear" w:color="auto" w:fill="D9EAF7"/>
            <w:vAlign w:val="center"/>
          </w:tcPr>
          <w:p w14:paraId="052205A1" w14:textId="77777777" w:rsidR="00897581" w:rsidRDefault="00000000">
            <w:pPr>
              <w:spacing w:after="0"/>
              <w:rPr>
                <w:rFonts w:hint="eastAsia"/>
              </w:rPr>
            </w:pPr>
            <w:r>
              <w:rPr>
                <w:b/>
                <w:sz w:val="16"/>
              </w:rPr>
              <w:t>Limitation</w:t>
            </w:r>
          </w:p>
        </w:tc>
        <w:tc>
          <w:tcPr>
            <w:tcW w:w="3600" w:type="dxa"/>
            <w:shd w:val="clear" w:color="auto" w:fill="D9EAF7"/>
            <w:vAlign w:val="center"/>
          </w:tcPr>
          <w:p w14:paraId="053EA737" w14:textId="77777777" w:rsidR="00897581" w:rsidRDefault="00000000">
            <w:pPr>
              <w:spacing w:after="0"/>
              <w:rPr>
                <w:rFonts w:hint="eastAsia"/>
              </w:rPr>
            </w:pPr>
            <w:r>
              <w:rPr>
                <w:b/>
                <w:sz w:val="16"/>
              </w:rPr>
              <w:t>Why it matters</w:t>
            </w:r>
          </w:p>
        </w:tc>
        <w:tc>
          <w:tcPr>
            <w:tcW w:w="3456" w:type="dxa"/>
            <w:shd w:val="clear" w:color="auto" w:fill="D9EAF7"/>
            <w:vAlign w:val="center"/>
          </w:tcPr>
          <w:p w14:paraId="4FA1A586" w14:textId="77777777" w:rsidR="00897581" w:rsidRDefault="00000000">
            <w:pPr>
              <w:spacing w:after="0"/>
              <w:rPr>
                <w:rFonts w:hint="eastAsia"/>
              </w:rPr>
            </w:pPr>
            <w:r>
              <w:rPr>
                <w:b/>
                <w:sz w:val="16"/>
              </w:rPr>
              <w:t>Future improvement</w:t>
            </w:r>
          </w:p>
        </w:tc>
      </w:tr>
      <w:tr w:rsidR="00897581" w14:paraId="09BB5901" w14:textId="77777777">
        <w:trPr>
          <w:jc w:val="center"/>
        </w:trPr>
        <w:tc>
          <w:tcPr>
            <w:tcW w:w="2448" w:type="dxa"/>
            <w:vAlign w:val="center"/>
          </w:tcPr>
          <w:p w14:paraId="4FCDD282" w14:textId="77777777" w:rsidR="00897581" w:rsidRDefault="00000000">
            <w:pPr>
              <w:spacing w:after="0"/>
              <w:rPr>
                <w:rFonts w:hint="eastAsia"/>
              </w:rPr>
            </w:pPr>
            <w:r>
              <w:rPr>
                <w:sz w:val="16"/>
              </w:rPr>
              <w:t>Historical transaction period (2010–2011)</w:t>
            </w:r>
          </w:p>
        </w:tc>
        <w:tc>
          <w:tcPr>
            <w:tcW w:w="3600" w:type="dxa"/>
            <w:vAlign w:val="center"/>
          </w:tcPr>
          <w:p w14:paraId="26119A6C" w14:textId="77777777" w:rsidR="00897581" w:rsidRDefault="00000000">
            <w:pPr>
              <w:spacing w:after="0"/>
              <w:rPr>
                <w:rFonts w:hint="eastAsia"/>
              </w:rPr>
            </w:pPr>
            <w:r>
              <w:rPr>
                <w:sz w:val="16"/>
              </w:rPr>
              <w:t>Customer preferences, channel mix and prices may have changed substantially.</w:t>
            </w:r>
          </w:p>
        </w:tc>
        <w:tc>
          <w:tcPr>
            <w:tcW w:w="3456" w:type="dxa"/>
            <w:vAlign w:val="center"/>
          </w:tcPr>
          <w:p w14:paraId="0C5DE8DF" w14:textId="77777777" w:rsidR="00897581" w:rsidRDefault="00000000">
            <w:pPr>
              <w:spacing w:after="0"/>
              <w:rPr>
                <w:rFonts w:hint="eastAsia"/>
              </w:rPr>
            </w:pPr>
            <w:r>
              <w:rPr>
                <w:sz w:val="16"/>
              </w:rPr>
              <w:t>Use recent transaction history and compare periods with stable definitions.</w:t>
            </w:r>
          </w:p>
        </w:tc>
      </w:tr>
      <w:tr w:rsidR="00897581" w14:paraId="159AB734" w14:textId="77777777">
        <w:trPr>
          <w:jc w:val="center"/>
        </w:trPr>
        <w:tc>
          <w:tcPr>
            <w:tcW w:w="2448" w:type="dxa"/>
            <w:vAlign w:val="center"/>
          </w:tcPr>
          <w:p w14:paraId="7352325C" w14:textId="77777777" w:rsidR="00897581" w:rsidRDefault="00000000">
            <w:pPr>
              <w:spacing w:after="0"/>
              <w:rPr>
                <w:rFonts w:hint="eastAsia"/>
              </w:rPr>
            </w:pPr>
            <w:r>
              <w:rPr>
                <w:sz w:val="16"/>
              </w:rPr>
              <w:t>Positive-sales filter excludes returns/cancellations</w:t>
            </w:r>
          </w:p>
        </w:tc>
        <w:tc>
          <w:tcPr>
            <w:tcW w:w="3600" w:type="dxa"/>
            <w:vAlign w:val="center"/>
          </w:tcPr>
          <w:p w14:paraId="3362D9B3" w14:textId="77777777" w:rsidR="00897581" w:rsidRDefault="00000000">
            <w:pPr>
              <w:spacing w:after="0"/>
              <w:rPr>
                <w:rFonts w:hint="eastAsia"/>
              </w:rPr>
            </w:pPr>
            <w:r>
              <w:rPr>
                <w:sz w:val="16"/>
              </w:rPr>
              <w:t>Reported revenue is not net of refunds and may overstate retained sales value.</w:t>
            </w:r>
          </w:p>
        </w:tc>
        <w:tc>
          <w:tcPr>
            <w:tcW w:w="3456" w:type="dxa"/>
            <w:vAlign w:val="center"/>
          </w:tcPr>
          <w:p w14:paraId="72467F9E" w14:textId="77777777" w:rsidR="00897581" w:rsidRDefault="00000000">
            <w:pPr>
              <w:spacing w:after="0"/>
              <w:rPr>
                <w:rFonts w:hint="eastAsia"/>
              </w:rPr>
            </w:pPr>
            <w:r>
              <w:rPr>
                <w:sz w:val="16"/>
              </w:rPr>
              <w:t>Build a separate cancellation/return ledger and reconcile net revenue.</w:t>
            </w:r>
          </w:p>
        </w:tc>
      </w:tr>
      <w:tr w:rsidR="00897581" w14:paraId="16EF2014" w14:textId="77777777">
        <w:trPr>
          <w:jc w:val="center"/>
        </w:trPr>
        <w:tc>
          <w:tcPr>
            <w:tcW w:w="2448" w:type="dxa"/>
            <w:vAlign w:val="center"/>
          </w:tcPr>
          <w:p w14:paraId="6B730175" w14:textId="77777777" w:rsidR="00897581" w:rsidRDefault="00000000">
            <w:pPr>
              <w:spacing w:after="0"/>
              <w:rPr>
                <w:rFonts w:hint="eastAsia"/>
              </w:rPr>
            </w:pPr>
            <w:r>
              <w:rPr>
                <w:sz w:val="16"/>
              </w:rPr>
              <w:t>One annual cycle / partial December</w:t>
            </w:r>
          </w:p>
        </w:tc>
        <w:tc>
          <w:tcPr>
            <w:tcW w:w="3600" w:type="dxa"/>
            <w:vAlign w:val="center"/>
          </w:tcPr>
          <w:p w14:paraId="360BCEDB" w14:textId="77777777" w:rsidR="00897581" w:rsidRDefault="00000000">
            <w:pPr>
              <w:spacing w:after="0"/>
              <w:rPr>
                <w:rFonts w:hint="eastAsia"/>
              </w:rPr>
            </w:pPr>
            <w:r>
              <w:rPr>
                <w:sz w:val="16"/>
              </w:rPr>
              <w:t>Seasonality is weakly identified; December is incomplete.</w:t>
            </w:r>
          </w:p>
        </w:tc>
        <w:tc>
          <w:tcPr>
            <w:tcW w:w="3456" w:type="dxa"/>
            <w:vAlign w:val="center"/>
          </w:tcPr>
          <w:p w14:paraId="7E0B6A04" w14:textId="77777777" w:rsidR="00897581" w:rsidRDefault="00000000">
            <w:pPr>
              <w:spacing w:after="0"/>
              <w:rPr>
                <w:rFonts w:hint="eastAsia"/>
              </w:rPr>
            </w:pPr>
            <w:r>
              <w:rPr>
                <w:sz w:val="16"/>
              </w:rPr>
              <w:t>Collect multiple years and use seasonal-naïve / seasonal models.</w:t>
            </w:r>
          </w:p>
        </w:tc>
      </w:tr>
      <w:tr w:rsidR="00897581" w14:paraId="245A7DC6" w14:textId="77777777">
        <w:trPr>
          <w:jc w:val="center"/>
        </w:trPr>
        <w:tc>
          <w:tcPr>
            <w:tcW w:w="2448" w:type="dxa"/>
            <w:vAlign w:val="center"/>
          </w:tcPr>
          <w:p w14:paraId="6EAE6638" w14:textId="77777777" w:rsidR="00897581" w:rsidRDefault="00000000">
            <w:pPr>
              <w:spacing w:after="0"/>
              <w:rPr>
                <w:rFonts w:hint="eastAsia"/>
              </w:rPr>
            </w:pPr>
            <w:r>
              <w:rPr>
                <w:sz w:val="16"/>
              </w:rPr>
              <w:t>No cost or margin fields in core transaction data</w:t>
            </w:r>
          </w:p>
        </w:tc>
        <w:tc>
          <w:tcPr>
            <w:tcW w:w="3600" w:type="dxa"/>
            <w:vAlign w:val="center"/>
          </w:tcPr>
          <w:p w14:paraId="33947312" w14:textId="77777777" w:rsidR="00897581" w:rsidRDefault="00000000">
            <w:pPr>
              <w:spacing w:after="0"/>
              <w:rPr>
                <w:rFonts w:hint="eastAsia"/>
              </w:rPr>
            </w:pPr>
            <w:r>
              <w:rPr>
                <w:sz w:val="16"/>
              </w:rPr>
              <w:t>Revenue is not profit; product economics cannot be established.</w:t>
            </w:r>
          </w:p>
        </w:tc>
        <w:tc>
          <w:tcPr>
            <w:tcW w:w="3456" w:type="dxa"/>
            <w:vAlign w:val="center"/>
          </w:tcPr>
          <w:p w14:paraId="610F55C6" w14:textId="77777777" w:rsidR="00897581" w:rsidRDefault="00000000">
            <w:pPr>
              <w:spacing w:after="0"/>
              <w:rPr>
                <w:rFonts w:hint="eastAsia"/>
              </w:rPr>
            </w:pPr>
            <w:r>
              <w:rPr>
                <w:sz w:val="16"/>
              </w:rPr>
              <w:t>Join validated COGS, fulfilment, payment, discount and refund costs.</w:t>
            </w:r>
          </w:p>
        </w:tc>
      </w:tr>
      <w:tr w:rsidR="00897581" w14:paraId="537DBED0" w14:textId="77777777">
        <w:trPr>
          <w:jc w:val="center"/>
        </w:trPr>
        <w:tc>
          <w:tcPr>
            <w:tcW w:w="2448" w:type="dxa"/>
            <w:vAlign w:val="center"/>
          </w:tcPr>
          <w:p w14:paraId="3E97DD89" w14:textId="77777777" w:rsidR="00897581" w:rsidRDefault="00000000">
            <w:pPr>
              <w:spacing w:after="0"/>
              <w:rPr>
                <w:rFonts w:hint="eastAsia"/>
              </w:rPr>
            </w:pPr>
            <w:r>
              <w:rPr>
                <w:sz w:val="16"/>
              </w:rPr>
              <w:t>No customer demographics or website events</w:t>
            </w:r>
          </w:p>
        </w:tc>
        <w:tc>
          <w:tcPr>
            <w:tcW w:w="3600" w:type="dxa"/>
            <w:vAlign w:val="center"/>
          </w:tcPr>
          <w:p w14:paraId="631AAAFB" w14:textId="77777777" w:rsidR="00897581" w:rsidRDefault="00000000">
            <w:pPr>
              <w:spacing w:after="0"/>
              <w:rPr>
                <w:rFonts w:hint="eastAsia"/>
              </w:rPr>
            </w:pPr>
            <w:r>
              <w:rPr>
                <w:sz w:val="16"/>
              </w:rPr>
              <w:t>Cannot explain motivations, sessions, device behavior or funnel drop-off.</w:t>
            </w:r>
          </w:p>
        </w:tc>
        <w:tc>
          <w:tcPr>
            <w:tcW w:w="3456" w:type="dxa"/>
            <w:vAlign w:val="center"/>
          </w:tcPr>
          <w:p w14:paraId="111E53B3" w14:textId="77777777" w:rsidR="00897581" w:rsidRDefault="00000000">
            <w:pPr>
              <w:spacing w:after="0"/>
              <w:rPr>
                <w:rFonts w:hint="eastAsia"/>
              </w:rPr>
            </w:pPr>
            <w:r>
              <w:rPr>
                <w:sz w:val="16"/>
              </w:rPr>
              <w:t>Use privacy-compliant first-party event and CRM data.</w:t>
            </w:r>
          </w:p>
        </w:tc>
      </w:tr>
      <w:tr w:rsidR="00897581" w14:paraId="5E803240" w14:textId="77777777">
        <w:trPr>
          <w:jc w:val="center"/>
        </w:trPr>
        <w:tc>
          <w:tcPr>
            <w:tcW w:w="2448" w:type="dxa"/>
            <w:vAlign w:val="center"/>
          </w:tcPr>
          <w:p w14:paraId="1A0E01AA" w14:textId="77777777" w:rsidR="00897581" w:rsidRDefault="00000000">
            <w:pPr>
              <w:spacing w:after="0"/>
              <w:rPr>
                <w:rFonts w:hint="eastAsia"/>
              </w:rPr>
            </w:pPr>
            <w:r>
              <w:rPr>
                <w:sz w:val="16"/>
              </w:rPr>
              <w:t>RFM rules are analyst-defined</w:t>
            </w:r>
          </w:p>
        </w:tc>
        <w:tc>
          <w:tcPr>
            <w:tcW w:w="3600" w:type="dxa"/>
            <w:vAlign w:val="center"/>
          </w:tcPr>
          <w:p w14:paraId="266290E7" w14:textId="77777777" w:rsidR="00897581" w:rsidRDefault="00000000">
            <w:pPr>
              <w:spacing w:after="0"/>
              <w:rPr>
                <w:rFonts w:hint="eastAsia"/>
              </w:rPr>
            </w:pPr>
            <w:r>
              <w:rPr>
                <w:sz w:val="16"/>
              </w:rPr>
              <w:t>Segment thresholds influence segment sizes and labels.</w:t>
            </w:r>
          </w:p>
        </w:tc>
        <w:tc>
          <w:tcPr>
            <w:tcW w:w="3456" w:type="dxa"/>
            <w:vAlign w:val="center"/>
          </w:tcPr>
          <w:p w14:paraId="2E5DC5F6" w14:textId="77777777" w:rsidR="00897581" w:rsidRDefault="00000000">
            <w:pPr>
              <w:spacing w:after="0"/>
              <w:rPr>
                <w:rFonts w:hint="eastAsia"/>
              </w:rPr>
            </w:pPr>
            <w:r>
              <w:rPr>
                <w:sz w:val="16"/>
              </w:rPr>
              <w:t>Compare alternative thresholds and validate actionability through controlled tests.</w:t>
            </w:r>
          </w:p>
        </w:tc>
      </w:tr>
      <w:tr w:rsidR="00897581" w14:paraId="672615ED" w14:textId="77777777">
        <w:trPr>
          <w:jc w:val="center"/>
        </w:trPr>
        <w:tc>
          <w:tcPr>
            <w:tcW w:w="2448" w:type="dxa"/>
            <w:vAlign w:val="center"/>
          </w:tcPr>
          <w:p w14:paraId="7714B0D1" w14:textId="77777777" w:rsidR="00897581" w:rsidRDefault="00000000">
            <w:pPr>
              <w:spacing w:after="0"/>
              <w:rPr>
                <w:rFonts w:hint="eastAsia"/>
              </w:rPr>
            </w:pPr>
            <w:r>
              <w:rPr>
                <w:sz w:val="16"/>
              </w:rPr>
              <w:t>Website and pricing datasets are synthetic</w:t>
            </w:r>
          </w:p>
        </w:tc>
        <w:tc>
          <w:tcPr>
            <w:tcW w:w="3600" w:type="dxa"/>
            <w:vAlign w:val="center"/>
          </w:tcPr>
          <w:p w14:paraId="6FD02D85" w14:textId="77777777" w:rsidR="00897581" w:rsidRDefault="00000000">
            <w:pPr>
              <w:spacing w:after="0"/>
              <w:rPr>
                <w:rFonts w:hint="eastAsia"/>
              </w:rPr>
            </w:pPr>
            <w:r>
              <w:rPr>
                <w:sz w:val="16"/>
              </w:rPr>
              <w:t>They do not represent measured performance or prove causal effects.</w:t>
            </w:r>
          </w:p>
        </w:tc>
        <w:tc>
          <w:tcPr>
            <w:tcW w:w="3456" w:type="dxa"/>
            <w:vAlign w:val="center"/>
          </w:tcPr>
          <w:p w14:paraId="206F413A" w14:textId="77777777" w:rsidR="00897581" w:rsidRDefault="00000000">
            <w:pPr>
              <w:spacing w:after="0"/>
              <w:rPr>
                <w:rFonts w:hint="eastAsia"/>
              </w:rPr>
            </w:pPr>
            <w:r>
              <w:rPr>
                <w:sz w:val="16"/>
              </w:rPr>
              <w:t>Replace with production event exports and a real randomized experiment.</w:t>
            </w:r>
          </w:p>
        </w:tc>
      </w:tr>
      <w:tr w:rsidR="00897581" w14:paraId="435FBA5D" w14:textId="77777777">
        <w:trPr>
          <w:jc w:val="center"/>
        </w:trPr>
        <w:tc>
          <w:tcPr>
            <w:tcW w:w="2448" w:type="dxa"/>
            <w:vAlign w:val="center"/>
          </w:tcPr>
          <w:p w14:paraId="3B24065B" w14:textId="77777777" w:rsidR="00897581" w:rsidRDefault="00000000">
            <w:pPr>
              <w:spacing w:after="0"/>
              <w:rPr>
                <w:rFonts w:hint="eastAsia"/>
              </w:rPr>
            </w:pPr>
            <w:r>
              <w:rPr>
                <w:sz w:val="16"/>
              </w:rPr>
              <w:t>Potential outliers / bulk orders</w:t>
            </w:r>
          </w:p>
        </w:tc>
        <w:tc>
          <w:tcPr>
            <w:tcW w:w="3600" w:type="dxa"/>
            <w:vAlign w:val="center"/>
          </w:tcPr>
          <w:p w14:paraId="7014A20E" w14:textId="77777777" w:rsidR="00897581" w:rsidRDefault="00000000">
            <w:pPr>
              <w:spacing w:after="0"/>
              <w:rPr>
                <w:rFonts w:hint="eastAsia"/>
              </w:rPr>
            </w:pPr>
            <w:r>
              <w:rPr>
                <w:sz w:val="16"/>
              </w:rPr>
              <w:t>Extreme quantities can distort unit rankings and forecasts.</w:t>
            </w:r>
          </w:p>
        </w:tc>
        <w:tc>
          <w:tcPr>
            <w:tcW w:w="3456" w:type="dxa"/>
            <w:vAlign w:val="center"/>
          </w:tcPr>
          <w:p w14:paraId="6299DA7C" w14:textId="77777777" w:rsidR="00897581" w:rsidRDefault="00000000">
            <w:pPr>
              <w:spacing w:after="0"/>
              <w:rPr>
                <w:rFonts w:hint="eastAsia"/>
              </w:rPr>
            </w:pPr>
            <w:r>
              <w:rPr>
                <w:sz w:val="16"/>
              </w:rPr>
              <w:t>Review source documents and robustly report sensitivity with/without flagged records.</w:t>
            </w:r>
          </w:p>
        </w:tc>
      </w:tr>
      <w:tr w:rsidR="00897581" w14:paraId="3EA0067B" w14:textId="77777777">
        <w:trPr>
          <w:jc w:val="center"/>
        </w:trPr>
        <w:tc>
          <w:tcPr>
            <w:tcW w:w="2448" w:type="dxa"/>
            <w:vAlign w:val="center"/>
          </w:tcPr>
          <w:p w14:paraId="4A7D4A2A" w14:textId="77777777" w:rsidR="00897581" w:rsidRDefault="00000000">
            <w:pPr>
              <w:spacing w:after="0"/>
              <w:rPr>
                <w:rFonts w:hint="eastAsia"/>
              </w:rPr>
            </w:pPr>
            <w:r>
              <w:rPr>
                <w:sz w:val="16"/>
              </w:rPr>
              <w:t>Multiple exploratory comparisons</w:t>
            </w:r>
          </w:p>
        </w:tc>
        <w:tc>
          <w:tcPr>
            <w:tcW w:w="3600" w:type="dxa"/>
            <w:vAlign w:val="center"/>
          </w:tcPr>
          <w:p w14:paraId="439318EE" w14:textId="77777777" w:rsidR="00897581" w:rsidRDefault="00000000">
            <w:pPr>
              <w:spacing w:after="0"/>
              <w:rPr>
                <w:rFonts w:hint="eastAsia"/>
              </w:rPr>
            </w:pPr>
            <w:r>
              <w:rPr>
                <w:sz w:val="16"/>
              </w:rPr>
              <w:t>Testing many segments and metrics can produce chance findings.</w:t>
            </w:r>
          </w:p>
        </w:tc>
        <w:tc>
          <w:tcPr>
            <w:tcW w:w="3456" w:type="dxa"/>
            <w:vAlign w:val="center"/>
          </w:tcPr>
          <w:p w14:paraId="7D303CF9" w14:textId="77777777" w:rsidR="00897581" w:rsidRDefault="00000000">
            <w:pPr>
              <w:spacing w:after="0"/>
              <w:rPr>
                <w:rFonts w:hint="eastAsia"/>
              </w:rPr>
            </w:pPr>
            <w:r>
              <w:rPr>
                <w:sz w:val="16"/>
              </w:rPr>
              <w:t>Pre-register primary hypotheses and treat post-hoc results as exploratory.</w:t>
            </w:r>
          </w:p>
        </w:tc>
      </w:tr>
    </w:tbl>
    <w:p w14:paraId="1C25776D" w14:textId="77777777" w:rsidR="00897581" w:rsidRDefault="00897581">
      <w:pPr>
        <w:spacing w:after="20"/>
        <w:rPr>
          <w:rFonts w:hint="eastAsia"/>
        </w:rPr>
      </w:pPr>
    </w:p>
    <w:p w14:paraId="646342CC" w14:textId="77777777" w:rsidR="00897581" w:rsidRDefault="00000000">
      <w:pPr>
        <w:pStyle w:val="Heading2"/>
      </w:pPr>
      <w:r>
        <w:t>Future Directions</w:t>
      </w:r>
    </w:p>
    <w:p w14:paraId="4F0680C6" w14:textId="77777777" w:rsidR="00897581" w:rsidRDefault="00000000">
      <w:pPr>
        <w:pStyle w:val="ListBullet"/>
        <w:spacing w:after="40"/>
        <w:rPr>
          <w:rFonts w:hint="eastAsia"/>
        </w:rPr>
      </w:pPr>
      <w:r>
        <w:t>Extend the transaction window to at least two or three years and compare forecast models using rolling-origin evaluation.</w:t>
      </w:r>
    </w:p>
    <w:p w14:paraId="4786FEA6" w14:textId="77777777" w:rsidR="00897581" w:rsidRDefault="00000000">
      <w:pPr>
        <w:pStyle w:val="ListBullet"/>
        <w:spacing w:after="40"/>
        <w:rPr>
          <w:rFonts w:hint="eastAsia"/>
        </w:rPr>
      </w:pPr>
      <w:r>
        <w:t>Build a return-adjusted customer and product profitability view using validated costs and refunds.</w:t>
      </w:r>
    </w:p>
    <w:p w14:paraId="20E41487" w14:textId="77777777" w:rsidR="00897581" w:rsidRDefault="00000000">
      <w:pPr>
        <w:pStyle w:val="ListBullet"/>
        <w:spacing w:after="40"/>
        <w:rPr>
          <w:rFonts w:hint="eastAsia"/>
        </w:rPr>
      </w:pPr>
      <w:r>
        <w:t>Measure customer cohort retention at 30/60/90 days and estimate lifetime value only when observation windows and margin data support it.</w:t>
      </w:r>
    </w:p>
    <w:p w14:paraId="68F439EF" w14:textId="77777777" w:rsidR="00897581" w:rsidRDefault="00000000">
      <w:pPr>
        <w:pStyle w:val="ListBullet"/>
        <w:spacing w:after="40"/>
        <w:rPr>
          <w:rFonts w:hint="eastAsia"/>
        </w:rPr>
      </w:pPr>
      <w:r>
        <w:t>Join channel and website data only through governed, consent-compliant identifiers and consistent attribution windows.</w:t>
      </w:r>
    </w:p>
    <w:p w14:paraId="7C5F7D2E" w14:textId="77777777" w:rsidR="00897581" w:rsidRDefault="00000000">
      <w:pPr>
        <w:pStyle w:val="ListBullet"/>
        <w:spacing w:after="40"/>
        <w:rPr>
          <w:rFonts w:hint="eastAsia"/>
        </w:rPr>
      </w:pPr>
      <w:r>
        <w:t>Run randomized pricing tests with persistent assignment, predefined metrics and post-purchase guardrails.</w:t>
      </w:r>
    </w:p>
    <w:p w14:paraId="76525B79" w14:textId="77777777" w:rsidR="00897581" w:rsidRDefault="00000000">
      <w:pPr>
        <w:pStyle w:val="ListBullet"/>
        <w:spacing w:after="40"/>
        <w:rPr>
          <w:rFonts w:hint="eastAsia"/>
        </w:rPr>
      </w:pPr>
      <w:r>
        <w:t>Investigate product-level outliers and compare revenue concentration with units, invoices, customer counts and return rates.</w:t>
      </w:r>
    </w:p>
    <w:p w14:paraId="508C2445" w14:textId="77777777" w:rsidR="00897581" w:rsidRDefault="00000000">
      <w:pPr>
        <w:rPr>
          <w:rFonts w:hint="eastAsia"/>
        </w:rPr>
      </w:pPr>
      <w:r>
        <w:t>Ethical reporting principle: distinguish observations, derived metrics, assumptions and recommendations. Customer identifiers are included only in the supporting analytical table for reproducibility; they should not be published in public-facing dashboards. Synthetic outputs must remain labelled as synthetic in any future reuse.</w:t>
      </w:r>
    </w:p>
    <w:p w14:paraId="2B5859E3" w14:textId="77777777" w:rsidR="00897581" w:rsidRDefault="00000000">
      <w:pPr>
        <w:pStyle w:val="Heading1"/>
      </w:pPr>
      <w:r>
        <w:t>14. Conclusion</w:t>
      </w:r>
    </w:p>
    <w:p w14:paraId="777D25BD" w14:textId="77777777" w:rsidR="00897581" w:rsidRDefault="00000000">
      <w:pPr>
        <w:rPr>
          <w:rFonts w:hint="eastAsia"/>
        </w:rPr>
      </w:pPr>
      <w:r>
        <w:t>The integrated analysis demonstrates a complete analytical path from raw transaction inspection to data cleaning, customer segmentation, descriptive sales analysis, chronological forecast validation and business recommendations. Its strongest findings are grounded in the supplied Online Retail transactions: £8.91 million positive-sales revenue, a 65.58% repeat-purchase rate, revenue concentration in the Champions segment, and a UK share of approximately 82.0%.</w:t>
      </w:r>
    </w:p>
    <w:p w14:paraId="171DC06B" w14:textId="77777777" w:rsidR="00897581" w:rsidRDefault="00000000">
      <w:pPr>
        <w:rPr>
          <w:rFonts w:hint="eastAsia"/>
        </w:rPr>
      </w:pPr>
      <w:r>
        <w:t>The report also incorporates website analytics and pricing experimentation as method demonstrations while explicitly marking them synthetic. This distinction is essential: a high-quality report should not make synthetic data appear like real company performance. The practical next step is to replace those examples with first-party web analytics, approved cost data and a live randomized pricing test before making operational decisions.</w:t>
      </w:r>
    </w:p>
    <w:p w14:paraId="6B6B8CFB" w14:textId="77777777" w:rsidR="00897581" w:rsidRDefault="00000000">
      <w:pPr>
        <w:pStyle w:val="Heading1"/>
      </w:pPr>
      <w:r>
        <w:lastRenderedPageBreak/>
        <w:t>Appendix A. Worked Calculations</w:t>
      </w:r>
    </w:p>
    <w:p w14:paraId="180C574C" w14:textId="77777777" w:rsidR="00897581" w:rsidRDefault="00000000">
      <w:pPr>
        <w:pStyle w:val="Heading2"/>
      </w:pPr>
      <w:r>
        <w:t>A1. Positive-sales revenue</w:t>
      </w:r>
    </w:p>
    <w:p w14:paraId="2C7DB77B" w14:textId="77777777" w:rsidR="00897581" w:rsidRDefault="00000000">
      <w:pPr>
        <w:rPr>
          <w:rFonts w:hint="eastAsia"/>
        </w:rPr>
      </w:pPr>
      <w:r>
        <w:t>Rule: retain rows where Quantity &gt; 0 and UnitPrice &gt; 0. Recompute line revenue = Quantity × UnitPrice. Sum retained line revenue = £8,911,407.904, rounded to £8,911,407.90. The filtered count is 397,884 lines out of 406,829 raw lines; excluded count = 406,829 − 397,884 = 8,945.</w:t>
      </w:r>
    </w:p>
    <w:p w14:paraId="6DF4BE5A" w14:textId="77777777" w:rsidR="00897581" w:rsidRDefault="00000000">
      <w:pPr>
        <w:pStyle w:val="Heading2"/>
      </w:pPr>
      <w:r>
        <w:t>A2. Repeat-purchase rate</w:t>
      </w:r>
    </w:p>
    <w:p w14:paraId="61376646" w14:textId="77777777" w:rsidR="00897581" w:rsidRDefault="00000000">
      <w:pPr>
        <w:rPr>
          <w:rFonts w:hint="eastAsia"/>
        </w:rPr>
      </w:pPr>
      <w:r>
        <w:t>Repeat customers = customers with more than one distinct retained invoice. Repeat-purchase rate = repeat customers ÷ 4,338 × 100 = 65.58%.</w:t>
      </w:r>
    </w:p>
    <w:p w14:paraId="255B74B5" w14:textId="77777777" w:rsidR="00897581" w:rsidRDefault="00000000">
      <w:pPr>
        <w:pStyle w:val="Heading2"/>
      </w:pPr>
      <w:r>
        <w:t>A3. RFM segment revenue share</w:t>
      </w:r>
    </w:p>
    <w:p w14:paraId="4098FF19" w14:textId="77777777" w:rsidR="00897581" w:rsidRDefault="00000000">
      <w:pPr>
        <w:rPr>
          <w:rFonts w:hint="eastAsia"/>
        </w:rPr>
      </w:pPr>
      <w:r>
        <w:t>Champions revenue share = £5,759,478.91 ÷ £8,911,407.90 × 100 = 64.63%. Customer share = 946 ÷ 4,338 × 100 = 21.81%.</w:t>
      </w:r>
    </w:p>
    <w:p w14:paraId="487F3687" w14:textId="77777777" w:rsidR="00897581" w:rsidRDefault="00000000">
      <w:pPr>
        <w:pStyle w:val="Heading2"/>
      </w:pPr>
      <w:r>
        <w:t>A4. Monthly growth</w:t>
      </w:r>
    </w:p>
    <w:p w14:paraId="535BA7B8" w14:textId="77777777" w:rsidR="00897581" w:rsidRDefault="00000000">
      <w:pPr>
        <w:rPr>
          <w:rFonts w:hint="eastAsia"/>
        </w:rPr>
      </w:pPr>
      <w:r>
        <w:t>Jan–Nov growth = (November revenue − January revenue) ÷ January revenue × 100 = (£1,161,817.38 − £569,445.04) ÷ £569,445.04 × 100 = 104.03%.</w:t>
      </w:r>
    </w:p>
    <w:p w14:paraId="7E3E0D0A" w14:textId="77777777" w:rsidR="00897581" w:rsidRDefault="00000000">
      <w:pPr>
        <w:pStyle w:val="Heading2"/>
      </w:pPr>
      <w:r>
        <w:t>A5. A/B conversion difference</w:t>
      </w:r>
    </w:p>
    <w:p w14:paraId="2D87389D" w14:textId="77777777" w:rsidR="00897581" w:rsidRDefault="00000000">
      <w:pPr>
        <w:rPr>
          <w:rFonts w:hint="eastAsia"/>
        </w:rPr>
      </w:pPr>
      <w:r>
        <w:t>Control = 579 ÷ 20,000 = 2.895%; Test = 714 ÷ 20,000 = 3.570%. Absolute difference = 3.570% − 2.895% = 0.675 percentage points. Relative lift = (3.570% − 2.895%) ÷ 2.895% × 100 = 23.32%. This calculation is based on generated data and is not a real-world treatment effect.</w:t>
      </w:r>
    </w:p>
    <w:p w14:paraId="37939BCE" w14:textId="77777777" w:rsidR="00897581" w:rsidRDefault="00000000">
      <w:pPr>
        <w:pStyle w:val="Heading1"/>
      </w:pPr>
      <w:r>
        <w:t>Appendix B. Supporting Files and Reproduction</w:t>
      </w:r>
    </w:p>
    <w:p w14:paraId="34CCED3A" w14:textId="77777777" w:rsidR="00897581" w:rsidRDefault="00000000">
      <w:pPr>
        <w:rPr>
          <w:rFonts w:hint="eastAsia"/>
        </w:rPr>
      </w:pPr>
      <w:r>
        <w:t>The accompanying package contains: a reproducible Jupyter notebook and Python script; source dataset copy; CSV summaries for monthly revenue, RFM segments, customer-level RFM, country performance, top products, forecast holdout metrics, Week 4 synthetic channel metrics and Week 5 synthetic A/B results; and all figures used in this report.</w:t>
      </w:r>
    </w:p>
    <w:p w14:paraId="34B5972C" w14:textId="77777777" w:rsidR="00897581" w:rsidRDefault="00000000">
      <w:pPr>
        <w:rPr>
          <w:rFonts w:hint="eastAsia"/>
        </w:rPr>
      </w:pPr>
      <w:r>
        <w:t>Reproduction requirements: Python 3.10+ with pandas, numpy, matplotlib, openpyxl, scipy, statsmodels, scikit-learn and python-docx. Run the notebook top-to-bottom from the package root. The notebook uses explicit paths and prints the core row-count, revenue, segment, forecast and A/B checks.</w:t>
      </w:r>
    </w:p>
    <w:p w14:paraId="3575494E" w14:textId="77777777" w:rsidR="00897581" w:rsidRDefault="00000000">
      <w:pPr>
        <w:rPr>
          <w:rFonts w:hint="eastAsia"/>
        </w:rPr>
      </w:pPr>
      <w:r>
        <w:t>Primary transaction source is the supplied OnlineRetail.xlsx, worksheet “Online Retail Data Set”. Week 4 metrics come from the supplied aggregate website workbook; Week 5 metrics come from Week5_AB_Pricing_Synthetic_Dataset.csv. Neither synthetic source should be described as real company telemetry.</w:t>
      </w:r>
    </w:p>
    <w:sectPr w:rsidR="00897581" w:rsidSect="00034616">
      <w:headerReference w:type="default" r:id="rId14"/>
      <w:footerReference w:type="default" r:id="rId15"/>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5EAAB" w14:textId="77777777" w:rsidR="00981F12" w:rsidRDefault="00981F12">
      <w:pPr>
        <w:spacing w:after="0" w:line="240" w:lineRule="auto"/>
        <w:rPr>
          <w:rFonts w:hint="eastAsia"/>
        </w:rPr>
      </w:pPr>
      <w:r>
        <w:separator/>
      </w:r>
    </w:p>
  </w:endnote>
  <w:endnote w:type="continuationSeparator" w:id="0">
    <w:p w14:paraId="071CF984" w14:textId="77777777" w:rsidR="00981F12" w:rsidRDefault="00981F1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D0F72" w14:textId="77777777" w:rsidR="00897581" w:rsidRDefault="00000000">
    <w:pPr>
      <w:pStyle w:val="Footer"/>
      <w:jc w:val="center"/>
      <w:rPr>
        <w:rFonts w:hint="eastAsia"/>
      </w:rPr>
    </w:pPr>
    <w:r>
      <w:t xml:space="preserve">Prepared by Aalok </w:t>
    </w:r>
    <w:proofErr w:type="gramStart"/>
    <w:r>
      <w:t>Pandey  •</w:t>
    </w:r>
    <w:proofErr w:type="gramEnd"/>
    <w:r>
      <w:t xml:space="preserve">  October </w:t>
    </w:r>
    <w:proofErr w:type="gramStart"/>
    <w:r>
      <w:t>2026  •</w:t>
    </w:r>
    <w:proofErr w:type="gramEnd"/>
    <w:r>
      <w:t xml:space="preserve">  Academic analysis, not audited business results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FBF5B" w14:textId="77777777" w:rsidR="00981F12" w:rsidRDefault="00981F12">
      <w:pPr>
        <w:spacing w:after="0" w:line="240" w:lineRule="auto"/>
        <w:rPr>
          <w:rFonts w:hint="eastAsia"/>
        </w:rPr>
      </w:pPr>
      <w:r>
        <w:separator/>
      </w:r>
    </w:p>
  </w:footnote>
  <w:footnote w:type="continuationSeparator" w:id="0">
    <w:p w14:paraId="7A7D76B3" w14:textId="77777777" w:rsidR="00981F12" w:rsidRDefault="00981F12">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0007C" w14:textId="77777777" w:rsidR="00897581" w:rsidRDefault="00000000">
    <w:pPr>
      <w:pStyle w:val="Caption"/>
      <w:rPr>
        <w:rFonts w:hint="eastAsia"/>
      </w:rPr>
    </w:pPr>
    <w:r>
      <w:t xml:space="preserve">WEEK </w:t>
    </w:r>
    <w:proofErr w:type="gramStart"/>
    <w:r>
      <w:t>6  |</w:t>
    </w:r>
    <w:proofErr w:type="gramEnd"/>
    <w:r>
      <w:t xml:space="preserve">  COMPREHENSIVE RETAIL E-COMMERCE DATA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1992028">
    <w:abstractNumId w:val="8"/>
  </w:num>
  <w:num w:numId="2" w16cid:durableId="2046561286">
    <w:abstractNumId w:val="6"/>
  </w:num>
  <w:num w:numId="3" w16cid:durableId="25833681">
    <w:abstractNumId w:val="5"/>
  </w:num>
  <w:num w:numId="4" w16cid:durableId="766273565">
    <w:abstractNumId w:val="4"/>
  </w:num>
  <w:num w:numId="5" w16cid:durableId="708845674">
    <w:abstractNumId w:val="7"/>
  </w:num>
  <w:num w:numId="6" w16cid:durableId="1766615066">
    <w:abstractNumId w:val="3"/>
  </w:num>
  <w:num w:numId="7" w16cid:durableId="722756332">
    <w:abstractNumId w:val="2"/>
  </w:num>
  <w:num w:numId="8" w16cid:durableId="1571770617">
    <w:abstractNumId w:val="1"/>
  </w:num>
  <w:num w:numId="9" w16cid:durableId="1420641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857BC"/>
    <w:rsid w:val="00897581"/>
    <w:rsid w:val="00981F12"/>
    <w:rsid w:val="00AA1D8D"/>
    <w:rsid w:val="00B47730"/>
    <w:rsid w:val="00CB0664"/>
    <w:rsid w:val="00E250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C0F7B2"/>
  <w14:defaultImageDpi w14:val="300"/>
  <w15:docId w15:val="{BE600680-0E74-4720-8C9B-18ADBDE9B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4636</Words>
  <Characters>26428</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Adarsh Tripathi</cp:lastModifiedBy>
  <cp:revision>2</cp:revision>
  <dcterms:created xsi:type="dcterms:W3CDTF">2026-10-14T14:35:00Z</dcterms:created>
  <dcterms:modified xsi:type="dcterms:W3CDTF">2026-10-14T14:35:00Z</dcterms:modified>
  <cp:category/>
</cp:coreProperties>
</file>