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324DA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Illustrate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the steps of PCA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and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its business applications.</w:t>
      </w:r>
    </w:p>
    <w:p w14:paraId="35BB9181">
      <w:pPr>
        <w:pStyle w:val="6"/>
        <w:keepNext w:val="0"/>
        <w:keepLines w:val="0"/>
        <w:widowControl/>
        <w:suppressLineNumbers w:val="0"/>
        <w:rPr>
          <w:b w:val="0"/>
          <w:bCs w:val="0"/>
        </w:rPr>
      </w:pPr>
      <w:bookmarkStart w:id="0" w:name="_GoBack"/>
      <w:bookmarkEnd w:id="0"/>
      <w:r>
        <w:rPr>
          <w:rStyle w:val="7"/>
          <w:b w:val="0"/>
          <w:bCs w:val="0"/>
        </w:rPr>
        <w:t>Principal Component Analysis (PCA)</w:t>
      </w:r>
      <w:r>
        <w:rPr>
          <w:b w:val="0"/>
          <w:bCs w:val="0"/>
        </w:rPr>
        <w:t xml:space="preserve"> is a </w:t>
      </w:r>
      <w:r>
        <w:rPr>
          <w:rStyle w:val="7"/>
          <w:b w:val="0"/>
          <w:bCs w:val="0"/>
        </w:rPr>
        <w:t>dimensionality reduction technique</w:t>
      </w:r>
      <w:r>
        <w:rPr>
          <w:b w:val="0"/>
          <w:bCs w:val="0"/>
        </w:rPr>
        <w:t xml:space="preserve"> used in Machine Learning to reduce the number of variables (features) in a dataset while keeping the most important information. It helps simplify large datasets and makes data analysis faster and easier.</w:t>
      </w:r>
    </w:p>
    <w:p w14:paraId="0DB83B67">
      <w:pPr>
        <w:keepNext w:val="0"/>
        <w:keepLines w:val="0"/>
        <w:widowControl/>
        <w:suppressLineNumbers w:val="0"/>
      </w:pPr>
    </w:p>
    <w:p w14:paraId="6607AEE7">
      <w:pPr>
        <w:pStyle w:val="2"/>
        <w:keepNext w:val="0"/>
        <w:keepLines w:val="0"/>
        <w:widowControl/>
        <w:suppressLineNumbers w:val="0"/>
      </w:pPr>
      <w:r>
        <w:t>Steps of PCA</w:t>
      </w:r>
    </w:p>
    <w:p w14:paraId="16E911E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Step 1: Standardize the Data</w:t>
      </w:r>
    </w:p>
    <w:p w14:paraId="477E3B6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First, the data is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standardized or normalized</w:t>
      </w:r>
      <w:r>
        <w:rPr>
          <w:rFonts w:hint="default" w:ascii="Times New Roman" w:hAnsi="Times New Roman" w:cs="Times New Roman"/>
          <w:b w:val="0"/>
          <w:bCs w:val="0"/>
        </w:rPr>
        <w:t xml:space="preserve"> so that all variables are on the same scale.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This is important because features may have different ranges (for example income vs age).</w:t>
      </w:r>
    </w:p>
    <w:p w14:paraId="425F5F1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Example:</w:t>
      </w:r>
    </w:p>
    <w:p w14:paraId="348F51E4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124075" cy="1219835"/>
            <wp:effectExtent l="0" t="0" r="9525" b="18415"/>
            <wp:docPr id="14" name="Picture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9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19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3F279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Where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(X) = data value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(mu) = mean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(sigma) = standard deviation</w:t>
      </w:r>
    </w:p>
    <w:p w14:paraId="717FDB9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4DEDEA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Step 2: Compute the Covariance Matrix</w:t>
      </w:r>
    </w:p>
    <w:p w14:paraId="438A9E8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Next, PCA calculates the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covariance matrix</w:t>
      </w:r>
      <w:r>
        <w:rPr>
          <w:rFonts w:hint="default" w:ascii="Times New Roman" w:hAnsi="Times New Roman" w:cs="Times New Roman"/>
          <w:b w:val="0"/>
          <w:bCs w:val="0"/>
        </w:rPr>
        <w:t xml:space="preserve"> to understand the relationship between variables.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It shows how two variables change together.</w:t>
      </w:r>
    </w:p>
    <w:p w14:paraId="464321C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If covariance is:</w:t>
      </w:r>
    </w:p>
    <w:p w14:paraId="6FBA3E3C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7"/>
          <w:rFonts w:hint="default" w:ascii="Times New Roman" w:hAnsi="Times New Roman" w:cs="Times New Roman"/>
          <w:b w:val="0"/>
          <w:bCs w:val="0"/>
        </w:rPr>
        <w:t>Positive</w:t>
      </w:r>
      <w:r>
        <w:rPr>
          <w:rFonts w:hint="default" w:ascii="Times New Roman" w:hAnsi="Times New Roman" w:cs="Times New Roman"/>
          <w:b w:val="0"/>
          <w:bCs w:val="0"/>
        </w:rPr>
        <w:t xml:space="preserve"> → variables increase together</w:t>
      </w:r>
    </w:p>
    <w:p w14:paraId="55FF0E2E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7"/>
          <w:rFonts w:hint="default" w:ascii="Times New Roman" w:hAnsi="Times New Roman" w:cs="Times New Roman"/>
          <w:b w:val="0"/>
          <w:bCs w:val="0"/>
        </w:rPr>
        <w:t>Negative</w:t>
      </w:r>
      <w:r>
        <w:rPr>
          <w:rFonts w:hint="default" w:ascii="Times New Roman" w:hAnsi="Times New Roman" w:cs="Times New Roman"/>
          <w:b w:val="0"/>
          <w:bCs w:val="0"/>
        </w:rPr>
        <w:t xml:space="preserve"> → one increases while the other decreases</w:t>
      </w:r>
    </w:p>
    <w:p w14:paraId="2106430E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7"/>
          <w:rFonts w:hint="default" w:ascii="Times New Roman" w:hAnsi="Times New Roman" w:cs="Times New Roman"/>
          <w:b w:val="0"/>
          <w:bCs w:val="0"/>
        </w:rPr>
        <w:t>Zero</w:t>
      </w:r>
      <w:r>
        <w:rPr>
          <w:rFonts w:hint="default" w:ascii="Times New Roman" w:hAnsi="Times New Roman" w:cs="Times New Roman"/>
          <w:b w:val="0"/>
          <w:bCs w:val="0"/>
        </w:rPr>
        <w:t xml:space="preserve"> → no relationship</w:t>
      </w:r>
    </w:p>
    <w:p w14:paraId="497BD7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6B8E68C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Step 3: Calculate Eigenvalues and Eigenvectors</w:t>
      </w:r>
    </w:p>
    <w:p w14:paraId="26A1BC5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From the covariance matrix,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eigenvalues and eigenvectors</w:t>
      </w:r>
      <w:r>
        <w:rPr>
          <w:rFonts w:hint="default" w:ascii="Times New Roman" w:hAnsi="Times New Roman" w:cs="Times New Roman"/>
          <w:b w:val="0"/>
          <w:bCs w:val="0"/>
        </w:rPr>
        <w:t xml:space="preserve"> are calculated.</w:t>
      </w:r>
    </w:p>
    <w:p w14:paraId="10C17B9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7"/>
          <w:rFonts w:hint="default" w:ascii="Times New Roman" w:hAnsi="Times New Roman" w:cs="Times New Roman"/>
          <w:b w:val="0"/>
          <w:bCs w:val="0"/>
        </w:rPr>
        <w:t>Eigenvectors</w:t>
      </w:r>
      <w:r>
        <w:rPr>
          <w:rFonts w:hint="default" w:ascii="Times New Roman" w:hAnsi="Times New Roman" w:cs="Times New Roman"/>
          <w:b w:val="0"/>
          <w:bCs w:val="0"/>
        </w:rPr>
        <w:t xml:space="preserve"> determine the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direction of new features</w:t>
      </w:r>
      <w:r>
        <w:rPr>
          <w:rFonts w:hint="default" w:ascii="Times New Roman" w:hAnsi="Times New Roman" w:cs="Times New Roman"/>
          <w:b w:val="0"/>
          <w:bCs w:val="0"/>
        </w:rPr>
        <w:t xml:space="preserve"> (principal components).</w:t>
      </w:r>
    </w:p>
    <w:p w14:paraId="3C8F676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7"/>
          <w:rFonts w:hint="default" w:ascii="Times New Roman" w:hAnsi="Times New Roman" w:cs="Times New Roman"/>
          <w:b w:val="0"/>
          <w:bCs w:val="0"/>
        </w:rPr>
        <w:t>Eigenvalues</w:t>
      </w:r>
      <w:r>
        <w:rPr>
          <w:rFonts w:hint="default" w:ascii="Times New Roman" w:hAnsi="Times New Roman" w:cs="Times New Roman"/>
          <w:b w:val="0"/>
          <w:bCs w:val="0"/>
        </w:rPr>
        <w:t xml:space="preserve"> determine the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importance of each component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15B251E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The components with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larger eigenvalues contain more information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7E7EE5D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Step 4: Select Principal Components</w:t>
      </w:r>
    </w:p>
    <w:p w14:paraId="097CB5F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The principal components with the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highest eigenvalues</w:t>
      </w:r>
      <w:r>
        <w:rPr>
          <w:rFonts w:hint="default" w:ascii="Times New Roman" w:hAnsi="Times New Roman" w:cs="Times New Roman"/>
          <w:b w:val="0"/>
          <w:bCs w:val="0"/>
        </w:rPr>
        <w:t xml:space="preserve"> are selected.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 xml:space="preserve">These components capture the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maximum variance (information)</w:t>
      </w:r>
      <w:r>
        <w:rPr>
          <w:rFonts w:hint="default" w:ascii="Times New Roman" w:hAnsi="Times New Roman" w:cs="Times New Roman"/>
          <w:b w:val="0"/>
          <w:bCs w:val="0"/>
        </w:rPr>
        <w:t xml:space="preserve"> in the data.</w:t>
      </w:r>
    </w:p>
    <w:p w14:paraId="23194D5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For example: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 xml:space="preserve">If the dataset has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10 features</w:t>
      </w:r>
      <w:r>
        <w:rPr>
          <w:rFonts w:hint="default" w:ascii="Times New Roman" w:hAnsi="Times New Roman" w:cs="Times New Roman"/>
          <w:b w:val="0"/>
          <w:bCs w:val="0"/>
        </w:rPr>
        <w:t xml:space="preserve">, PCA may reduce it to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2 or 3 important components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64C1DA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Step 5: Transform the Data</w:t>
      </w:r>
    </w:p>
    <w:p w14:paraId="78B651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Finally, the original dataset is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projected onto the selected principal components</w:t>
      </w:r>
      <w:r>
        <w:rPr>
          <w:rFonts w:hint="default" w:ascii="Times New Roman" w:hAnsi="Times New Roman" w:cs="Times New Roman"/>
          <w:b w:val="0"/>
          <w:bCs w:val="0"/>
        </w:rPr>
        <w:t>.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 xml:space="preserve">This produces a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new dataset with fewer variables but most of the original information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2E56DBF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26C6D3C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Business Applications of PCA</w:t>
      </w:r>
    </w:p>
    <w:p w14:paraId="3B2949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 Customer Segmentation</w:t>
      </w:r>
    </w:p>
    <w:p w14:paraId="549A550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Businesses use PCA to reduce large customer data and identify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different customer groups</w:t>
      </w:r>
      <w:r>
        <w:rPr>
          <w:rFonts w:hint="default" w:ascii="Times New Roman" w:hAnsi="Times New Roman" w:cs="Times New Roman"/>
          <w:b w:val="0"/>
          <w:bCs w:val="0"/>
        </w:rPr>
        <w:t xml:space="preserve"> for targeted marketing.</w:t>
      </w:r>
    </w:p>
    <w:p w14:paraId="758162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 Fraud Detection</w:t>
      </w:r>
    </w:p>
    <w:p w14:paraId="1D91C3D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Banks use PCA to analyze financial transactions and identify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unusual patterns that indicate fraud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3CBF08F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 Market Research</w:t>
      </w:r>
    </w:p>
    <w:p w14:paraId="41432B1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PCA helps companies analyze survey data and find the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main factors influencing customer preferences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57C60D8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4. Image Compression</w:t>
      </w:r>
    </w:p>
    <w:p w14:paraId="3B100CA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Companies use PCA to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reduce the size of images or data</w:t>
      </w:r>
      <w:r>
        <w:rPr>
          <w:rFonts w:hint="default" w:ascii="Times New Roman" w:hAnsi="Times New Roman" w:cs="Times New Roman"/>
          <w:b w:val="0"/>
          <w:bCs w:val="0"/>
        </w:rPr>
        <w:t xml:space="preserve"> while keeping important information.</w:t>
      </w:r>
    </w:p>
    <w:p w14:paraId="12D042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5. Financial Risk Analysis</w:t>
      </w:r>
    </w:p>
    <w:p w14:paraId="09AD2FE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Financial institutions use PCA to analyze many economic variables and identify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important risk factors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34D8E0F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Conclusion</w:t>
      </w:r>
    </w:p>
    <w:p w14:paraId="4C5096E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PCA helps reduce complex data into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smaller and more meaningful components</w:t>
      </w:r>
      <w:r>
        <w:rPr>
          <w:rFonts w:hint="default" w:ascii="Times New Roman" w:hAnsi="Times New Roman" w:cs="Times New Roman"/>
          <w:b w:val="0"/>
          <w:bCs w:val="0"/>
        </w:rPr>
        <w:t>.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 xml:space="preserve">This improves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data visualization, model performance, and decision-making in business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61F6FF6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2C37AF"/>
    <w:rsid w:val="442C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2026-03-16T04:08:00Z</dcterms:created>
  <dc:creator>Anwesha Das</dc:creator>
  <cp:lastModifiedBy>Anwesha Das</cp:lastModifiedBy>
  <dcterms:modified xsi:type="dcterms:W3CDTF">2026-03-16T04:08:41Z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0D22C3B64E504287B34A282767852E14_11</vt:lpwstr>
  </property>
</Properties>
</file>