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Основные положения проекта «КУРАТОР»</w:t>
      </w:r>
    </w:p>
    <w:p/>
    <w:p>
      <w:pPr>
        <w:pStyle w:val="Heading2"/>
      </w:pPr>
      <w:r>
        <w:t>Главная идея</w:t>
      </w:r>
    </w:p>
    <w:p>
      <w:r>
        <w:t>Не каталог льгот, а платформа цифрового сопровождения человека на протяжении нескольких лет.</w:t>
      </w:r>
    </w:p>
    <w:p>
      <w:pPr>
        <w:pStyle w:val="Heading2"/>
      </w:pPr>
      <w:r>
        <w:t>Главная ценность</w:t>
      </w:r>
    </w:p>
    <w:p>
      <w:r>
        <w:t>Система сама определяет, что пользователю нужно сделать сегодня, и сопровождает по индивидуальному маршруту.</w:t>
      </w:r>
    </w:p>
    <w:p>
      <w:pPr>
        <w:pStyle w:val="Heading2"/>
      </w:pPr>
      <w:r>
        <w:t>Основа архитектуры</w:t>
      </w:r>
    </w:p>
    <w:p>
      <w:r>
        <w:t>Journey Engine (маршрут сопровождения), Rule Engine (правила назначения льгот и действий), Workflow Engine (процессы).</w:t>
      </w:r>
    </w:p>
    <w:p>
      <w:pPr>
        <w:pStyle w:val="Heading2"/>
      </w:pPr>
      <w:r>
        <w:t>Три кабинета</w:t>
      </w:r>
    </w:p>
    <w:p>
      <w:r>
        <w:t>Пользователь, социальный координатор, руководитель.</w:t>
      </w:r>
    </w:p>
    <w:p>
      <w:pPr>
        <w:pStyle w:val="Heading2"/>
      </w:pPr>
      <w:r>
        <w:t>Роль AI</w:t>
      </w:r>
    </w:p>
    <w:p>
      <w:r>
        <w:t>AI — интерфейс и помощник, а не источник юридически значимых решений.</w:t>
      </w:r>
    </w:p>
    <w:p>
      <w:pPr>
        <w:pStyle w:val="Heading2"/>
      </w:pPr>
      <w:r>
        <w:t>Масштабирование</w:t>
      </w:r>
    </w:p>
    <w:p>
      <w:r>
        <w:t>Архитектура должна поддерживать разные категории граждан без переработки ядра.</w:t>
      </w:r>
    </w:p>
    <w:p>
      <w:pPr>
        <w:pStyle w:val="Heading2"/>
      </w:pPr>
      <w:r>
        <w:t>Модель монетизации</w:t>
      </w:r>
    </w:p>
    <w:p>
      <w:r>
        <w:t>Основной клиент — государственные структуры (B2G SaaS), White Label для регионов и ведомств.</w:t>
      </w:r>
    </w:p>
    <w:p>
      <w:pPr>
        <w:pStyle w:val="Heading2"/>
      </w:pPr>
      <w:r>
        <w:t>Главный актив</w:t>
      </w:r>
    </w:p>
    <w:p>
      <w:r>
        <w:t>Не мобильное приложение, а движки правил, маршрутов и база знаний.</w:t>
      </w:r>
    </w:p>
    <w:p>
      <w:pPr>
        <w:pStyle w:val="Heading2"/>
      </w:pPr>
      <w:r>
        <w:t>Цель MVP</w:t>
      </w:r>
    </w:p>
    <w:p>
      <w:r>
        <w:t>Доказать ценность персонального сопровождения и повышения эффективности работы координаторов.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