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4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DAFTAR PUSTAKA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Aslah, T.Y., Wowor, H.F., &amp; Tulenan, V. (2017). Perancangan Animasi 3D Objek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Wisata Museum Budaya Watu Pinawetengan.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E-Journal Teknik Informatika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(1).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Asry, A.I. (2019). Penerapan augmented reality dengan metode markerbased tracking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pada maket rumah virtual.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Jurnal Informatika AINET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(2).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doi: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"https://doi.org/10.26618/ainet.v1i2.2294"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https://doi.org/10.26618/ainet.v1i2.2294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Balaji, S., &amp; Murugaiyan, M.S. (2012).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Waterfall Vs V-Model Vs Agile: A comparative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study on SDLC.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International Journal of Information Technology and Business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Management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(1), 26-29.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Bria, M.M.S, Kusuma G.P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 &amp; Suryapranata, L.K.P. (2018). Promoting Timor Leste’s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Tais Cloth Using Mobile Augmented Reality Application.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 xml:space="preserve">Procedia Computer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Science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135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, 700-706.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Buchari, M. Z., Sentinuwo, S. R., &amp; Lantang, O. A. (2015). Rancang Bangun Video 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Animasi 3 Dimensi Untuk Mekanisme Pengujian Kendaraan Bermotor di Dinas 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Perhubungan, Kebudayaan, Pariwisata, Komunikasi dan Informasi. J. Tek. Inform,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6(1), 1–6. doi:10.35793/jti.6.1.2015.9964.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Dennis, A., Wixom, B., &amp; Roth, R. (2012).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System analysis and design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(5th ed.)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New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Jersey: </w:t>
      </w:r>
      <w:r>
        <w:rPr>
          <w:rFonts w:hint="default" w:ascii="Times New Roman" w:hAnsi="Times New Roman" w:eastAsia="SimSun" w:cs="Times New Roman"/>
          <w:sz w:val="24"/>
          <w:szCs w:val="24"/>
        </w:rPr>
        <w:t>Wiley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Dima, A. M., &amp; Maassen, M. A. (2018).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From Waterfall to Agile software: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Development models in the IT sector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2006 to 2018.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Impacts on company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management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Journal of International Studies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(2), 315-326. doi:10.14254/2071-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8330.2018/11-2/21.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Fitriani. S. (2011).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Promosi Kesehatan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(1st ed.). Yogyakarta: Graha Ilmu.</w:t>
      </w:r>
    </w:p>
    <w:p>
      <w:pPr>
        <w:tabs>
          <w:tab w:val="left" w:pos="454"/>
        </w:tabs>
        <w:spacing w:line="360" w:lineRule="auto"/>
        <w:jc w:val="both"/>
        <w:rPr>
          <w:rStyle w:val="10"/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Google ARCore. (2022). ARCore Documentation. 26 Agustus 2022.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"https://developers.google.com/ar/develop"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https://developers.google.com/ar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Grady, J. O. (2014).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System Requirements Analysis.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"https://www.sciencedirect.com/book/9780124171077/system-requirements-analysis"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(2nd ed.)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Amsterdam: Elsevier.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Handy &amp; Susilo, J. (2014). Aplikasi Pengujian White-Box Ibii Online Judge.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Jurnal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Informatika Dan Bisnis,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, 56–68.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Jogiyanto, H.M. (2005).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Analisa dan Desain Sistem Informasi: Pendekatan Terstruktur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Teori dan Praktik Aplikasi Bisnis.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Yogyakarta: ANDI.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701" w:right="1701" w:bottom="1701" w:left="1701" w:header="850" w:footer="1417" w:gutter="0"/>
          <w:pgNumType w:fmt="decimal" w:start="92"/>
          <w:cols w:space="720" w:num="1"/>
          <w:docGrid w:linePitch="360" w:charSpace="0"/>
        </w:sectPr>
      </w:pP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Kasser, J. (2002).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The Cataract Methodology for Systems and Soft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ware Acquisition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Proceedings of the SETE 2002 Conference: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The Five Layers of Systems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Engineering and Test and Evaluation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, 32–39.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Kesim, M., &amp; Ozarslan, Y. (2012). Augmented Reality in Education: Current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Technologies and the Potential for Education.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Procedia - Social and Behavioral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Sciences, 47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, 297-302. doi:https://doi.org/10.1016/j.sbspro.2012.06.654.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Ketut, N., Dwijendra, N.K.A., &amp; Mahardika, M. (2018). The Influence Of Globalization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Of Globalization On The Existence Of Local Culture In Indonesia.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Asian Academic </w:t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>Research Journal of Multidisciplinary, 5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. 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Kidi, N., Kanigoro, B., Salman, A.G., Prasetio, Y.L., Lokaadinugroho, I., &amp;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Sukmmandhani, A.A. (2017). Android Based Indonesian Information Culture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Education Game.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Procedia Computer Science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, 116, 99-106.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Lesmana, H., Anas, A., &amp; Suhardi. (2021). Rancang Bangun Media Edukasi Pengenalan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Hewan Menggunakan Teknologi Augmented Reality Berbasis Android.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 xml:space="preserve">Seminar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Nasional Teknologi Informasi dan Komputer.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Mulyana, D. (2005),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Ilmu komunikasi suatu pengantar.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Bandung: Remaja Rosdakarya.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Notoatmodjo, S. (2003).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Pendidikan Dan Perilaku Kesehatan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Jakarta: Rineka Cipta.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Pamoedji, A.K., Maryuni, &amp; Sanjaya, R. (2017).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Mudah Membuat Game Augemnted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Reality (AR) dan Virtual Reality (VR) dengan Unity 3D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Jakarta: PT. Elex Media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Komputindo.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Pressman, R.S., &amp; Maxim, B.R. (2015).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Sofware egnineering: a practitioner’s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approach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Boston: McGraw-Hill Education.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Pueng, I, Tulenan, V &amp; Najoan, X.B.N. (2020). Penerapan Teknologi Augmented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Reality Untuk Pengenalan Rumah Adat Bolaang Mongondow.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Jurnal Teknik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Informatika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15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(4), 345-356.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Pusparisa, Y. (2020, 15 September). Pengguna Smartphone diperkirakan Mencap 89%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Populasi pada 2025. 9 April 2022.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https://databoks.katadata.co.id/datapublish/2020/09/15/pengguna-smartphone-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diperkirakan-mencapai-89-populasi-pada-2025.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Putri, A.S. (2020, Juni 19). Keragaman Etnik dan Budaya Indonesia. 12 April 2022.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https://www.kompas.com/skola/read/2020/06/19/160000569/keragaman-etnik-dan-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budaya-indonesia.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Remolar, I, Rebollo, C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 &amp; Fernádez-Moyano, J.A. (2021). Learning History Using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Virtual and Augmented Reality.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Computers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vertAlign w:val="baseline"/>
          <w:lang w:val="en-US"/>
        </w:rPr>
        <w:t>10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(11), 146.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Rachman, A.N., &amp; Indriasari, M. (2021). Mobile Augmented Reality Pengenalan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Sejarah Uand Di Mata Uang Degan Metode Marker Based Tracking.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Institut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Teknologi Indonesia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http://repository.iti.ac.id/jspui/handle/123456789/887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Rosa, A.S., &amp; Shalahuddin, M. (2018).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Rekayasa Perangkat Lunak Terstruktur dan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Berorientasi Objek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Bandung: Informatika Bandung.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Royce, W. (1970, 26 Agustus).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Managing the Development of Large Software Systems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Proceedings IEEE WESCON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, 1-9.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Soetam, R. (2011).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Konsep Dasar Rekayasa Perangkat Lunak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Jakarta: Prestasi Pustaka.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Sutirna, H. (2021).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"https://books.google.co.id/books?id=HgE9EAAAQBAJ&amp;printsec=frontcover&amp;hl=id" </w:instrTex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Pendidikan Lingkungan Sosial, Budaya Dan Teknologi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Yogyakarta: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Deepublish.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Syihabudin, B., Andryana, S., &amp; Gunaryati, A. (2020). The introduction of 3D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application animal in Indonesia using augemneted reality marker-based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tracking method.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Jurnal Mantik,3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(4).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Tubbs, S.L., Moss, S., Mulyana, D. (2000).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Human communication: konteks-konteks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komunikasi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 Bandung: PT Remaja Rosdakarya.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Wasson, C.S. (2005).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System Analysis, Design, and Development: Concepts, Principles, 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and Practices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(1st ed.). New Jersey: </w:t>
      </w:r>
      <w:r>
        <w:rPr>
          <w:rFonts w:hint="default" w:ascii="Times New Roman" w:hAnsi="Times New Roman" w:eastAsia="SimSun" w:cs="Times New Roman"/>
          <w:sz w:val="24"/>
          <w:szCs w:val="24"/>
        </w:rPr>
        <w:t>Wiley-Interscience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Yudhistira. (2021, 25 Oktober). 5 Merk Hp Terbaik &amp; Terlaris di 2022 (Versi IDC &amp;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>Canalys). 9 April 2022. https://www.bhinneka.com/blog/merk-hp-terbaik/.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sectPr>
          <w:headerReference r:id="rId4" w:type="default"/>
          <w:footerReference r:id="rId5" w:type="default"/>
          <w:pgSz w:w="11906" w:h="16838"/>
          <w:pgMar w:top="1701" w:right="1701" w:bottom="1701" w:left="1701" w:header="850" w:footer="1417" w:gutter="0"/>
          <w:pgNumType w:fmt="decimal"/>
          <w:cols w:space="720" w:num="1"/>
          <w:docGrid w:linePitch="360" w:charSpace="0"/>
        </w:sectPr>
      </w:pP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454"/>
        </w:tabs>
        <w:spacing w:line="360" w:lineRule="auto"/>
        <w:jc w:val="center"/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LAMPIRAN</w:t>
      </w:r>
    </w:p>
    <w:p>
      <w:pPr>
        <w:tabs>
          <w:tab w:val="left" w:pos="454"/>
        </w:tabs>
        <w:spacing w:line="360" w:lineRule="auto"/>
        <w:jc w:val="both"/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54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Hasil Tes Bebas Plagiarisme</w:t>
      </w:r>
    </w:p>
    <w:p>
      <w:pPr>
        <w:numPr>
          <w:ilvl w:val="0"/>
          <w:numId w:val="0"/>
        </w:numPr>
        <w:tabs>
          <w:tab w:val="left" w:pos="454"/>
        </w:tabs>
        <w:spacing w:line="360" w:lineRule="auto"/>
        <w:ind w:leftChars="0"/>
        <w:jc w:val="both"/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54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94325" cy="6980555"/>
            <wp:effectExtent l="0" t="0" r="15875" b="10795"/>
            <wp:docPr id="2" name="Picture 2" descr="TA-hasil-plagiarism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-hasil-plagiarism_page-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701" w:bottom="1701" w:left="1701" w:header="85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34620"/>
    <w:multiLevelType w:val="singleLevel"/>
    <w:tmpl w:val="90A346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1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46AF4"/>
    <w:rsid w:val="00437E4A"/>
    <w:rsid w:val="00E91F27"/>
    <w:rsid w:val="01403A40"/>
    <w:rsid w:val="01FD371D"/>
    <w:rsid w:val="020A0C9E"/>
    <w:rsid w:val="030A4873"/>
    <w:rsid w:val="03704845"/>
    <w:rsid w:val="050601C3"/>
    <w:rsid w:val="05BD2C48"/>
    <w:rsid w:val="06C67AD4"/>
    <w:rsid w:val="080972DE"/>
    <w:rsid w:val="0A6B25E4"/>
    <w:rsid w:val="0CD0049E"/>
    <w:rsid w:val="0E42225D"/>
    <w:rsid w:val="0F0D38E4"/>
    <w:rsid w:val="0FDB79E8"/>
    <w:rsid w:val="105F6F6F"/>
    <w:rsid w:val="107A3B83"/>
    <w:rsid w:val="11B12A58"/>
    <w:rsid w:val="15EE1FC3"/>
    <w:rsid w:val="169146EC"/>
    <w:rsid w:val="16B17A67"/>
    <w:rsid w:val="179E4104"/>
    <w:rsid w:val="18C97469"/>
    <w:rsid w:val="1AEE5BB9"/>
    <w:rsid w:val="1C6E18AB"/>
    <w:rsid w:val="1F4F59E7"/>
    <w:rsid w:val="1FFC0CB5"/>
    <w:rsid w:val="21E64EC1"/>
    <w:rsid w:val="22241F0E"/>
    <w:rsid w:val="23B357B7"/>
    <w:rsid w:val="2472406F"/>
    <w:rsid w:val="251E288E"/>
    <w:rsid w:val="252F17D3"/>
    <w:rsid w:val="26B4036C"/>
    <w:rsid w:val="27A2166D"/>
    <w:rsid w:val="28C10EBD"/>
    <w:rsid w:val="292408DB"/>
    <w:rsid w:val="2BBC3131"/>
    <w:rsid w:val="2CDD5871"/>
    <w:rsid w:val="2E692C20"/>
    <w:rsid w:val="30B555F6"/>
    <w:rsid w:val="30B76985"/>
    <w:rsid w:val="312906EE"/>
    <w:rsid w:val="31962D30"/>
    <w:rsid w:val="32601A22"/>
    <w:rsid w:val="34B553A8"/>
    <w:rsid w:val="34F57A90"/>
    <w:rsid w:val="389C7C9A"/>
    <w:rsid w:val="39137107"/>
    <w:rsid w:val="394F2215"/>
    <w:rsid w:val="3AE9053C"/>
    <w:rsid w:val="3B426847"/>
    <w:rsid w:val="3C007565"/>
    <w:rsid w:val="3C6968BB"/>
    <w:rsid w:val="3D8945F5"/>
    <w:rsid w:val="3E8E1DAD"/>
    <w:rsid w:val="3FA45178"/>
    <w:rsid w:val="406E4DF7"/>
    <w:rsid w:val="41AD1C97"/>
    <w:rsid w:val="428016E2"/>
    <w:rsid w:val="435E0042"/>
    <w:rsid w:val="43750FF6"/>
    <w:rsid w:val="438D392B"/>
    <w:rsid w:val="453B07EC"/>
    <w:rsid w:val="47562215"/>
    <w:rsid w:val="479D3C39"/>
    <w:rsid w:val="47A607CF"/>
    <w:rsid w:val="4A846AF4"/>
    <w:rsid w:val="4A906ACB"/>
    <w:rsid w:val="4D1A22F1"/>
    <w:rsid w:val="4E52113C"/>
    <w:rsid w:val="4F007E65"/>
    <w:rsid w:val="4F5C438B"/>
    <w:rsid w:val="4FD874B4"/>
    <w:rsid w:val="516109EB"/>
    <w:rsid w:val="51E5284A"/>
    <w:rsid w:val="52BD204D"/>
    <w:rsid w:val="53837E3F"/>
    <w:rsid w:val="560D7436"/>
    <w:rsid w:val="56501D6D"/>
    <w:rsid w:val="569B3F36"/>
    <w:rsid w:val="57245A96"/>
    <w:rsid w:val="58B30FF6"/>
    <w:rsid w:val="594302D9"/>
    <w:rsid w:val="5A6970A6"/>
    <w:rsid w:val="5B283BA9"/>
    <w:rsid w:val="5B8D7D92"/>
    <w:rsid w:val="5C337D3B"/>
    <w:rsid w:val="5DC62B70"/>
    <w:rsid w:val="5DF942A4"/>
    <w:rsid w:val="5F3F40C8"/>
    <w:rsid w:val="5F4840D6"/>
    <w:rsid w:val="5FD850F0"/>
    <w:rsid w:val="60747CC8"/>
    <w:rsid w:val="63AC0DB6"/>
    <w:rsid w:val="64071496"/>
    <w:rsid w:val="6690644E"/>
    <w:rsid w:val="6A1750CB"/>
    <w:rsid w:val="6A177F9B"/>
    <w:rsid w:val="6C4C4186"/>
    <w:rsid w:val="6D8D45F4"/>
    <w:rsid w:val="6FB5499D"/>
    <w:rsid w:val="72715CD1"/>
    <w:rsid w:val="73F17968"/>
    <w:rsid w:val="74250554"/>
    <w:rsid w:val="745C2A61"/>
    <w:rsid w:val="74702EA0"/>
    <w:rsid w:val="74E04731"/>
    <w:rsid w:val="758429EC"/>
    <w:rsid w:val="7620676A"/>
    <w:rsid w:val="78767D89"/>
    <w:rsid w:val="78DF7F98"/>
    <w:rsid w:val="7AD62479"/>
    <w:rsid w:val="7CCE274E"/>
    <w:rsid w:val="7D4E37D8"/>
    <w:rsid w:val="7E0968D7"/>
    <w:rsid w:val="7E0E29CD"/>
    <w:rsid w:val="7F7873E8"/>
    <w:rsid w:val="7FF9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ite"/>
    <w:basedOn w:val="4"/>
    <w:qFormat/>
    <w:uiPriority w:val="0"/>
    <w:rPr>
      <w:i/>
      <w:iCs/>
    </w:rPr>
  </w:style>
  <w:style w:type="character" w:styleId="10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body"/>
    </customSectPr>
    <customSectPr>
      <sectNamePr val="body"/>
    </customSectPr>
    <customSectPr>
      <sectNamePr val="body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2021-10-30T17:02:00Z</dcterms:created>
  <dc:creator>OneforAll</dc:creator>
  <cp:lastModifiedBy>ez labku</cp:lastModifiedBy>
  <dcterms:modified xsi:type="dcterms:W3CDTF">2022-08-27T05:24:39Z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492450E3D0274EFF8747CF1DC7C9DB7C</vt:lpwstr>
  </property>
</Properties>
</file>