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Results Summary</w:t>
      </w:r>
    </w:p>
    <w:p>
      <w:pPr>
        <w:spacing w:after="300"/>
      </w:pPr>
      <w:r>
        <w:t xml:space="preserve">Reading the Road -- Automated Number Plate Reader Prototype</w:t>
      </w:r>
    </w:p>
    <w:p>
      <w:pPr>
        <w:pStyle w:val="Heading1"/>
        <w:spacing w:after="110" w:before="220"/>
      </w:pPr>
      <w:r>
        <w:t xml:space="preserve">Character-level metrics, both models</w:t>
      </w:r>
    </w:p>
    <w:p>
      <w:pPr>
        <w:spacing w:after="150"/>
      </w:pPr>
      <w:r>
        <w:t xml:space="preserve">Each model's own held-out test set, in its own domain -- not yet the plate-reading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300"/>
        <w:gridCol w:w="1300"/>
        <w:gridCol w:w="1300"/>
        <w:gridCol w:w="1300"/>
      </w:tblGrid>
      <w:tr>
        <w:tc>
          <w:tcPr>
            <w:tcW w:type="dxa" w:w="4160"/>
            <w:shd w:fill="D9E2F3" w:val="clear"/>
          </w:tcPr>
          <w:p>
            <w:r>
              <w:rPr>
                <w:b/>
                <w:bCs/>
              </w:rPr>
              <w:t xml:space="preserve">Model / test set</w:t>
            </w:r>
          </w:p>
        </w:tc>
        <w:tc>
          <w:tcPr>
            <w:tcW w:type="dxa" w:w="1300"/>
            <w:shd w:fill="D9E2F3" w:val="clear"/>
          </w:tcPr>
          <w:p>
            <w:r>
              <w:rPr>
                <w:b/>
                <w:bCs/>
              </w:rPr>
              <w:t xml:space="preserve">Accuracy</w:t>
            </w:r>
          </w:p>
        </w:tc>
        <w:tc>
          <w:tcPr>
            <w:tcW w:type="dxa" w:w="1300"/>
            <w:shd w:fill="D9E2F3" w:val="clear"/>
          </w:tcPr>
          <w:p>
            <w:r>
              <w:rPr>
                <w:b/>
                <w:bCs/>
              </w:rPr>
              <w:t xml:space="preserve">Macro precision</w:t>
            </w:r>
          </w:p>
        </w:tc>
        <w:tc>
          <w:tcPr>
            <w:tcW w:type="dxa" w:w="1300"/>
            <w:shd w:fill="D9E2F3" w:val="clear"/>
          </w:tcPr>
          <w:p>
            <w:r>
              <w:rPr>
                <w:b/>
                <w:bCs/>
              </w:rPr>
              <w:t xml:space="preserve">Macro recall</w:t>
            </w:r>
          </w:p>
        </w:tc>
        <w:tc>
          <w:tcPr>
            <w:tcW w:type="dxa" w:w="1300"/>
            <w:shd w:fill="D9E2F3" w:val="clear"/>
          </w:tcPr>
          <w:p>
            <w:r>
              <w:rPr>
                <w:b/>
                <w:bCs/>
              </w:rPr>
              <w:t xml:space="preserve">Macro F1</w:t>
            </w:r>
          </w:p>
        </w:tc>
      </w:tr>
      <w:tr>
        <w:tc>
          <w:tcPr>
            <w:tcW w:type="dxa" w:w="4160"/>
          </w:tcPr>
          <w:p>
            <w:r>
              <w:rPr>
                <w:b w:val="false"/>
                <w:bCs w:val="false"/>
              </w:rPr>
              <w:t xml:space="preserve">MLP -- synthetic printed characters (held-out test split)</w:t>
            </w:r>
          </w:p>
        </w:tc>
        <w:tc>
          <w:tcPr>
            <w:tcW w:type="dxa" w:w="1300"/>
          </w:tcPr>
          <w:p>
            <w:r>
              <w:rPr>
                <w:b w:val="false"/>
                <w:bCs w:val="false"/>
              </w:rPr>
              <w:t xml:space="preserve">100.0%</w:t>
            </w:r>
          </w:p>
        </w:tc>
        <w:tc>
          <w:tcPr>
            <w:tcW w:type="dxa" w:w="1300"/>
          </w:tcPr>
          <w:p>
            <w:r>
              <w:rPr>
                <w:b w:val="false"/>
                <w:bCs w:val="false"/>
              </w:rPr>
              <w:t xml:space="preserve">100.0%</w:t>
            </w:r>
          </w:p>
        </w:tc>
        <w:tc>
          <w:tcPr>
            <w:tcW w:type="dxa" w:w="1300"/>
          </w:tcPr>
          <w:p>
            <w:r>
              <w:rPr>
                <w:b w:val="false"/>
                <w:bCs w:val="false"/>
              </w:rPr>
              <w:t xml:space="preserve">100.0%</w:t>
            </w:r>
          </w:p>
        </w:tc>
        <w:tc>
          <w:tcPr>
            <w:tcW w:type="dxa" w:w="1300"/>
          </w:tcPr>
          <w:p>
            <w:r>
              <w:rPr>
                <w:b w:val="false"/>
                <w:bCs w:val="false"/>
              </w:rPr>
              <w:t xml:space="preserve">100.0%</w:t>
            </w:r>
          </w:p>
        </w:tc>
      </w:tr>
      <w:tr>
        <w:tc>
          <w:tcPr>
            <w:tcW w:type="dxa" w:w="4160"/>
          </w:tcPr>
          <w:p>
            <w:r>
              <w:rPr>
                <w:b w:val="false"/>
                <w:bCs w:val="false"/>
              </w:rPr>
              <w:t xml:space="preserve">CNN -- real EMNIST characters (held-out test split)</w:t>
            </w:r>
          </w:p>
        </w:tc>
        <w:tc>
          <w:tcPr>
            <w:tcW w:type="dxa" w:w="1300"/>
          </w:tcPr>
          <w:p>
            <w:r>
              <w:rPr>
                <w:b w:val="false"/>
                <w:bCs w:val="false"/>
              </w:rPr>
              <w:t xml:space="preserve">92.0%</w:t>
            </w:r>
          </w:p>
        </w:tc>
        <w:tc>
          <w:tcPr>
            <w:tcW w:type="dxa" w:w="1300"/>
          </w:tcPr>
          <w:p>
            <w:r>
              <w:rPr>
                <w:b w:val="false"/>
                <w:bCs w:val="false"/>
              </w:rPr>
              <w:t xml:space="preserve">92.5%</w:t>
            </w:r>
          </w:p>
        </w:tc>
        <w:tc>
          <w:tcPr>
            <w:tcW w:type="dxa" w:w="1300"/>
          </w:tcPr>
          <w:p>
            <w:r>
              <w:rPr>
                <w:b w:val="false"/>
                <w:bCs w:val="false"/>
              </w:rPr>
              <w:t xml:space="preserve">92.6%</w:t>
            </w:r>
          </w:p>
        </w:tc>
        <w:tc>
          <w:tcPr>
            <w:tcW w:type="dxa" w:w="1300"/>
          </w:tcPr>
          <w:p>
            <w:r>
              <w:rPr>
                <w:b w:val="false"/>
                <w:bCs w:val="false"/>
              </w:rPr>
              <w:t xml:space="preserve">92.4%</w:t>
            </w:r>
          </w:p>
        </w:tc>
      </w:tr>
    </w:tbl>
    <w:p>
      <w:pPr>
        <w:spacing w:after="150"/>
      </w:pPr>
      <w:r>
        <w:t xml:space="preserve">The MLP's 100% reflects a closed-loop sanity check: it is tested on data generated the same way as its training data, and confirms the pipeline (segmentation, preprocessing, classification, routing) works end to end. The CNN's 92.0% is a real result on real, unseen handwriting the model never trained on -- consistent with its training/validation curve, which reached 95.6% train / 92.6% validation accuracy by epoch 15 without a widening train-validation gap.</w:t>
      </w:r>
    </w:p>
    <w:p>
      <w:pPr>
        <w:pStyle w:val="Heading1"/>
        <w:spacing w:after="110" w:before="220"/>
      </w:pPr>
      <w:r>
        <w:t xml:space="preserve">Plate-level accuracy, by condition</w:t>
      </w:r>
    </w:p>
    <w:p>
      <w:pPr>
        <w:spacing w:after="150"/>
      </w:pPr>
      <w:r>
        <w:t xml:space="preserve">Both models were run through the identical pipeline and the identical 240 synthetic test plates (60 per condition), so results below isolate the effect of the classifier, not the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c>
          <w:tcPr>
            <w:tcW w:type="dxa" w:w="2360"/>
            <w:shd w:fill="D9E2F3" w:val="clear"/>
          </w:tcPr>
          <w:p>
            <w:r>
              <w:rPr>
                <w:b/>
                <w:bCs/>
              </w:rPr>
              <w:t xml:space="preserve">Condition</w:t>
            </w:r>
          </w:p>
        </w:tc>
        <w:tc>
          <w:tcPr>
            <w:tcW w:type="dxa" w:w="1750"/>
            <w:shd w:fill="D9E2F3" w:val="clear"/>
          </w:tcPr>
          <w:p>
            <w:r>
              <w:rPr>
                <w:b/>
                <w:bCs/>
              </w:rPr>
              <w:t xml:space="preserve">MLP char acc</w:t>
            </w:r>
          </w:p>
        </w:tc>
        <w:tc>
          <w:tcPr>
            <w:tcW w:type="dxa" w:w="1750"/>
            <w:shd w:fill="D9E2F3" w:val="clear"/>
          </w:tcPr>
          <w:p>
            <w:r>
              <w:rPr>
                <w:b/>
                <w:bCs/>
              </w:rPr>
              <w:t xml:space="preserve">MLP plate acc</w:t>
            </w:r>
          </w:p>
        </w:tc>
        <w:tc>
          <w:tcPr>
            <w:tcW w:type="dxa" w:w="1750"/>
            <w:shd w:fill="D9E2F3" w:val="clear"/>
          </w:tcPr>
          <w:p>
            <w:r>
              <w:rPr>
                <w:b/>
                <w:bCs/>
              </w:rPr>
              <w:t xml:space="preserve">CNN char acc</w:t>
            </w:r>
          </w:p>
        </w:tc>
        <w:tc>
          <w:tcPr>
            <w:tcW w:type="dxa" w:w="1750"/>
            <w:shd w:fill="D9E2F3" w:val="clear"/>
          </w:tcPr>
          <w:p>
            <w:r>
              <w:rPr>
                <w:b/>
                <w:bCs/>
              </w:rPr>
              <w:t xml:space="preserve">CNN plate acc</w:t>
            </w:r>
          </w:p>
        </w:tc>
      </w:tr>
      <w:tr>
        <w:tc>
          <w:tcPr>
            <w:tcW w:type="dxa" w:w="2360"/>
          </w:tcPr>
          <w:p>
            <w:r>
              <w:rPr>
                <w:b w:val="false"/>
                <w:bCs w:val="false"/>
              </w:rPr>
              <w:t xml:space="preserve">Clean</w:t>
            </w:r>
          </w:p>
        </w:tc>
        <w:tc>
          <w:tcPr>
            <w:tcW w:type="dxa" w:w="1750"/>
          </w:tcPr>
          <w:p>
            <w:r>
              <w:rPr>
                <w:b w:val="false"/>
                <w:bCs w:val="false"/>
              </w:rPr>
              <w:t xml:space="preserve">100.0%</w:t>
            </w:r>
          </w:p>
        </w:tc>
        <w:tc>
          <w:tcPr>
            <w:tcW w:type="dxa" w:w="1750"/>
          </w:tcPr>
          <w:p>
            <w:r>
              <w:rPr>
                <w:b w:val="false"/>
                <w:bCs w:val="false"/>
              </w:rPr>
              <w:t xml:space="preserve">100.0%</w:t>
            </w:r>
          </w:p>
        </w:tc>
        <w:tc>
          <w:tcPr>
            <w:tcW w:type="dxa" w:w="1750"/>
          </w:tcPr>
          <w:p>
            <w:r>
              <w:rPr>
                <w:b w:val="false"/>
                <w:bCs w:val="false"/>
              </w:rPr>
              <w:t xml:space="preserve">92.6%</w:t>
            </w:r>
          </w:p>
        </w:tc>
        <w:tc>
          <w:tcPr>
            <w:tcW w:type="dxa" w:w="1750"/>
          </w:tcPr>
          <w:p>
            <w:r>
              <w:rPr>
                <w:b w:val="false"/>
                <w:bCs w:val="false"/>
              </w:rPr>
              <w:t xml:space="preserve">61.7%</w:t>
            </w:r>
          </w:p>
        </w:tc>
      </w:tr>
      <w:tr>
        <w:tc>
          <w:tcPr>
            <w:tcW w:type="dxa" w:w="2360"/>
          </w:tcPr>
          <w:p>
            <w:r>
              <w:rPr>
                <w:b w:val="false"/>
                <w:bCs w:val="false"/>
              </w:rPr>
              <w:t xml:space="preserve">Light noise</w:t>
            </w:r>
          </w:p>
        </w:tc>
        <w:tc>
          <w:tcPr>
            <w:tcW w:type="dxa" w:w="1750"/>
          </w:tcPr>
          <w:p>
            <w:r>
              <w:rPr>
                <w:b w:val="false"/>
                <w:bCs w:val="false"/>
              </w:rPr>
              <w:t xml:space="preserve">100.0%</w:t>
            </w:r>
          </w:p>
        </w:tc>
        <w:tc>
          <w:tcPr>
            <w:tcW w:type="dxa" w:w="1750"/>
          </w:tcPr>
          <w:p>
            <w:r>
              <w:rPr>
                <w:b w:val="false"/>
                <w:bCs w:val="false"/>
              </w:rPr>
              <w:t xml:space="preserve">100.0%</w:t>
            </w:r>
          </w:p>
        </w:tc>
        <w:tc>
          <w:tcPr>
            <w:tcW w:type="dxa" w:w="1750"/>
          </w:tcPr>
          <w:p>
            <w:r>
              <w:rPr>
                <w:b w:val="false"/>
                <w:bCs w:val="false"/>
              </w:rPr>
              <w:t xml:space="preserve">91.7%</w:t>
            </w:r>
          </w:p>
        </w:tc>
        <w:tc>
          <w:tcPr>
            <w:tcW w:type="dxa" w:w="1750"/>
          </w:tcPr>
          <w:p>
            <w:r>
              <w:rPr>
                <w:b w:val="false"/>
                <w:bCs w:val="false"/>
              </w:rPr>
              <w:t xml:space="preserve">56.7%</w:t>
            </w:r>
          </w:p>
        </w:tc>
      </w:tr>
      <w:tr>
        <w:tc>
          <w:tcPr>
            <w:tcW w:type="dxa" w:w="2360"/>
          </w:tcPr>
          <w:p>
            <w:r>
              <w:rPr>
                <w:b w:val="false"/>
                <w:bCs w:val="false"/>
              </w:rPr>
              <w:t xml:space="preserve">Moderate noise</w:t>
            </w:r>
          </w:p>
        </w:tc>
        <w:tc>
          <w:tcPr>
            <w:tcW w:type="dxa" w:w="1750"/>
          </w:tcPr>
          <w:p>
            <w:r>
              <w:rPr>
                <w:b w:val="false"/>
                <w:bCs w:val="false"/>
              </w:rPr>
              <w:t xml:space="preserve">100.0%</w:t>
            </w:r>
          </w:p>
        </w:tc>
        <w:tc>
          <w:tcPr>
            <w:tcW w:type="dxa" w:w="1750"/>
          </w:tcPr>
          <w:p>
            <w:r>
              <w:rPr>
                <w:b w:val="false"/>
                <w:bCs w:val="false"/>
              </w:rPr>
              <w:t xml:space="preserve">100.0%</w:t>
            </w:r>
          </w:p>
        </w:tc>
        <w:tc>
          <w:tcPr>
            <w:tcW w:type="dxa" w:w="1750"/>
          </w:tcPr>
          <w:p>
            <w:r>
              <w:rPr>
                <w:b w:val="false"/>
                <w:bCs w:val="false"/>
              </w:rPr>
              <w:t xml:space="preserve">92.1%</w:t>
            </w:r>
          </w:p>
        </w:tc>
        <w:tc>
          <w:tcPr>
            <w:tcW w:type="dxa" w:w="1750"/>
          </w:tcPr>
          <w:p>
            <w:r>
              <w:rPr>
                <w:b w:val="false"/>
                <w:bCs w:val="false"/>
              </w:rPr>
              <w:t xml:space="preserve">55.0%</w:t>
            </w:r>
          </w:p>
        </w:tc>
      </w:tr>
      <w:tr>
        <w:tc>
          <w:tcPr>
            <w:tcW w:type="dxa" w:w="2360"/>
          </w:tcPr>
          <w:p>
            <w:r>
              <w:rPr>
                <w:b w:val="false"/>
                <w:bCs w:val="false"/>
              </w:rPr>
              <w:t xml:space="preserve">Heavy noise</w:t>
            </w:r>
          </w:p>
        </w:tc>
        <w:tc>
          <w:tcPr>
            <w:tcW w:type="dxa" w:w="1750"/>
          </w:tcPr>
          <w:p>
            <w:r>
              <w:rPr>
                <w:b w:val="false"/>
                <w:bCs w:val="false"/>
              </w:rPr>
              <w:t xml:space="preserve">100.0%</w:t>
            </w:r>
          </w:p>
        </w:tc>
        <w:tc>
          <w:tcPr>
            <w:tcW w:type="dxa" w:w="1750"/>
          </w:tcPr>
          <w:p>
            <w:r>
              <w:rPr>
                <w:b w:val="false"/>
                <w:bCs w:val="false"/>
              </w:rPr>
              <w:t xml:space="preserve">100.0%</w:t>
            </w:r>
          </w:p>
        </w:tc>
        <w:tc>
          <w:tcPr>
            <w:tcW w:type="dxa" w:w="1750"/>
          </w:tcPr>
          <w:p>
            <w:r>
              <w:rPr>
                <w:b w:val="false"/>
                <w:bCs w:val="false"/>
              </w:rPr>
              <w:t xml:space="preserve">87.1%</w:t>
            </w:r>
          </w:p>
        </w:tc>
        <w:tc>
          <w:tcPr>
            <w:tcW w:type="dxa" w:w="1750"/>
          </w:tcPr>
          <w:p>
            <w:r>
              <w:rPr>
                <w:b w:val="false"/>
                <w:bCs w:val="false"/>
              </w:rPr>
              <w:t xml:space="preserve">43.3%</w:t>
            </w:r>
          </w:p>
        </w:tc>
      </w:tr>
    </w:tbl>
    <w:p>
      <w:pPr>
        <w:spacing w:after="150"/>
      </w:pPr>
      <w:r>
        <w:t xml:space="preserve">Segmentation success stayed at 100% for both models across every condition -- both classifiers reuse the exact same segmentation step, so this isolates that recognition, not character-splitting, is where the two models diverge.</w:t>
      </w:r>
    </w:p>
    <w:p>
      <w:pPr>
        <w:pStyle w:val="Heading1"/>
        <w:spacing w:after="110" w:before="220"/>
      </w:pPr>
      <w:r>
        <w:t xml:space="preserve">Why plate accuracy drops so much further than character accuracy (CNN)</w:t>
      </w:r>
    </w:p>
    <w:p>
      <w:pPr>
        <w:spacing w:after="150"/>
      </w:pPr>
      <w:r>
        <w:t xml:space="preserve">A plate needs every one of 7 characters correct. Even a solidly-performing per-character rate compounds down sharply: at roughly 87-93% per character, the chance of all 7 landing correctly falls into the 40s-60s percent range, which is exactly what was measured. This is the compounding effect the brief points to directly: plate-level accuracy has no threshold expectation and is expected to run well below character-level accuracy.</w:t>
      </w:r>
    </w:p>
    <w:p>
      <w:pPr>
        <w:pStyle w:val="Heading1"/>
        <w:spacing w:after="110" w:before="220"/>
      </w:pPr>
      <w:r>
        <w:t xml:space="preserve">The domain-gap finding</w:t>
      </w:r>
    </w:p>
    <w:p>
      <w:pPr>
        <w:spacing w:after="150"/>
      </w:pPr>
      <w:r>
        <w:t xml:space="preserve">The CNN was trained only on real handwritten EMNIST characters. Tested against real EMNIST, it performs well (92% character accuracy). Tested against printed, font-rendered plate text -- a style it never saw during training -- both its character and plate accuracy drop measurably, most sharply under heavy noise. The MLP shows no such drop because it was trained on data matching the printed style it was tested on. This is the handwritten-vs-printed gap flagged as a top risk before it materialized (see Approach Document, Section 8), reported here rather than hidden, per the project brief's explicit grading preference for honest, reproducible numbers over inflated ones.</w:t>
      </w:r>
    </w:p>
    <w:p>
      <w:pPr>
        <w:pStyle w:val="Heading1"/>
        <w:spacing w:after="110" w:before="220"/>
      </w:pPr>
      <w:r>
        <w:t xml:space="preserve">Confusion analysis</w:t>
      </w:r>
    </w:p>
    <w:p>
      <w:pPr>
        <w:spacing w:after="150"/>
      </w:pPr>
      <w:r>
        <w:t xml:space="preserve">On the MLP's synthetic test set, the confusion matrix is a clean diagonal with zero off-diagonal entries -- no character was ever confused with another. This is expected for a closed-loop synthetic check and is not evidence of real-world performance; it mainly confirms the pipeline has no structural bugs. The CNN's real EMNIST evaluation, by contrast, reflects genuine handwriting variation and is the more realistic signal of where a production system would need attention -- the notebook's confusion matrix visualization (Part F/J) is the reference for which specific character pairs are hardest, and is the natural next place to dig if accuracy needs to improve.</w:t>
      </w:r>
    </w:p>
    <w:p>
      <w:pPr>
        <w:pStyle w:val="Heading1"/>
        <w:spacing w:after="110" w:before="220"/>
      </w:pPr>
      <w:r>
        <w:t xml:space="preserve">Failure modes</w:t>
      </w:r>
    </w:p>
    <w:p>
      <w:pPr>
        <w:pStyle w:val="ListParagraph"/>
        <w:numPr>
          <w:ilvl w:val="0"/>
          <w:numId w:val="1"/>
        </w:numPr>
        <w:spacing w:after="70"/>
      </w:pPr>
      <w:r>
        <w:t xml:space="preserve">Segmentation failures vs. recognition failures are tracked separately throughout, per the brief's requirement -- in this project's testing, segmentation succeeded 100% of the time across every condition tested; all measured accuracy loss came from recognition, not character-splitting.</w:t>
      </w:r>
    </w:p>
    <w:p>
      <w:pPr>
        <w:pStyle w:val="ListParagraph"/>
        <w:numPr>
          <w:ilvl w:val="0"/>
          <w:numId w:val="1"/>
        </w:numPr>
        <w:spacing w:after="70"/>
      </w:pPr>
      <w:r>
        <w:t xml:space="preserve">Domain mismatch (handwritten training data vs. printed application data) is the dominant failure mode found -- it does not show up in either model's own native-domain test, only when the CNN is asked to read the actual target data type.</w:t>
      </w:r>
    </w:p>
    <w:p>
      <w:pPr>
        <w:pStyle w:val="ListParagraph"/>
        <w:numPr>
          <w:ilvl w:val="0"/>
          <w:numId w:val="1"/>
        </w:numPr>
        <w:spacing w:after="70"/>
      </w:pPr>
      <w:r>
        <w:t xml:space="preserve">Heavy noise mildly reduces the MLP's auto-accept rate (95% vs. 100% at other conditions) even though its accuracy stays perfect -- the confidence threshold correctly flags increased uncertainty under harder conditions, exactly as the routing policy is designed to do.</w:t>
      </w:r>
    </w:p>
    <w:p>
      <w:pPr>
        <w:pStyle w:val="ListParagraph"/>
        <w:numPr>
          <w:ilvl w:val="0"/>
          <w:numId w:val="1"/>
        </w:numPr>
        <w:spacing w:after="70"/>
      </w:pPr>
      <w:r>
        <w:t xml:space="preserve">No real-photo, at-scale test exists yet. Both models have only been validated against synthetic plates and/or EMNIST's own test data. A single real, unseen photo is used at demo time to satisfy the brief's live-run requirement, but is not a statistically meaningful accuracy sample -- treat all numbers above as conditions-stated estimates, not guarantees on arbitrary real-world plates.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2026-08-14T03:51:53.539Z</dcterms:created>
  <dcterms:modified xsi:type="dcterms:W3CDTF">2026-08-14T03:51:53.539Z</dcterms:modified>
</cp:coreProperties>
</file>

<file path=docProps/custom.xml><?xml version="1.0" encoding="utf-8"?>
<Properties xmlns="http://schemas.openxmlformats.org/officeDocument/2006/custom-properties" xmlns:vt="http://schemas.openxmlformats.org/officeDocument/2006/docPropsVTypes"/>
</file>