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o-8"/>
    <w:p>
      <w:pPr>
        <w:pStyle w:val="Heading1"/>
      </w:pPr>
      <w:r>
        <w:t xml:space="preserve">DOCUMENTO 8</w:t>
      </w:r>
    </w:p>
    <w:bookmarkEnd w:id="20"/>
    <w:bookmarkStart w:id="21" w:name="X7871a07b882bc1154d78062e602a745da4b3563"/>
    <w:p>
      <w:pPr>
        <w:pStyle w:val="Heading1"/>
      </w:pPr>
      <w:r>
        <w:t xml:space="preserve">Perfil Profesional, Filosofía Creativa y Forma de Trabajo</w:t>
      </w:r>
    </w:p>
    <w:p>
      <w:pPr>
        <w:pStyle w:val="FirstParagraph"/>
      </w:pPr>
      <w:r>
        <w:t xml:space="preserve">Versión: Junio 2026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Este documento resume la manera en que se desarrolla el trabajo creativo, las decisiones profesionales que guían la carrera y los principios que se han consolidado a lo largo de los años. No describe únicamente habilidades técnicas, sino la filosofía detrás de cada proyecto.</w:t>
      </w:r>
    </w:p>
    <w:p>
      <w:r>
        <w:pict>
          <v:rect style="width:0;height:1.5pt" o:hralign="center" o:hrstd="t" o:hr="t"/>
        </w:pict>
      </w:r>
    </w:p>
    <w:bookmarkEnd w:id="22"/>
    <w:bookmarkStart w:id="23" w:name="perfil-profesional"/>
    <w:p>
      <w:pPr>
        <w:pStyle w:val="Heading1"/>
      </w:pPr>
      <w:r>
        <w:t xml:space="preserve">1. Perfil profesional</w:t>
      </w:r>
    </w:p>
    <w:p>
      <w:pPr>
        <w:pStyle w:val="FirstParagraph"/>
      </w:pPr>
      <w:r>
        <w:t xml:space="preserve">Profesión principal:</w:t>
      </w:r>
    </w:p>
    <w:p>
      <w:pPr>
        <w:pStyle w:val="BodyText"/>
      </w:pPr>
      <w:r>
        <w:t xml:space="preserve">Músico profesional.</w:t>
      </w:r>
    </w:p>
    <w:p>
      <w:pPr>
        <w:pStyle w:val="BodyText"/>
      </w:pPr>
      <w:r>
        <w:t xml:space="preserve">Especialidades:</w:t>
      </w:r>
    </w:p>
    <w:p>
      <w:pPr>
        <w:pStyle w:val="Compact"/>
        <w:numPr>
          <w:ilvl w:val="0"/>
          <w:numId w:val="1001"/>
        </w:numPr>
      </w:pPr>
      <w:r>
        <w:t xml:space="preserve">Guitarrista.</w:t>
      </w:r>
    </w:p>
    <w:p>
      <w:pPr>
        <w:pStyle w:val="Compact"/>
        <w:numPr>
          <w:ilvl w:val="0"/>
          <w:numId w:val="1001"/>
        </w:numPr>
      </w:pPr>
      <w:r>
        <w:t xml:space="preserve">Compositor.</w:t>
      </w:r>
    </w:p>
    <w:p>
      <w:pPr>
        <w:pStyle w:val="Compact"/>
        <w:numPr>
          <w:ilvl w:val="0"/>
          <w:numId w:val="1001"/>
        </w:numPr>
      </w:pPr>
      <w:r>
        <w:t xml:space="preserve">Productor musical.</w:t>
      </w:r>
    </w:p>
    <w:p>
      <w:pPr>
        <w:pStyle w:val="Compact"/>
        <w:numPr>
          <w:ilvl w:val="0"/>
          <w:numId w:val="1001"/>
        </w:numPr>
      </w:pPr>
      <w:r>
        <w:t xml:space="preserve">Arreglista.</w:t>
      </w:r>
    </w:p>
    <w:p>
      <w:pPr>
        <w:pStyle w:val="Compact"/>
        <w:numPr>
          <w:ilvl w:val="0"/>
          <w:numId w:val="1001"/>
        </w:numPr>
      </w:pPr>
      <w:r>
        <w:t xml:space="preserve">Director musical.</w:t>
      </w:r>
    </w:p>
    <w:p>
      <w:pPr>
        <w:pStyle w:val="Compact"/>
        <w:numPr>
          <w:ilvl w:val="0"/>
          <w:numId w:val="1001"/>
        </w:numPr>
      </w:pPr>
      <w:r>
        <w:t xml:space="preserve">Docente.</w:t>
      </w:r>
    </w:p>
    <w:p>
      <w:pPr>
        <w:pStyle w:val="FirstParagraph"/>
      </w:pPr>
      <w:r>
        <w:t xml:space="preserve">Experiencia:</w:t>
      </w:r>
    </w:p>
    <w:p>
      <w:pPr>
        <w:pStyle w:val="Compact"/>
        <w:numPr>
          <w:ilvl w:val="0"/>
          <w:numId w:val="1002"/>
        </w:numPr>
      </w:pPr>
      <w:r>
        <w:t xml:space="preserve">Música para artistas.</w:t>
      </w:r>
    </w:p>
    <w:p>
      <w:pPr>
        <w:pStyle w:val="Compact"/>
        <w:numPr>
          <w:ilvl w:val="0"/>
          <w:numId w:val="1002"/>
        </w:numPr>
      </w:pPr>
      <w:r>
        <w:t xml:space="preserve">Teatro.</w:t>
      </w:r>
    </w:p>
    <w:p>
      <w:pPr>
        <w:pStyle w:val="Compact"/>
        <w:numPr>
          <w:ilvl w:val="0"/>
          <w:numId w:val="1002"/>
        </w:numPr>
      </w:pPr>
      <w:r>
        <w:t xml:space="preserve">Danza contemporánea.</w:t>
      </w:r>
    </w:p>
    <w:p>
      <w:pPr>
        <w:pStyle w:val="Compact"/>
        <w:numPr>
          <w:ilvl w:val="0"/>
          <w:numId w:val="1002"/>
        </w:numPr>
      </w:pPr>
      <w:r>
        <w:t xml:space="preserve">Publicidad.</w:t>
      </w:r>
    </w:p>
    <w:p>
      <w:pPr>
        <w:pStyle w:val="Compact"/>
        <w:numPr>
          <w:ilvl w:val="0"/>
          <w:numId w:val="1002"/>
        </w:numPr>
      </w:pPr>
      <w:r>
        <w:t xml:space="preserve">Jazz.</w:t>
      </w:r>
    </w:p>
    <w:p>
      <w:pPr>
        <w:pStyle w:val="Compact"/>
        <w:numPr>
          <w:ilvl w:val="0"/>
          <w:numId w:val="1002"/>
        </w:numPr>
      </w:pPr>
      <w:r>
        <w:t xml:space="preserve">Rock.</w:t>
      </w:r>
    </w:p>
    <w:p>
      <w:pPr>
        <w:pStyle w:val="Compact"/>
        <w:numPr>
          <w:ilvl w:val="0"/>
          <w:numId w:val="1002"/>
        </w:numPr>
      </w:pPr>
      <w:r>
        <w:t xml:space="preserve">Hip Hop.</w:t>
      </w:r>
    </w:p>
    <w:p>
      <w:pPr>
        <w:pStyle w:val="Compact"/>
        <w:numPr>
          <w:ilvl w:val="0"/>
          <w:numId w:val="1002"/>
        </w:numPr>
      </w:pPr>
      <w:r>
        <w:t xml:space="preserve">Pop.</w:t>
      </w:r>
    </w:p>
    <w:p>
      <w:pPr>
        <w:pStyle w:val="Compact"/>
        <w:numPr>
          <w:ilvl w:val="0"/>
          <w:numId w:val="1002"/>
        </w:numPr>
      </w:pPr>
      <w:r>
        <w:t xml:space="preserve">Música original.</w:t>
      </w:r>
    </w:p>
    <w:p>
      <w:pPr>
        <w:pStyle w:val="FirstParagraph"/>
      </w:pPr>
      <w:r>
        <w:t xml:space="preserve">Además de la actividad artística, existe un fuerte interés por la tecnología aplicada a los procesos creativos.</w:t>
      </w:r>
    </w:p>
    <w:p>
      <w:r>
        <w:pict>
          <v:rect style="width:0;height:1.5pt" o:hralign="center" o:hrstd="t" o:hr="t"/>
        </w:pict>
      </w:r>
    </w:p>
    <w:bookmarkEnd w:id="23"/>
    <w:bookmarkStart w:id="24" w:name="identidad-artística"/>
    <w:p>
      <w:pPr>
        <w:pStyle w:val="Heading1"/>
      </w:pPr>
      <w:r>
        <w:t xml:space="preserve">2. Identidad artística</w:t>
      </w:r>
    </w:p>
    <w:p>
      <w:pPr>
        <w:pStyle w:val="FirstParagraph"/>
      </w:pPr>
      <w:r>
        <w:t xml:space="preserve">La música no se entiende únicamente como entretenimiento.</w:t>
      </w:r>
    </w:p>
    <w:p>
      <w:pPr>
        <w:pStyle w:val="BodyText"/>
      </w:pPr>
      <w:r>
        <w:t xml:space="preserve">Cada proyecto busca transmitir una idea, una emoción o una reflexión.</w:t>
      </w:r>
    </w:p>
    <w:p>
      <w:pPr>
        <w:pStyle w:val="BodyText"/>
      </w:pPr>
      <w:r>
        <w:t xml:space="preserve">Existe un interés constante por:</w:t>
      </w:r>
    </w:p>
    <w:p>
      <w:pPr>
        <w:pStyle w:val="Compact"/>
        <w:numPr>
          <w:ilvl w:val="0"/>
          <w:numId w:val="1003"/>
        </w:numPr>
      </w:pPr>
      <w:r>
        <w:t xml:space="preserve">La profundidad.</w:t>
      </w:r>
    </w:p>
    <w:p>
      <w:pPr>
        <w:pStyle w:val="Compact"/>
        <w:numPr>
          <w:ilvl w:val="0"/>
          <w:numId w:val="1003"/>
        </w:numPr>
      </w:pPr>
      <w:r>
        <w:t xml:space="preserve">La narrativa.</w:t>
      </w:r>
    </w:p>
    <w:p>
      <w:pPr>
        <w:pStyle w:val="Compact"/>
        <w:numPr>
          <w:ilvl w:val="0"/>
          <w:numId w:val="1003"/>
        </w:numPr>
      </w:pPr>
      <w:r>
        <w:t xml:space="preserve">La atmósfera.</w:t>
      </w:r>
    </w:p>
    <w:p>
      <w:pPr>
        <w:pStyle w:val="Compact"/>
        <w:numPr>
          <w:ilvl w:val="0"/>
          <w:numId w:val="1003"/>
        </w:numPr>
      </w:pPr>
      <w:r>
        <w:t xml:space="preserve">El silencio.</w:t>
      </w:r>
    </w:p>
    <w:p>
      <w:pPr>
        <w:pStyle w:val="Compact"/>
        <w:numPr>
          <w:ilvl w:val="0"/>
          <w:numId w:val="1003"/>
        </w:numPr>
      </w:pPr>
      <w:r>
        <w:t xml:space="preserve">La tensión.</w:t>
      </w:r>
    </w:p>
    <w:p>
      <w:pPr>
        <w:pStyle w:val="Compact"/>
        <w:numPr>
          <w:ilvl w:val="0"/>
          <w:numId w:val="1003"/>
        </w:numPr>
      </w:pPr>
      <w:r>
        <w:t xml:space="preserve">La exploración sonora.</w:t>
      </w:r>
    </w:p>
    <w:p>
      <w:pPr>
        <w:pStyle w:val="FirstParagraph"/>
      </w:pPr>
      <w:r>
        <w:t xml:space="preserve">La técnica está al servicio de la expresión.</w:t>
      </w:r>
    </w:p>
    <w:p>
      <w:r>
        <w:pict>
          <v:rect style="width:0;height:1.5pt" o:hralign="center" o:hrstd="t" o:hr="t"/>
        </w:pict>
      </w:r>
    </w:p>
    <w:bookmarkEnd w:id="24"/>
    <w:bookmarkStart w:id="25" w:name="influencias"/>
    <w:p>
      <w:pPr>
        <w:pStyle w:val="Heading1"/>
      </w:pPr>
      <w:r>
        <w:t xml:space="preserve">3. Influencias</w:t>
      </w:r>
    </w:p>
    <w:p>
      <w:pPr>
        <w:pStyle w:val="FirstParagraph"/>
      </w:pPr>
      <w:r>
        <w:t xml:space="preserve">A partir de numerosas conversaciones pueden identificarse varias influencias conceptuales.</w:t>
      </w:r>
    </w:p>
    <w:p>
      <w:pPr>
        <w:pStyle w:val="BodyText"/>
      </w:pPr>
      <w:r>
        <w:t xml:space="preserve">En el cine:</w:t>
      </w:r>
    </w:p>
    <w:p>
      <w:pPr>
        <w:pStyle w:val="Compact"/>
        <w:numPr>
          <w:ilvl w:val="0"/>
          <w:numId w:val="1004"/>
        </w:numPr>
      </w:pPr>
      <w:r>
        <w:t xml:space="preserve">Narrativas complejas.</w:t>
      </w:r>
    </w:p>
    <w:p>
      <w:pPr>
        <w:pStyle w:val="Compact"/>
        <w:numPr>
          <w:ilvl w:val="0"/>
          <w:numId w:val="1004"/>
        </w:numPr>
      </w:pPr>
      <w:r>
        <w:t xml:space="preserve">Ambigüedad.</w:t>
      </w:r>
    </w:p>
    <w:p>
      <w:pPr>
        <w:pStyle w:val="Compact"/>
        <w:numPr>
          <w:ilvl w:val="0"/>
          <w:numId w:val="1004"/>
        </w:numPr>
      </w:pPr>
      <w:r>
        <w:t xml:space="preserve">Desarrollo psicológico.</w:t>
      </w:r>
    </w:p>
    <w:p>
      <w:pPr>
        <w:pStyle w:val="Compact"/>
        <w:numPr>
          <w:ilvl w:val="0"/>
          <w:numId w:val="1004"/>
        </w:numPr>
      </w:pPr>
      <w:r>
        <w:t xml:space="preserve">Simbolismo.</w:t>
      </w:r>
    </w:p>
    <w:p>
      <w:pPr>
        <w:pStyle w:val="FirstParagraph"/>
      </w:pPr>
      <w:r>
        <w:t xml:space="preserve">Estas características explican la afinidad con directores como Christopher Nolan y David Lynch.</w:t>
      </w:r>
    </w:p>
    <w:p>
      <w:pPr>
        <w:pStyle w:val="BodyText"/>
      </w:pPr>
      <w:r>
        <w:t xml:space="preserve">En literatura:</w:t>
      </w:r>
    </w:p>
    <w:p>
      <w:pPr>
        <w:pStyle w:val="Compact"/>
        <w:numPr>
          <w:ilvl w:val="0"/>
          <w:numId w:val="1005"/>
        </w:numPr>
      </w:pPr>
      <w:r>
        <w:t xml:space="preserve">Poesía.</w:t>
      </w:r>
    </w:p>
    <w:p>
      <w:pPr>
        <w:pStyle w:val="Compact"/>
        <w:numPr>
          <w:ilvl w:val="0"/>
          <w:numId w:val="1005"/>
        </w:numPr>
      </w:pPr>
      <w:r>
        <w:t xml:space="preserve">Cuento corto.</w:t>
      </w:r>
    </w:p>
    <w:p>
      <w:pPr>
        <w:pStyle w:val="Compact"/>
        <w:numPr>
          <w:ilvl w:val="0"/>
          <w:numId w:val="1005"/>
        </w:numPr>
      </w:pPr>
      <w:r>
        <w:t xml:space="preserve">Escritura reflexiva.</w:t>
      </w:r>
    </w:p>
    <w:p>
      <w:pPr>
        <w:pStyle w:val="FirstParagraph"/>
      </w:pPr>
      <w:r>
        <w:t xml:space="preserve">En música:</w:t>
      </w:r>
    </w:p>
    <w:p>
      <w:pPr>
        <w:pStyle w:val="Compact"/>
        <w:numPr>
          <w:ilvl w:val="0"/>
          <w:numId w:val="1006"/>
        </w:numPr>
      </w:pPr>
      <w:r>
        <w:t xml:space="preserve">Jazz.</w:t>
      </w:r>
    </w:p>
    <w:p>
      <w:pPr>
        <w:pStyle w:val="Compact"/>
        <w:numPr>
          <w:ilvl w:val="0"/>
          <w:numId w:val="1006"/>
        </w:numPr>
      </w:pPr>
      <w:r>
        <w:t xml:space="preserve">Música contemporánea.</w:t>
      </w:r>
    </w:p>
    <w:p>
      <w:pPr>
        <w:pStyle w:val="Compact"/>
        <w:numPr>
          <w:ilvl w:val="0"/>
          <w:numId w:val="1006"/>
        </w:numPr>
      </w:pPr>
      <w:r>
        <w:t xml:space="preserve">Improvisación.</w:t>
      </w:r>
    </w:p>
    <w:p>
      <w:pPr>
        <w:pStyle w:val="Compact"/>
        <w:numPr>
          <w:ilvl w:val="0"/>
          <w:numId w:val="1006"/>
        </w:numPr>
      </w:pPr>
      <w:r>
        <w:t xml:space="preserve">Experimentación.</w:t>
      </w:r>
    </w:p>
    <w:p>
      <w:r>
        <w:pict>
          <v:rect style="width:0;height:1.5pt" o:hralign="center" o:hrstd="t" o:hr="t"/>
        </w:pict>
      </w:r>
    </w:p>
    <w:bookmarkEnd w:id="25"/>
    <w:bookmarkStart w:id="26" w:name="filosofía-del-aprendizaje"/>
    <w:p>
      <w:pPr>
        <w:pStyle w:val="Heading1"/>
      </w:pPr>
      <w:r>
        <w:t xml:space="preserve">4. Filosofía del aprendizaje</w:t>
      </w:r>
    </w:p>
    <w:p>
      <w:pPr>
        <w:pStyle w:val="FirstParagraph"/>
      </w:pPr>
      <w:r>
        <w:t xml:space="preserve">Existe una actitud permanente de aprendizaje.</w:t>
      </w:r>
    </w:p>
    <w:p>
      <w:pPr>
        <w:pStyle w:val="BodyText"/>
      </w:pPr>
      <w:r>
        <w:t xml:space="preserve">No se busca únicamente dominar herramientas, sino comprender profundamente los procesos.</w:t>
      </w:r>
    </w:p>
    <w:p>
      <w:pPr>
        <w:pStyle w:val="BodyText"/>
      </w:pPr>
      <w:r>
        <w:t xml:space="preserve">Las decisiones suelen basarse en preguntas como:</w:t>
      </w:r>
    </w:p>
    <w:p>
      <w:pPr>
        <w:pStyle w:val="Compact"/>
        <w:numPr>
          <w:ilvl w:val="0"/>
          <w:numId w:val="1007"/>
        </w:numPr>
      </w:pPr>
      <w:r>
        <w:t xml:space="preserve">¿Por qué funciona?</w:t>
      </w:r>
    </w:p>
    <w:p>
      <w:pPr>
        <w:pStyle w:val="Compact"/>
        <w:numPr>
          <w:ilvl w:val="0"/>
          <w:numId w:val="1007"/>
        </w:numPr>
      </w:pPr>
      <w:r>
        <w:t xml:space="preserve">¿Cómo podría simplificarse?</w:t>
      </w:r>
    </w:p>
    <w:p>
      <w:pPr>
        <w:pStyle w:val="Compact"/>
        <w:numPr>
          <w:ilvl w:val="0"/>
          <w:numId w:val="1007"/>
        </w:numPr>
      </w:pPr>
      <w:r>
        <w:t xml:space="preserve">¿Existe una mejor manera?</w:t>
      </w:r>
    </w:p>
    <w:p>
      <w:pPr>
        <w:pStyle w:val="Compact"/>
        <w:numPr>
          <w:ilvl w:val="0"/>
          <w:numId w:val="1007"/>
        </w:numPr>
      </w:pPr>
      <w:r>
        <w:t xml:space="preserve">¿Qué principio hay detrás de esta técnica?</w:t>
      </w:r>
    </w:p>
    <w:p>
      <w:r>
        <w:pict>
          <v:rect style="width:0;height:1.5pt" o:hralign="center" o:hrstd="t" o:hr="t"/>
        </w:pict>
      </w:r>
    </w:p>
    <w:bookmarkEnd w:id="26"/>
    <w:bookmarkStart w:id="32" w:name="forma-de-resolver-problemas"/>
    <w:p>
      <w:pPr>
        <w:pStyle w:val="Heading1"/>
      </w:pPr>
      <w:r>
        <w:t xml:space="preserve">5. Forma de resolver problemas</w:t>
      </w:r>
    </w:p>
    <w:p>
      <w:pPr>
        <w:pStyle w:val="FirstParagraph"/>
      </w:pPr>
      <w:r>
        <w:t xml:space="preserve">En distintas conversaciones se observa un patrón constante.</w:t>
      </w:r>
    </w:p>
    <w:bookmarkStart w:id="27" w:name="paso-1"/>
    <w:p>
      <w:pPr>
        <w:pStyle w:val="Heading3"/>
      </w:pPr>
      <w:r>
        <w:t xml:space="preserve">Paso 1</w:t>
      </w:r>
    </w:p>
    <w:p>
      <w:pPr>
        <w:pStyle w:val="FirstParagraph"/>
      </w:pPr>
      <w:r>
        <w:t xml:space="preserve">Analizar el problema.</w:t>
      </w:r>
    </w:p>
    <w:bookmarkEnd w:id="27"/>
    <w:bookmarkStart w:id="28" w:name="paso-2"/>
    <w:p>
      <w:pPr>
        <w:pStyle w:val="Heading3"/>
      </w:pPr>
      <w:r>
        <w:t xml:space="preserve">Paso 2</w:t>
      </w:r>
    </w:p>
    <w:p>
      <w:pPr>
        <w:pStyle w:val="FirstParagraph"/>
      </w:pPr>
      <w:r>
        <w:t xml:space="preserve">Entender el sistema completo.</w:t>
      </w:r>
    </w:p>
    <w:bookmarkEnd w:id="28"/>
    <w:bookmarkStart w:id="29" w:name="paso-3"/>
    <w:p>
      <w:pPr>
        <w:pStyle w:val="Heading3"/>
      </w:pPr>
      <w:r>
        <w:t xml:space="preserve">Paso 3</w:t>
      </w:r>
    </w:p>
    <w:p>
      <w:pPr>
        <w:pStyle w:val="FirstParagraph"/>
      </w:pPr>
      <w:r>
        <w:t xml:space="preserve">Comparar alternativas.</w:t>
      </w:r>
    </w:p>
    <w:bookmarkEnd w:id="29"/>
    <w:bookmarkStart w:id="30" w:name="paso-4"/>
    <w:p>
      <w:pPr>
        <w:pStyle w:val="Heading3"/>
      </w:pPr>
      <w:r>
        <w:t xml:space="preserve">Paso 4</w:t>
      </w:r>
    </w:p>
    <w:p>
      <w:pPr>
        <w:pStyle w:val="FirstParagraph"/>
      </w:pPr>
      <w:r>
        <w:t xml:space="preserve">Implementar una solución.</w:t>
      </w:r>
    </w:p>
    <w:bookmarkEnd w:id="30"/>
    <w:bookmarkStart w:id="31" w:name="paso-5"/>
    <w:p>
      <w:pPr>
        <w:pStyle w:val="Heading3"/>
      </w:pPr>
      <w:r>
        <w:t xml:space="preserve">Paso 5</w:t>
      </w:r>
    </w:p>
    <w:p>
      <w:pPr>
        <w:pStyle w:val="FirstParagraph"/>
      </w:pPr>
      <w:r>
        <w:t xml:space="preserve">Documentar el resultado.</w:t>
      </w:r>
    </w:p>
    <w:p>
      <w:pPr>
        <w:pStyle w:val="BodyText"/>
      </w:pPr>
      <w:r>
        <w:t xml:space="preserve">Este enfoque explica el interés por generar documentación técnica como la serie de documentos actuales.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lación-con-la-tecnología"/>
    <w:p>
      <w:pPr>
        <w:pStyle w:val="Heading1"/>
      </w:pPr>
      <w:r>
        <w:t xml:space="preserve">6. Relación con la tecnología</w:t>
      </w:r>
    </w:p>
    <w:p>
      <w:pPr>
        <w:pStyle w:val="FirstParagraph"/>
      </w:pPr>
      <w:r>
        <w:t xml:space="preserve">La tecnología ocupa un papel instrumental.</w:t>
      </w:r>
    </w:p>
    <w:p>
      <w:pPr>
        <w:pStyle w:val="BodyText"/>
      </w:pPr>
      <w:r>
        <w:t xml:space="preserve">No representa un objetivo por sí misma.</w:t>
      </w:r>
    </w:p>
    <w:p>
      <w:pPr>
        <w:pStyle w:val="BodyText"/>
      </w:pPr>
      <w:r>
        <w:t xml:space="preserve">Se incorpora únicamente cuando:</w:t>
      </w:r>
    </w:p>
    <w:p>
      <w:pPr>
        <w:pStyle w:val="Compact"/>
        <w:numPr>
          <w:ilvl w:val="0"/>
          <w:numId w:val="1008"/>
        </w:numPr>
      </w:pPr>
      <w:r>
        <w:t xml:space="preserve">Reduce tiempo.</w:t>
      </w:r>
    </w:p>
    <w:p>
      <w:pPr>
        <w:pStyle w:val="Compact"/>
        <w:numPr>
          <w:ilvl w:val="0"/>
          <w:numId w:val="1008"/>
        </w:numPr>
      </w:pPr>
      <w:r>
        <w:t xml:space="preserve">Mejora la calidad.</w:t>
      </w:r>
    </w:p>
    <w:p>
      <w:pPr>
        <w:pStyle w:val="Compact"/>
        <w:numPr>
          <w:ilvl w:val="0"/>
          <w:numId w:val="1008"/>
        </w:numPr>
      </w:pPr>
      <w:r>
        <w:t xml:space="preserve">Amplía las posibilidades creativas.</w:t>
      </w:r>
    </w:p>
    <w:p>
      <w:pPr>
        <w:pStyle w:val="Compact"/>
        <w:numPr>
          <w:ilvl w:val="0"/>
          <w:numId w:val="1008"/>
        </w:numPr>
      </w:pPr>
      <w:r>
        <w:t xml:space="preserve">Elimina tareas repetitivas.</w:t>
      </w:r>
    </w:p>
    <w:p>
      <w:pPr>
        <w:pStyle w:val="FirstParagraph"/>
      </w:pPr>
      <w:r>
        <w:t xml:space="preserve">Esto aplica tanto al hardware como al software y a la inteligencia artificial.</w:t>
      </w:r>
    </w:p>
    <w:p>
      <w:r>
        <w:pict>
          <v:rect style="width:0;height:1.5pt" o:hralign="center" o:hrstd="t" o:hr="t"/>
        </w:pict>
      </w:r>
    </w:p>
    <w:bookmarkEnd w:id="33"/>
    <w:bookmarkStart w:id="34" w:name="uso-de-inteligencia-artificial"/>
    <w:p>
      <w:pPr>
        <w:pStyle w:val="Heading1"/>
      </w:pPr>
      <w:r>
        <w:t xml:space="preserve">7. Uso de Inteligencia Artificial</w:t>
      </w:r>
    </w:p>
    <w:p>
      <w:pPr>
        <w:pStyle w:val="FirstParagraph"/>
      </w:pPr>
      <w:r>
        <w:t xml:space="preserve">La IA forma parte del flujo de trabajo en áreas como:</w:t>
      </w:r>
    </w:p>
    <w:p>
      <w:pPr>
        <w:pStyle w:val="Compact"/>
        <w:numPr>
          <w:ilvl w:val="0"/>
          <w:numId w:val="1009"/>
        </w:numPr>
      </w:pPr>
      <w:r>
        <w:t xml:space="preserve">Escritura.</w:t>
      </w:r>
    </w:p>
    <w:p>
      <w:pPr>
        <w:pStyle w:val="Compact"/>
        <w:numPr>
          <w:ilvl w:val="0"/>
          <w:numId w:val="1009"/>
        </w:numPr>
      </w:pPr>
      <w:r>
        <w:t xml:space="preserve">Investigación.</w:t>
      </w:r>
    </w:p>
    <w:p>
      <w:pPr>
        <w:pStyle w:val="Compact"/>
        <w:numPr>
          <w:ilvl w:val="0"/>
          <w:numId w:val="1009"/>
        </w:numPr>
      </w:pPr>
      <w:r>
        <w:t xml:space="preserve">Planeación.</w:t>
      </w:r>
    </w:p>
    <w:p>
      <w:pPr>
        <w:pStyle w:val="Compact"/>
        <w:numPr>
          <w:ilvl w:val="0"/>
          <w:numId w:val="1009"/>
        </w:numPr>
      </w:pPr>
      <w:r>
        <w:t xml:space="preserve">Marketing.</w:t>
      </w:r>
    </w:p>
    <w:p>
      <w:pPr>
        <w:pStyle w:val="Compact"/>
        <w:numPr>
          <w:ilvl w:val="0"/>
          <w:numId w:val="1009"/>
        </w:numPr>
      </w:pPr>
      <w:r>
        <w:t xml:space="preserve">Diseño gráfico.</w:t>
      </w:r>
    </w:p>
    <w:p>
      <w:pPr>
        <w:pStyle w:val="Compact"/>
        <w:numPr>
          <w:ilvl w:val="0"/>
          <w:numId w:val="1009"/>
        </w:numPr>
      </w:pPr>
      <w:r>
        <w:t xml:space="preserve">Fotografía.</w:t>
      </w:r>
    </w:p>
    <w:p>
      <w:pPr>
        <w:pStyle w:val="Compact"/>
        <w:numPr>
          <w:ilvl w:val="0"/>
          <w:numId w:val="1009"/>
        </w:numPr>
      </w:pPr>
      <w:r>
        <w:t xml:space="preserve">Organización.</w:t>
      </w:r>
    </w:p>
    <w:p>
      <w:pPr>
        <w:pStyle w:val="Compact"/>
        <w:numPr>
          <w:ilvl w:val="0"/>
          <w:numId w:val="1009"/>
        </w:numPr>
      </w:pPr>
      <w:r>
        <w:t xml:space="preserve">Análisis de campañas.</w:t>
      </w:r>
    </w:p>
    <w:p>
      <w:pPr>
        <w:pStyle w:val="Compact"/>
        <w:numPr>
          <w:ilvl w:val="0"/>
          <w:numId w:val="1009"/>
        </w:numPr>
      </w:pPr>
      <w:r>
        <w:t xml:space="preserve">Desarrollo de ideas.</w:t>
      </w:r>
    </w:p>
    <w:p>
      <w:pPr>
        <w:pStyle w:val="Compact"/>
        <w:numPr>
          <w:ilvl w:val="0"/>
          <w:numId w:val="1009"/>
        </w:numPr>
      </w:pPr>
      <w:r>
        <w:t xml:space="preserve">Optimización de procesos.</w:t>
      </w:r>
    </w:p>
    <w:p>
      <w:pPr>
        <w:pStyle w:val="FirstParagraph"/>
      </w:pPr>
      <w:r>
        <w:t xml:space="preserve">Sin embargo, las decisiones creativas finales permanecen bajo criterio humano.</w:t>
      </w:r>
    </w:p>
    <w:p>
      <w:r>
        <w:pict>
          <v:rect style="width:0;height:1.5pt" o:hralign="center" o:hrstd="t" o:hr="t"/>
        </w:pict>
      </w:r>
    </w:p>
    <w:bookmarkEnd w:id="34"/>
    <w:bookmarkStart w:id="35" w:name="docencia"/>
    <w:p>
      <w:pPr>
        <w:pStyle w:val="Heading1"/>
      </w:pPr>
      <w:r>
        <w:t xml:space="preserve">8. Docencia</w:t>
      </w:r>
    </w:p>
    <w:p>
      <w:pPr>
        <w:pStyle w:val="FirstParagraph"/>
      </w:pPr>
      <w:r>
        <w:t xml:space="preserve">La enseñanza no consiste únicamente en transmitir información.</w:t>
      </w:r>
    </w:p>
    <w:p>
      <w:pPr>
        <w:pStyle w:val="BodyText"/>
      </w:pPr>
      <w:r>
        <w:t xml:space="preserve">El objetivo es ayudar al alumno a comprender la lógica interna de la música para que pueda desarrollar independencia artística.</w:t>
      </w:r>
    </w:p>
    <w:p>
      <w:pPr>
        <w:pStyle w:val="BodyText"/>
      </w:pPr>
      <w:r>
        <w:t xml:space="preserve">Los temas recurrentes incluyen:</w:t>
      </w:r>
    </w:p>
    <w:p>
      <w:pPr>
        <w:pStyle w:val="Compact"/>
        <w:numPr>
          <w:ilvl w:val="0"/>
          <w:numId w:val="1010"/>
        </w:numPr>
      </w:pPr>
      <w:r>
        <w:t xml:space="preserve">Armonía.</w:t>
      </w:r>
    </w:p>
    <w:p>
      <w:pPr>
        <w:pStyle w:val="Compact"/>
        <w:numPr>
          <w:ilvl w:val="0"/>
          <w:numId w:val="1010"/>
        </w:numPr>
      </w:pPr>
      <w:r>
        <w:t xml:space="preserve">Improvisación.</w:t>
      </w:r>
    </w:p>
    <w:p>
      <w:pPr>
        <w:pStyle w:val="Compact"/>
        <w:numPr>
          <w:ilvl w:val="0"/>
          <w:numId w:val="1010"/>
        </w:numPr>
      </w:pPr>
      <w:r>
        <w:t xml:space="preserve">Producción.</w:t>
      </w:r>
    </w:p>
    <w:p>
      <w:pPr>
        <w:pStyle w:val="Compact"/>
        <w:numPr>
          <w:ilvl w:val="0"/>
          <w:numId w:val="1010"/>
        </w:numPr>
      </w:pPr>
      <w:r>
        <w:t xml:space="preserve">Composición.</w:t>
      </w:r>
    </w:p>
    <w:p>
      <w:pPr>
        <w:pStyle w:val="Compact"/>
        <w:numPr>
          <w:ilvl w:val="0"/>
          <w:numId w:val="1010"/>
        </w:numPr>
      </w:pPr>
      <w:r>
        <w:t xml:space="preserve">Uso creativo del instrumento.</w:t>
      </w:r>
    </w:p>
    <w:p>
      <w:r>
        <w:pict>
          <v:rect style="width:0;height:1.5pt" o:hralign="center" o:hrstd="t" o:hr="t"/>
        </w:pict>
      </w:r>
    </w:p>
    <w:bookmarkEnd w:id="35"/>
    <w:bookmarkStart w:id="36" w:name="organización-del-trabajo"/>
    <w:p>
      <w:pPr>
        <w:pStyle w:val="Heading1"/>
      </w:pPr>
      <w:r>
        <w:t xml:space="preserve">9. Organización del trabajo</w:t>
      </w:r>
    </w:p>
    <w:p>
      <w:pPr>
        <w:pStyle w:val="FirstParagraph"/>
      </w:pPr>
      <w:r>
        <w:t xml:space="preserve">Se privilegia el trabajo por proyectos.</w:t>
      </w:r>
    </w:p>
    <w:p>
      <w:pPr>
        <w:pStyle w:val="BodyText"/>
      </w:pPr>
      <w:r>
        <w:t xml:space="preserve">Cada proyecto posee:</w:t>
      </w:r>
    </w:p>
    <w:p>
      <w:pPr>
        <w:pStyle w:val="Compact"/>
        <w:numPr>
          <w:ilvl w:val="0"/>
          <w:numId w:val="1011"/>
        </w:numPr>
      </w:pPr>
      <w:r>
        <w:t xml:space="preserve">Objetivos.</w:t>
      </w:r>
    </w:p>
    <w:p>
      <w:pPr>
        <w:pStyle w:val="Compact"/>
        <w:numPr>
          <w:ilvl w:val="0"/>
          <w:numId w:val="1011"/>
        </w:numPr>
      </w:pPr>
      <w:r>
        <w:t xml:space="preserve">Recursos.</w:t>
      </w:r>
    </w:p>
    <w:p>
      <w:pPr>
        <w:pStyle w:val="Compact"/>
        <w:numPr>
          <w:ilvl w:val="0"/>
          <w:numId w:val="1011"/>
        </w:numPr>
      </w:pPr>
      <w:r>
        <w:t xml:space="preserve">Prioridades.</w:t>
      </w:r>
    </w:p>
    <w:p>
      <w:pPr>
        <w:pStyle w:val="Compact"/>
        <w:numPr>
          <w:ilvl w:val="0"/>
          <w:numId w:val="1011"/>
        </w:numPr>
      </w:pPr>
      <w:r>
        <w:t xml:space="preserve">Material gráfico.</w:t>
      </w:r>
    </w:p>
    <w:p>
      <w:pPr>
        <w:pStyle w:val="Compact"/>
        <w:numPr>
          <w:ilvl w:val="0"/>
          <w:numId w:val="1011"/>
        </w:numPr>
      </w:pPr>
      <w:r>
        <w:t xml:space="preserve">Estrategia de difusión.</w:t>
      </w:r>
    </w:p>
    <w:p>
      <w:pPr>
        <w:pStyle w:val="FirstParagraph"/>
      </w:pPr>
      <w:r>
        <w:t xml:space="preserve">La organización se considera una herramienta creativa y no solo administrativa.</w:t>
      </w:r>
    </w:p>
    <w:p>
      <w:r>
        <w:pict>
          <v:rect style="width:0;height:1.5pt" o:hralign="center" o:hrstd="t" o:hr="t"/>
        </w:pict>
      </w:r>
    </w:p>
    <w:bookmarkEnd w:id="36"/>
    <w:bookmarkStart w:id="37" w:name="valores-profesionales"/>
    <w:p>
      <w:pPr>
        <w:pStyle w:val="Heading1"/>
      </w:pPr>
      <w:r>
        <w:t xml:space="preserve">10. Valores profesionales</w:t>
      </w:r>
    </w:p>
    <w:p>
      <w:pPr>
        <w:pStyle w:val="FirstParagraph"/>
      </w:pPr>
      <w:r>
        <w:t xml:space="preserve">Las conversaciones reflejan una serie de valores constantes.</w:t>
      </w:r>
    </w:p>
    <w:p>
      <w:pPr>
        <w:pStyle w:val="Compact"/>
        <w:numPr>
          <w:ilvl w:val="0"/>
          <w:numId w:val="1012"/>
        </w:numPr>
      </w:pPr>
      <w:r>
        <w:t xml:space="preserve">Honestidad artística.</w:t>
      </w:r>
    </w:p>
    <w:p>
      <w:pPr>
        <w:pStyle w:val="Compact"/>
        <w:numPr>
          <w:ilvl w:val="0"/>
          <w:numId w:val="1012"/>
        </w:numPr>
      </w:pPr>
      <w:r>
        <w:t xml:space="preserve">Curiosidad intelectual.</w:t>
      </w:r>
    </w:p>
    <w:p>
      <w:pPr>
        <w:pStyle w:val="Compact"/>
        <w:numPr>
          <w:ilvl w:val="0"/>
          <w:numId w:val="1012"/>
        </w:numPr>
      </w:pPr>
      <w:r>
        <w:t xml:space="preserve">Aprendizaje continuo.</w:t>
      </w:r>
    </w:p>
    <w:p>
      <w:pPr>
        <w:pStyle w:val="Compact"/>
        <w:numPr>
          <w:ilvl w:val="0"/>
          <w:numId w:val="1012"/>
        </w:numPr>
      </w:pPr>
      <w:r>
        <w:t xml:space="preserve">Calidad antes que cantidad.</w:t>
      </w:r>
    </w:p>
    <w:p>
      <w:pPr>
        <w:pStyle w:val="Compact"/>
        <w:numPr>
          <w:ilvl w:val="0"/>
          <w:numId w:val="1012"/>
        </w:numPr>
      </w:pPr>
      <w:r>
        <w:t xml:space="preserve">Colaboración.</w:t>
      </w:r>
    </w:p>
    <w:p>
      <w:pPr>
        <w:pStyle w:val="Compact"/>
        <w:numPr>
          <w:ilvl w:val="0"/>
          <w:numId w:val="1012"/>
        </w:numPr>
      </w:pPr>
      <w:r>
        <w:t xml:space="preserve">Disciplina.</w:t>
      </w:r>
    </w:p>
    <w:p>
      <w:pPr>
        <w:pStyle w:val="Compact"/>
        <w:numPr>
          <w:ilvl w:val="0"/>
          <w:numId w:val="1012"/>
        </w:numPr>
      </w:pPr>
      <w:r>
        <w:t xml:space="preserve">Independencia creativa.</w:t>
      </w:r>
    </w:p>
    <w:p>
      <w:r>
        <w:pict>
          <v:rect style="width:0;height:1.5pt" o:hralign="center" o:hrstd="t" o:hr="t"/>
        </w:pict>
      </w:r>
    </w:p>
    <w:bookmarkEnd w:id="37"/>
    <w:bookmarkStart w:id="38" w:name="motivaciones"/>
    <w:p>
      <w:pPr>
        <w:pStyle w:val="Heading1"/>
      </w:pPr>
      <w:r>
        <w:t xml:space="preserve">11. Motivaciones</w:t>
      </w:r>
    </w:p>
    <w:p>
      <w:pPr>
        <w:pStyle w:val="FirstParagraph"/>
      </w:pPr>
      <w:r>
        <w:t xml:space="preserve">Las metas económicas son importantes, pero funcionan principalmente como un medio para sostener proyectos de mayor valor artístico.</w:t>
      </w:r>
    </w:p>
    <w:p>
      <w:pPr>
        <w:pStyle w:val="BodyText"/>
      </w:pPr>
      <w:r>
        <w:t xml:space="preserve">Las motivaciones más profundas incluyen:</w:t>
      </w:r>
    </w:p>
    <w:p>
      <w:pPr>
        <w:pStyle w:val="Compact"/>
        <w:numPr>
          <w:ilvl w:val="0"/>
          <w:numId w:val="1013"/>
        </w:numPr>
      </w:pPr>
      <w:r>
        <w:t xml:space="preserve">Crear obras originales.</w:t>
      </w:r>
    </w:p>
    <w:p>
      <w:pPr>
        <w:pStyle w:val="Compact"/>
        <w:numPr>
          <w:ilvl w:val="0"/>
          <w:numId w:val="1013"/>
        </w:numPr>
      </w:pPr>
      <w:r>
        <w:t xml:space="preserve">Compartir conocimiento.</w:t>
      </w:r>
    </w:p>
    <w:p>
      <w:pPr>
        <w:pStyle w:val="Compact"/>
        <w:numPr>
          <w:ilvl w:val="0"/>
          <w:numId w:val="1013"/>
        </w:numPr>
      </w:pPr>
      <w:r>
        <w:t xml:space="preserve">Desarrollar una voz propia.</w:t>
      </w:r>
    </w:p>
    <w:p>
      <w:pPr>
        <w:pStyle w:val="Compact"/>
        <w:numPr>
          <w:ilvl w:val="0"/>
          <w:numId w:val="1013"/>
        </w:numPr>
      </w:pPr>
      <w:r>
        <w:t xml:space="preserve">Colaborar con otros artistas.</w:t>
      </w:r>
    </w:p>
    <w:p>
      <w:pPr>
        <w:pStyle w:val="Compact"/>
        <w:numPr>
          <w:ilvl w:val="0"/>
          <w:numId w:val="1013"/>
        </w:numPr>
      </w:pPr>
      <w:r>
        <w:t xml:space="preserve">Construir una trayectoria con impacto duradero.</w:t>
      </w:r>
    </w:p>
    <w:p>
      <w:r>
        <w:pict>
          <v:rect style="width:0;height:1.5pt" o:hralign="center" o:hrstd="t" o:hr="t"/>
        </w:pict>
      </w:r>
    </w:p>
    <w:bookmarkEnd w:id="38"/>
    <w:bookmarkStart w:id="39" w:name="retos-actuales"/>
    <w:p>
      <w:pPr>
        <w:pStyle w:val="Heading1"/>
      </w:pPr>
      <w:r>
        <w:t xml:space="preserve">12. Retos actuales</w:t>
      </w:r>
    </w:p>
    <w:p>
      <w:pPr>
        <w:pStyle w:val="Compact"/>
        <w:numPr>
          <w:ilvl w:val="0"/>
          <w:numId w:val="1014"/>
        </w:numPr>
      </w:pPr>
      <w:r>
        <w:t xml:space="preserve">Equilibrar trabajo comercial y proyectos personales.</w:t>
      </w:r>
    </w:p>
    <w:p>
      <w:pPr>
        <w:pStyle w:val="Compact"/>
        <w:numPr>
          <w:ilvl w:val="0"/>
          <w:numId w:val="1014"/>
        </w:numPr>
      </w:pPr>
      <w:r>
        <w:t xml:space="preserve">Administrar mejor el tiempo.</w:t>
      </w:r>
    </w:p>
    <w:p>
      <w:pPr>
        <w:pStyle w:val="Compact"/>
        <w:numPr>
          <w:ilvl w:val="0"/>
          <w:numId w:val="1014"/>
        </w:numPr>
      </w:pPr>
      <w:r>
        <w:t xml:space="preserve">Mantener constancia en la creación de contenido.</w:t>
      </w:r>
    </w:p>
    <w:p>
      <w:pPr>
        <w:pStyle w:val="Compact"/>
        <w:numPr>
          <w:ilvl w:val="0"/>
          <w:numId w:val="1014"/>
        </w:numPr>
      </w:pPr>
      <w:r>
        <w:t xml:space="preserve">Transformar el conocimiento acumulado en productos escalables.</w:t>
      </w:r>
    </w:p>
    <w:p>
      <w:pPr>
        <w:pStyle w:val="Compact"/>
        <w:numPr>
          <w:ilvl w:val="0"/>
          <w:numId w:val="1014"/>
        </w:numPr>
      </w:pPr>
      <w:r>
        <w:t xml:space="preserve">Consolidar una comunidad alrededor de la música propia.</w:t>
      </w:r>
    </w:p>
    <w:p>
      <w:r>
        <w:pict>
          <v:rect style="width:0;height:1.5pt" o:hralign="center" o:hrstd="t" o:hr="t"/>
        </w:pict>
      </w:r>
    </w:p>
    <w:bookmarkEnd w:id="39"/>
    <w:bookmarkStart w:id="40" w:name="visión-de-futuro"/>
    <w:p>
      <w:pPr>
        <w:pStyle w:val="Heading1"/>
      </w:pPr>
      <w:r>
        <w:t xml:space="preserve">13. Visión de futuro</w:t>
      </w:r>
    </w:p>
    <w:p>
      <w:pPr>
        <w:pStyle w:val="FirstParagraph"/>
      </w:pPr>
      <w:r>
        <w:t xml:space="preserve">La carrera ideal integra todas las áreas desarrolladas hasta ahora:</w:t>
      </w:r>
    </w:p>
    <w:p>
      <w:pPr>
        <w:pStyle w:val="Compact"/>
        <w:numPr>
          <w:ilvl w:val="0"/>
          <w:numId w:val="1015"/>
        </w:numPr>
      </w:pPr>
      <w:r>
        <w:t xml:space="preserve">Composición.</w:t>
      </w:r>
    </w:p>
    <w:p>
      <w:pPr>
        <w:pStyle w:val="Compact"/>
        <w:numPr>
          <w:ilvl w:val="0"/>
          <w:numId w:val="1015"/>
        </w:numPr>
      </w:pPr>
      <w:r>
        <w:t xml:space="preserve">Producción.</w:t>
      </w:r>
    </w:p>
    <w:p>
      <w:pPr>
        <w:pStyle w:val="Compact"/>
        <w:numPr>
          <w:ilvl w:val="0"/>
          <w:numId w:val="1015"/>
        </w:numPr>
      </w:pPr>
      <w:r>
        <w:t xml:space="preserve">Interpretación.</w:t>
      </w:r>
    </w:p>
    <w:p>
      <w:pPr>
        <w:pStyle w:val="Compact"/>
        <w:numPr>
          <w:ilvl w:val="0"/>
          <w:numId w:val="1015"/>
        </w:numPr>
      </w:pPr>
      <w:r>
        <w:t xml:space="preserve">Docencia.</w:t>
      </w:r>
    </w:p>
    <w:p>
      <w:pPr>
        <w:pStyle w:val="Compact"/>
        <w:numPr>
          <w:ilvl w:val="0"/>
          <w:numId w:val="1015"/>
        </w:numPr>
      </w:pPr>
      <w:r>
        <w:t xml:space="preserve">Escritura.</w:t>
      </w:r>
    </w:p>
    <w:p>
      <w:pPr>
        <w:pStyle w:val="Compact"/>
        <w:numPr>
          <w:ilvl w:val="0"/>
          <w:numId w:val="1015"/>
        </w:numPr>
      </w:pPr>
      <w:r>
        <w:t xml:space="preserve">Tecnología.</w:t>
      </w:r>
    </w:p>
    <w:p>
      <w:pPr>
        <w:pStyle w:val="Compact"/>
        <w:numPr>
          <w:ilvl w:val="0"/>
          <w:numId w:val="1015"/>
        </w:numPr>
      </w:pPr>
      <w:r>
        <w:t xml:space="preserve">Inteligencia artificial.</w:t>
      </w:r>
    </w:p>
    <w:p>
      <w:pPr>
        <w:pStyle w:val="FirstParagraph"/>
      </w:pPr>
      <w:r>
        <w:t xml:space="preserve">Cada una fortalece a las demás y contribuye a una práctica artística sostenible, diversa y con una identidad claramente definida.</w:t>
      </w:r>
    </w:p>
    <w:p>
      <w:r>
        <w:pict>
          <v:rect style="width:0;height:1.5pt" o:hralign="center" o:hrstd="t" o:hr="t"/>
        </w:pict>
      </w:r>
    </w:p>
    <w:bookmarkEnd w:id="40"/>
    <w:bookmarkStart w:id="41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La trayectoria profesional se caracteriza por una combinación poco común de sensibilidad artística, experiencia técnica, vocación docente e interés constante por la innovación. La dirección general apunta hacia una carrera donde la creación original ocupe el centro, respaldada por procesos eficientes, una identidad sólida y un aprendizaje permanente.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2026-06-29T15:41:00Z</dcterms:created>
  <dcterms:modified xsi:type="dcterms:W3CDTF">2026-06-29T15:41:00Z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