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5. Почему настоящая работа не всегда учит</w:t>
      </w:r>
    </w:p>
    <w:p>
      <w:pPr>
        <w:pStyle w:val="Subtitle"/>
      </w:pPr>
      <w:r>
        <w:rPr/>
        <w:t xml:space="preserve">Право на решение · версия 7.0</w:t>
      </w:r>
    </w:p>
    <w:p>
      <w:pPr>
        <w:pStyle w:val="Normal"/>
      </w:pPr>
      <w:r>
        <w:rPr/>
        <w:t xml:space="preserve">Вода доставлена. Получатель принял её, договор исполнен, предприятие покрывает свои расходы.</w:t>
      </w:r>
    </w:p>
    <w:p>
      <w:pPr>
        <w:pStyle w:val="Normal"/>
      </w:pPr>
      <w:r>
        <w:rPr/>
        <w:t xml:space="preserve">Теперь мы допускаем то, чего не знали в первой главе: в выбранных условиях добывающая цепочка технически работает и экономически оправданна. Это следующий этап мысленного эксперимента. Ни рентабельность реальной астероидной добычи, ни её близость во времени отсюда не следуют. Нам нужен удачный случай, чтобы исследовать его внутреннее устройство.</w:t>
      </w:r>
    </w:p>
    <w:p>
      <w:pPr>
        <w:pStyle w:val="Normal"/>
      </w:pPr>
      <w:r>
        <w:rPr/>
        <w:t xml:space="preserve">Люди участвовали в настоящем деле. Результат можно проверить и использовать. Казалось бы, лучшего ответа на жалобу об оторванном от жизни образовании не найти. Здесь нет условной оценки за учебный проект: кому-то действительно нужна вода.</w:t>
      </w:r>
    </w:p>
    <w:p>
      <w:pPr>
        <w:pStyle w:val="Normal"/>
      </w:pPr>
      <w:r>
        <w:rPr/>
        <w:t xml:space="preserve">Но получатель подтвердил качество поставки. О том, что стало доступно участникам, он пока ничего не сообщил.</w:t>
      </w:r>
    </w:p>
    <w:p>
      <w:pPr>
        <w:pStyle w:val="Normal"/>
      </w:pPr>
      <w:r>
        <w:rPr/>
        <w:t xml:space="preserve">Представим рабочее место внутри этой успешной системы. ИИ определяет последовательность действий, выбирает необходимую проверку, сопоставляет данные и рекомендует решение. Участник умеет пользоваться результатом, распознаёт знакомые отклонения и вовремя передаёт сложный случай. Его работа полезна. Он добросовестно выполняет то, на что согласился.</w:t>
      </w:r>
    </w:p>
    <w:p>
      <w:pPr>
        <w:pStyle w:val="Normal"/>
      </w:pPr>
      <w:r>
        <w:rPr/>
        <w:t xml:space="preserve">Следующая поставка может закрепить это умение, не открыв ни одного нового вопроса. И десятая тоже. Человек приобретает скорость, уверенность и знание привычных ситуаций, оставаясь внутри постановки, которую получает готовой. Так бывает устроено мастерство исполнения; оно не обязано незаметно превратиться в исследовательскую самостоятельность.</w:t>
      </w:r>
    </w:p>
    <w:p>
      <w:pPr>
        <w:pStyle w:val="Normal"/>
      </w:pPr>
      <w:r>
        <w:rPr/>
        <w:t xml:space="preserve">Если человеку нужна именно такая работа, нет оснований объявлять её неполноценной. Трудность возникает у организации, которая обещала другое — путь от участия к способности изменять дело. Для выполнения этого обещания мало допустить ученика к реальному результату. Нужно изменить то, с чем он встречается в работе.</w:t>
      </w:r>
    </w:p>
    <w:p>
      <w:pPr>
        <w:pStyle w:val="Normal"/>
      </w:pPr>
      <w:r>
        <w:rPr/>
        <w:t xml:space="preserve">В истории Тимошенко цементный кубик сначала сообщал, годится ли материал, а затем помогал различать теории прочности. Предмет остался узнаваемым. Изменился вопрос к нему. Подобный переход возможен и на нашем предприятии: от исполнения выбранной проверки — к выяснению, почему она отвечает назначению поставки и что произойдёт при другом назначении.</w:t>
      </w:r>
    </w:p>
    <w:p>
      <w:pPr>
        <w:pStyle w:val="Normal"/>
      </w:pPr>
      <w:r>
        <w:rPr/>
        <w:t xml:space="preserve">Например, вода нужна новому потребителю, чьи требования отличаются от требований прежнего. Это не скрытый дефект уже принятой партии. Возникает новая задача. Прежде чем переносить готовую процедуру, придётся понять, какие сведения о воде действительно существенны, какие уже получены и чего в них недостаёт для другого применения. Хороший ИИ способен решить это сам. Участнику предстоит освоить способ постановки такого вопроса вместе с ним.</w:t>
      </w:r>
    </w:p>
    <w:p>
      <w:pPr>
        <w:pStyle w:val="Normal"/>
      </w:pPr>
      <w:r>
        <w:rPr/>
        <w:t xml:space="preserve">Можно поручить человеку заполнить таблицу по найденным системой ответам. Можно доверить ограниченное целое: обосновать, достаточно ли прежней проверки для нового назначения, и предложить способ выяснить недостающее. Во втором случае появляется связь между целью, выбором свидетельства и решением. Масштаб остаётся малым по сравнению со всем предприятием, но внутри него человеку доступно больше, чем отдельная операция.</w:t>
      </w:r>
    </w:p>
    <w:p>
      <w:pPr>
        <w:pStyle w:val="Normal"/>
      </w:pPr>
      <w:r>
        <w:rPr/>
        <w:t xml:space="preserve">Для такой работы не требуется самостоятельно повторить каждое вычисление. Обращение к сильному помощнику входит в деятельность. Различие обнаружится в том, что участник сможет заметить и изменить: примет ли он первую постановку как единственно возможную или увидит, какое существенное условие она оставила за пределами задачи. Если все подобные переходы по-прежнему выполняет только система, красивое описание полученного результата ещё не показывает человеческого продвижения.</w:t>
      </w:r>
    </w:p>
    <w:p>
      <w:pPr>
        <w:pStyle w:val="Normal"/>
      </w:pPr>
      <w:r>
        <w:rPr/>
        <w:t xml:space="preserve">У Сеймура Пейперта и Идит Харель создание доступного обсуждению предмета связано с построением знания учащегося.</w:t>
      </w:r>
      <w:hyperlink w:anchor="Note1" w:history="1">
        <w:r>
          <w:rPr>
            <w:rStyle w:val="Hyperlink"/>
          </w:rPr>
          <w:t xml:space="preserve">[1]</w:t>
        </w:r>
      </w:hyperlink>
      <w:r>
        <w:rPr/>
        <w:t xml:space="preserve"> В этом подходе изделие позволяет мыслить, пробовать и встречать сопротивление материала. Сильный ИИ делает связь менее очевидной для наблюдателя: предмет может получиться превосходным, даже если большую часть познавательной работы выполнил помощник. Поэтому оценка изделия не заменяет внимания к тому, что происходило с постановкой и проверкой вопроса.</w:t>
      </w:r>
    </w:p>
    <w:p>
      <w:pPr>
        <w:pStyle w:val="Normal"/>
      </w:pPr>
      <w:r>
        <w:rPr/>
        <w:t xml:space="preserve">И обратная связь тоже не автоматична. Неудачная попытка может научить многому, а может оставить лишь усталость. Чтобы увидеть, почему опыт не дал ответа, иногда нужен разговор, понятие из теории или другой способ представления. Наставник не обязательно должен ждать, пока учащийся всё откроет сам. Его помощь оправданна тем переходом, который становится доступен после неё.</w:t>
      </w:r>
    </w:p>
    <w:p>
      <w:pPr>
        <w:pStyle w:val="Normal"/>
      </w:pPr>
      <w:r>
        <w:rPr/>
        <w:t xml:space="preserve">Однако производственная работа не обязана терпеливо ждать каждого перехода. У воды есть срок доставки. Попытка ученика может задержать решение, которое система уже умеет принять. Значит, время исследования придётся выделить внутри общего расхода, а опасные пробы — вынести из действующей цепочки. Это конкретная цена обещания учить, а не недостаток хорошей техники.</w:t>
      </w:r>
    </w:p>
    <w:p>
      <w:pPr>
        <w:pStyle w:val="Normal"/>
      </w:pPr>
      <w:r>
        <w:rPr/>
        <w:t xml:space="preserve">Защищённый участок при этом должен иметь отношение к настоящему делу. Если участник бесконечно разыгрывает выбор, который никогда не может ни на что повлиять, возникает хорошо оснащённая учебная декорация. Связь можно устроить скромнее и честнее: безопасное исследование отвечает на реальный вопрос, а подтверждённый вывод получает определённый путь к рассмотрению и применению. Ученик не захватывает производство; производство принимает ограниченное обязательство отнестись к его работе всерьёз.</w:t>
      </w:r>
    </w:p>
    <w:p>
      <w:pPr>
        <w:pStyle w:val="Normal"/>
      </w:pPr>
      <w:r>
        <w:rPr/>
        <w:t xml:space="preserve">Такой путь меняет и устройство коллектива. Разделение труда позволяет каждому понимать свой участок глубже, чем он мог бы понимать всё сразу. Но если общая постановка доступна только одному руководителю или центральному ИИ, группа специалистов ещё не становится самостоятельной командой. Ей нужно научиться соединять участки: видеть, где изменение цели требует другого вопроса одному и другой проверки — другому. Не все должны знать одно и то же. Должен появиться способ совместно удерживать то, что иначе удерживает за них система.</w:t>
      </w:r>
    </w:p>
    <w:p>
      <w:pPr>
        <w:pStyle w:val="Normal"/>
      </w:pPr>
      <w:r>
        <w:rPr/>
        <w:t xml:space="preserve">Здесь особенно легко спутать согласованность исполнения с развитием. Все действия согласованы, продукция хороша, отчёт понятен. Но попробуем вынести коллектив за пределы привычного задания: сможет ли он вместе с ИИ определить, что нужно выяснить теперь? Ответ потребует другой работы, а не ещё одного описания прежнего успеха.</w:t>
      </w:r>
    </w:p>
    <w:p>
      <w:pPr>
        <w:pStyle w:val="Normal"/>
      </w:pPr>
      <w:r>
        <w:rPr/>
        <w:t xml:space="preserve">Перед нами пока не готовая образовательная программа. Мы нашли место, где настоящий заказ может оставаться почти неподвижным для ученика: производство повторяет успешную постановку, а человеку нужно увидеть возможность следующей. Чтобы такой переход произошёл, одной ответственности мало. Иногда участнику прежде всего недостаёт понятия, которое сделает новый вопрос различимым.</w:t>
      </w:r>
    </w:p>
    <w:p>
      <w:pPr>
        <w:pStyle w:val="Heading1"/>
      </w:pPr>
      <w:r>
        <w:rPr/>
        <w:t xml:space="preserve">Источники и примечания</w:t>
      </w:r>
    </w:p>
    <w:p>
      <w:pPr>
        <w:pStyle w:val="Note"/>
      </w:pPr>
      <w:bookmarkStart w:id="1" w:name="Note1"/>
      <w:r>
        <w:rPr/>
        <w:t xml:space="preserve">1. </w:t>
      </w:r>
      <w:r>
        <w:rPr/>
        <w:t xml:space="preserve">Seymour Papert, Idit Harel. </w:t>
      </w:r>
      <w:hyperlink w:history="1" r:id="link1">
        <w:r>
          <w:rPr>
            <w:i/>
            <w:rStyle w:val="Hyperlink"/>
          </w:rPr>
          <w:t xml:space="preserve">Situating Constructionism</w:t>
        </w:r>
      </w:hyperlink>
      <w:r>
        <w:rPr/>
        <w:t xml:space="preserve">, введение к </w:t>
      </w:r>
      <w:r>
        <w:rPr>
          <w:i/>
        </w:rPr>
        <w:t xml:space="preserve">Constructionism</w:t>
      </w:r>
      <w:r>
        <w:rPr/>
        <w:t xml:space="preserve"> (1991), начальный раздел первого листа PDF. Сохранена опора прежней редакции о построении знания при создании публично разделяемого предмета. Из текста не выводится преимущество описанной здесь организации при сильном ИИ.</w:t>
      </w:r>
      <w:bookmarkEnd w:id="1"/>
    </w:p>
    <w:p>
      <w:pPr>
        <w:pStyle w:val="Note"/>
      </w:pPr>
      <w:r>
        <w:rPr/>
        <w:t xml:space="preserve">В этой главе промышленный успех — явно принятое условие сценария. Другой потребитель вводит новую задачу и не изменяет оценку прежней поставки. Организация развития и её результаты пока не допущены успешными.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irun.ku.ac.th/~btun/papert/sitcons.pdf" TargetMode="External" /></Relationships>
</file>