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6. Почему одного знания недостаточно</w:t>
      </w:r>
    </w:p>
    <w:p>
      <w:pPr>
        <w:pStyle w:val="Subtitle"/>
      </w:pPr>
      <w:r>
        <w:rPr/>
        <w:t xml:space="preserve">Право на решение · версия 7.0</w:t>
      </w:r>
    </w:p>
    <w:p>
      <w:pPr>
        <w:pStyle w:val="Normal"/>
      </w:pPr>
      <w:r>
        <w:rPr/>
        <w:t xml:space="preserve">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1" w:history="1">
        <w:r>
          <w:rPr>
            <w:rStyle w:val="Hyperlink"/>
          </w:rPr>
          <w:t xml:space="preserve">[1]</w:t>
        </w:r>
      </w:hyperlink>
    </w:p>
    <w:p>
      <w:pPr>
        <w:pStyle w:val="Normal"/>
      </w:pPr>
      <w:r>
        <w:rPr/>
        <w:t xml:space="preserve">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pStyle w:val="Normal"/>
      </w:pPr>
      <w:r>
        <w:rPr/>
        <w:t xml:space="preserve">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pStyle w:val="Normal"/>
      </w:pPr>
      <w:r>
        <w:rPr/>
        <w:t xml:space="preserve">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pStyle w:val="Normal"/>
      </w:pPr>
      <w:r>
        <w:rPr/>
        <w:t xml:space="preserve">И всё же доступность ответа не всегда делает доступным вопрос.</w:t>
      </w:r>
    </w:p>
    <w:p>
      <w:pPr>
        <w:pStyle w:val="Normal"/>
      </w:pPr>
      <w:r>
        <w:rPr/>
        <w:t xml:space="preserve">В предыдущей главе вода понадобилась для другого применения. Участник может попросить ИИ проверить, подходит ли прежний способ контроля. Хорошая система учтёт существенные условия и ответит. Но если человек хочет содержательно участвовать в выборе, ему нужно различать, что именно подтверждает полученное свидетельство. Измерение пробы, состояние всей партии и требование потребителя — связанные, но разные предметы. Можно безупречно измерить одно и всё ещё не получить достаточного основания судить о другом.</w:t>
      </w:r>
    </w:p>
    <w:p>
      <w:pPr>
        <w:pStyle w:val="Normal"/>
      </w:pPr>
      <w:r>
        <w:rPr/>
        <w:t xml:space="preserve">Теоретическое понятие собирает такие различия. Оно позволяет увидеть, что новая ситуация похожа на прежнюю в одном отношении и отличается в другом. Тогда у человека появляется более точный вопрос, чем общее сомнение в надёжности результата. Изменилось ли само требование? Сохранилось ли основание переносить измерение на всю партию? Нужен другой опыт или уже имеющихся данных достаточно?</w:t>
      </w:r>
    </w:p>
    <w:p>
      <w:pPr>
        <w:pStyle w:val="Normal"/>
      </w:pPr>
      <w:r>
        <w:rPr/>
        <w:t xml:space="preserve">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pStyle w:val="Normal"/>
      </w:pPr>
      <w:r>
        <w:rPr/>
        <w:t xml:space="preserve">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pStyle w:val="Normal"/>
      </w:pPr>
      <w:r>
        <w:rPr/>
        <w:t xml:space="preserve">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pStyle w:val="Normal"/>
      </w:pPr>
      <w:r>
        <w:rPr/>
        <w:t xml:space="preserve">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pStyle w:val="Normal"/>
      </w:pPr>
      <w:r>
        <w:rPr/>
        <w:t xml:space="preserve">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Если финансировать развитие лишь из ожидаемой выгоды нынешнего работодателя, эта возможность будет выглядеть расходом без достаточного возврата. Значит, часть средств должна иметь другое назначение: поддерживать способность людей входить в новые дела, в том числе за пределами оплатившей их организации.</w:t>
      </w:r>
    </w:p>
    <w:p>
      <w:pPr>
        <w:pStyle w:val="Normal"/>
      </w:pPr>
      <w:r>
        <w:rPr/>
        <w:t xml:space="preserve">Можно попытаться решить всё внутри одной большой школы. Дать ей лаборатории, бюджет, исследования, право допускать к работе и сопровождать выпускников всю жизнь. Связи между звеньями действительно станут короче. Но та же школа начнёт решать, какие знания заслуживают времени, какое исследование считать серьёзным и куда человек вправе идти после него. Удобство единой системы превратится в новую цену зависимости.</w:t>
      </w:r>
    </w:p>
    <w:p>
      <w:pPr>
        <w:pStyle w:val="Normal"/>
      </w:pPr>
      <w:r>
        <w:rPr/>
        <w:t xml:space="preserve">Есть другой путь: разные места дают разные возможности, а между ними поддерживаются реальные переходы. В одном можно освоить основания, в другом — поставить опыт, в третьем — собрать коллектив. Подготовка признаётся не только там, где была получена; результаты доступны самому участнику; смена организации не обнуляет всё сделанное. 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w:t>
      </w:r>
    </w:p>
    <w:p>
      <w:pPr>
        <w:pStyle w:val="Normal"/>
      </w:pPr>
      <w:r>
        <w:rPr/>
        <w:t xml:space="preserve">Однако распределение учреждений само по себе ничего не гарантирует. Если каждое хорошо выполняет свою часть, но никто не оплачивает переход между ними, человек застревает в промежутке. У него есть знание и нет данных для проверки. Есть проверенный вывод и нет права предложить следующий проект. Есть команда и нет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pStyle w:val="Normal"/>
      </w:pPr>
      <w:r>
        <w:rPr/>
        <w:t xml:space="preserve">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pStyle w:val="Normal"/>
      </w:pPr>
      <w:r>
        <w:rPr/>
        <w:t xml:space="preserve">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pStyle w:val="Normal"/>
      </w:pPr>
      <w:r>
        <w:rPr/>
        <w:t xml:space="preserve">Если разницы не окажется, понадобится отказаться от лишнего. Если она возникнет, нужно будет понять, какой переход её создал.</w:t>
      </w:r>
    </w:p>
    <w:p>
      <w:pPr>
        <w:pStyle w:val="Heading1"/>
      </w:pPr>
      <w:r>
        <w:rPr/>
        <w:t xml:space="preserve">Источники и примечания</w:t>
      </w:r>
    </w:p>
    <w:p>
      <w:pPr>
        <w:pStyle w:val="Note"/>
      </w:pPr>
      <w:bookmarkStart w:id="1" w:name="Note1"/>
      <w:r>
        <w:rPr/>
        <w:t xml:space="preserve">1. </w:t>
      </w:r>
      <w:r>
        <w:rPr/>
        <w:t xml:space="preserve">С. П. Тимошенко. </w:t>
      </w:r>
      <w:hyperlink w:history="1" r:id="link1">
        <w:r>
          <w:rPr>
            <w:i/>
            <w:rStyle w:val="Hyperlink"/>
          </w:rPr>
          <w:t xml:space="preserve">Инженерное образование в России</w:t>
        </w:r>
      </w:hyperlink>
      <w:r>
        <w:rPr/>
        <w:t xml:space="preserve">,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1"/>
    </w:p>
    <w:p>
      <w:pPr>
        <w:pStyle w:val="Note"/>
      </w:pPr>
      <w:r>
        <w:rPr/>
        <w:t xml:space="preserve">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ihim.uran.ru/files/info/2014/STimoshenko.pdf" TargetMode="External" /></Relationships>
</file>