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10. Кому принадлежат средства создания</w:t>
      </w:r>
    </w:p>
    <w:p>
      <w:pPr>
        <w:pStyle w:val="Subtitle"/>
      </w:pPr>
      <w:r>
        <w:rPr/>
        <w:t xml:space="preserve">Право на решение · версия 7.0</w:t>
      </w:r>
    </w:p>
    <w:p>
      <w:pPr>
        <w:pStyle w:val="Normal"/>
      </w:pPr>
      <w:r>
        <w:rPr/>
        <w:t xml:space="preserve">Можно получить собственный проект и остаться без собственного дела.</w:t>
      </w:r>
    </w:p>
    <w:p>
      <w:pPr>
        <w:pStyle w:val="Normal"/>
      </w:pPr>
      <w:r>
        <w:rPr/>
        <w:t xml:space="preserve">Предположим, сильный ИИ помог небольшой команде разработать иной способ космической поставки. Расчёт доступен,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pStyle w:val="Normal"/>
      </w:pPr>
      <w:r>
        <w:rPr/>
        <w:t xml:space="preserve">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разные возможности в одну работающую цепь.</w:t>
      </w:r>
    </w:p>
    <w:p>
      <w:pPr>
        <w:pStyle w:val="Normal"/>
      </w:pPr>
      <w:r>
        <w:rPr/>
        <w:t xml:space="preserve">Продолжим наш мысленный эксперимент после условного успеха первой поставки воды.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 Его задача уже не сводится к изменению одного требования к продукту: предстоит организовать своё предприятие среди чужих средств.</w:t>
      </w:r>
    </w:p>
    <w:p>
      <w:pPr>
        <w:pStyle w:val="Normal"/>
      </w:pPr>
      <w:r>
        <w:rPr/>
        <w:t xml:space="preserve">В космосе цена такого выбора особенно видна. Второй узел нужно изготовить, доставить, ввести в работу и обеспечить ремонтом. Его нельзя признать пригодной альтернативой лишь потому, что он изображён на схеме. Ожидание запасной части связано с транспортом, а не только с желанием быстрее решить вопрос.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w:t>
      </w:r>
    </w:p>
    <w:p>
      <w:pPr>
        <w:pStyle w:val="Normal"/>
      </w:pPr>
      <w:r>
        <w:rPr/>
        <w:t xml:space="preserve">Поэтому возможный переход к множеству производителей начинается с кооперации инфраструктуры. Общими становятся те дорогие средства, которыми отдельные предприятия не способны обзавестись в разумном масштабе. Но почему действующий владелец согласится открыть дорогу конкурентам?</w:t>
      </w:r>
    </w:p>
    <w:p>
      <w:pPr>
        <w:pStyle w:val="Normal"/>
      </w:pPr>
      <w:r>
        <w:rPr/>
        <w:t xml:space="preserve">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вполне крупные владельцы, которым мешает закрытость чужого участка цепи.</w:t>
      </w:r>
    </w:p>
    <w:p>
      <w:pPr>
        <w:pStyle w:val="Normal"/>
      </w:pPr>
      <w:r>
        <w:rPr/>
        <w:t xml:space="preserve">Если добыча, перевозка и приёмка принадлежат одному центру, этого расхождения может не хватить. Он сравнит дополнительную загрузку с потерей контроля над всем предложением. Тогда открытый вход потребует другого основания: оплаченного соглашения с покупателями, условий общей инвестиции или альтернативной инфраструктуры. Никакая сила ИИ сама не делает этот выбор за владельца.</w:t>
      </w:r>
    </w:p>
    <w:p>
      <w:pPr>
        <w:pStyle w:val="Normal"/>
      </w:pPr>
      <w:r>
        <w:rPr/>
        <w:t xml:space="preserve">Коалиция возникает, когда каждый её участник получает определённый результат. Покупатели берут на себя часть расходов проверки, потому что хотят уменьшить зависимость от единственного продавца. Транспортный оператор предлагает доступ к свободной мощности, потому что новый поток поможет её содержать. Исследовательская сторона готовит способ подтвердить пригодность внешней поставки. Новая команда приносит собственную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pStyle w:val="Normal"/>
      </w:pPr>
      <w:r>
        <w:rPr/>
        <w:t xml:space="preserve">Такое соглашение меняет и то, какую технику выгодно строить. Если доход зависит от разных независимых пользователей, становится важна возможность подключать их оборудование и переносить подтверждённые результаты между узлами. Если прибыль держится на замкнутой цепи, может оказаться выгоднее развивать только внутренние связи. Общественное устройство возникает не после готовой технологии: ожидаемые отношения с будущими пользователями уже направляют вложения.</w:t>
      </w:r>
    </w:p>
    <w:p>
      <w:pPr>
        <w:pStyle w:val="Normal"/>
      </w:pPr>
      <w:r>
        <w:rPr/>
        <w:t xml:space="preserve">Для нового общего узла условия входа можно включить в решение о строительстве. Его финансируют в расчёте на внешние поставки, заранее оплачивают проверку совместимости, оставляют достижимое время для новых участников. Для существующего узла это изменение имеет иную цену: придётся учесть прежние договоры, переделки и потерю части полезной загрузки. Одинаковая надпись «открытая инфраструктура» скрывала бы два разных предприятия.</w:t>
      </w:r>
    </w:p>
    <w:p>
      <w:pPr>
        <w:pStyle w:val="Normal"/>
      </w:pPr>
      <w:r>
        <w:rPr/>
        <w:t xml:space="preserve">При этом оператор продолжает управлять конкретной безопасной операцией. Он получает плату за услугу и вправе остановить передачу, если согласованные условия не выполнены. Но подтверждённая внешняя поставка больше не требует передать ему весь способ производства и отношения с покупателем. Техническая ответственность ограничивает действие на узле; она не становится правом распоряжаться всем хозяйством пользователя.</w:t>
      </w:r>
    </w:p>
    <w:p>
      <w:pPr>
        <w:pStyle w:val="Normal"/>
      </w:pPr>
      <w:r>
        <w:rPr/>
        <w:t xml:space="preserve">Нужна и возможность закончить цепь. Перевозка бесполезна, если к моменту прибытия нет доступного окна приёмки. Разрешённая проверка мало значит, если подходящий прибор можно получить только внутри прежней организации. ИИ способен обнаружить такую несовместимость договоров. Устранить её означает получить обязательство стороны, которая действительно располагает недостающим средством.</w:t>
      </w:r>
    </w:p>
    <w:p>
      <w:pPr>
        <w:pStyle w:val="Normal"/>
      </w:pPr>
      <w:r>
        <w:rPr/>
        <w:t xml:space="preserve">Совместное владение иногда помогает: пользователи объединяют деньги, принимают расходы содержания и сами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не одного хозяина, а согласный между собой круг хозяев. Общее владение ещё предстоит сделать открытым для следующего входа.</w:t>
      </w:r>
    </w:p>
    <w:p>
      <w:pPr>
        <w:pStyle w:val="Normal"/>
      </w:pPr>
      <w:r>
        <w:rPr/>
        <w:t xml:space="preserve">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Кто здесь решает, кому достаётся результат и кто обеспечит продолжение работы? Ответы могут указывать на разные стороны.</w:t>
      </w:r>
    </w:p>
    <w:p>
      <w:pPr>
        <w:pStyle w:val="Normal"/>
      </w:pPr>
      <w:r>
        <w:rPr/>
        <w:t xml:space="preserve">На большем масштабе та же зависимость может разделить территории. Рассмотрим условие: страна широко использует ИИ и выпускает множество проектов, но оплачивает ключевые вычисления, оборудование и доступ к рынку внешним поставщикам. Потребление технологии растёт, а существенная часть средств и решений уходит за пределы местных коллективов. Собственная инфраструктура могла бы изменить положение, однако потребует капитала и загрузки. Если местный рынок слишком мал, кооперация с другими странами может оказаться сильнее попытки воспроизвести всю цепь в одиночку.</w:t>
      </w:r>
    </w:p>
    <w:p>
      <w:pPr>
        <w:pStyle w:val="Normal"/>
      </w:pPr>
      <w:r>
        <w:rPr/>
        <w:t xml:space="preserve">У такого союза тоже два продолжения. Совместные вложения могут открыть доступ многим командам. Могут создать защищённого посредника, через которого теперь обязаны проходить все. Национальная принадлежность оборудования не отвечает на вопрос, кто внутри страны получает возможность им пользоваться. Различить исходы позволят условия входа, переносимость работы и число центров, способных принимать самостоятельные решения, а не число новых юридических лиц.</w:t>
      </w:r>
    </w:p>
    <w:p>
      <w:pPr>
        <w:pStyle w:val="Normal"/>
      </w:pPr>
      <w:r>
        <w:rPr/>
        <w:t xml:space="preserve">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Это условный путь к производственной среде, в которой следующее дело может возникнуть без строительства второй цивилизации с нуля.</w:t>
      </w:r>
    </w:p>
    <w:p>
      <w:pPr>
        <w:pStyle w:val="Normal"/>
      </w:pPr>
      <w:r>
        <w:rPr/>
        <w:t xml:space="preserve">Но доступная дорога ещё не оплачивает путешествия по ней. Новой команде нужны средства до первой выручки. А когда независимые поставщики действительно начнут работать, они изменят цену продукта — и тем самым основания, на которых вся эта инфраструктура была построена.</w:t>
      </w:r>
    </w:p>
    <w:p>
      <w:pPr>
        <w:pStyle w:val="Heading1"/>
      </w:pPr>
      <w:r>
        <w:rPr/>
        <w:t xml:space="preserve">Источники и примечания</w:t>
      </w:r>
    </w:p>
    <w:p>
      <w:pPr>
        <w:pStyle w:val="Normal"/>
      </w:pPr>
      <w:r>
        <w:rPr/>
        <w:t xml:space="preserve">Инфраструктурные коалиции и территориальные зависимости здесь разобраны как условные причинные варианты. Они не описывают заключённые космические договоры или экономику конкретной страны. Сохраняются внешний покупатель, водный продукт для использования вне Земли, условный успех исходной поставки и зависимость критических звеньев от земного производства. Открытие инфраструктуры не считается результатом уже проведённого образовательного сравнения.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