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11. Кто оплачивает право пробовать</w:t>
      </w:r>
    </w:p>
    <w:p>
      <w:pPr>
        <w:pStyle w:val="Subtitle"/>
      </w:pPr>
      <w:r>
        <w:rPr/>
        <w:t xml:space="preserve">Право на решение · версия 7.0</w:t>
      </w:r>
    </w:p>
    <w:p>
      <w:pPr>
        <w:pStyle w:val="Normal"/>
      </w:pPr>
      <w:r>
        <w:rPr/>
        <w:t xml:space="preserve">Успешная добыча может лишить добывающее предприятие прежнего основания прибыли.</w:t>
      </w:r>
    </w:p>
    <w:p>
      <w:pPr>
        <w:pStyle w:val="Normal"/>
      </w:pPr>
      <w:r>
        <w:rPr/>
        <w:t xml:space="preserve">Изменим одно условие нашего сценария: несколько независимых поставщиков получили доступ к общей инфраструктуре и сумели увеличить предложение воды. Это новый условный шаг, а не доказанный результат подготовки команд. Первая поставка остаётся принятой на прежних условиях. Нас интересует экономика последующих вложений.</w:t>
      </w:r>
    </w:p>
    <w:p>
      <w:pPr>
        <w:pStyle w:val="Normal"/>
      </w:pPr>
      <w:r>
        <w:rPr/>
        <w:t xml:space="preserve">Если предложение растёт быстрее платёжеспособного спроса и поставщики конкурируют, цена может снизиться. При удвоении продаж и падении цены вдвое выручка останется прежней. Между тем большее количество продукта ещё нужно произвести и доставить. Снизились ли затраты достаточно, чтобы оплатить следующий цикл? Успех покупателя, получающего дешёвую воду, может оказаться неуспехом инвестора, рассчитывавшего на доход от её редкости.</w:t>
      </w:r>
    </w:p>
    <w:p>
      <w:pPr>
        <w:pStyle w:val="Normal"/>
      </w:pPr>
      <w:r>
        <w:rPr/>
        <w:t xml:space="preserve">Это не довод против доступного ресурса. Это изменение вопроса: за что теперь будут платить?</w:t>
      </w:r>
    </w:p>
    <w:p>
      <w:pPr>
        <w:pStyle w:val="Normal"/>
      </w:pPr>
      <w:r>
        <w:rPr/>
        <w:t xml:space="preserve">Один доход связан с самим веществом, другой — с доставкой в нужное место и время, третий — с готовностью предоставить ограниченную мощность. Если продукт дешевеет, надёжная перевозка или испытательная база могут оставаться дорогими. Часть дохода перемещается к этим звеньям. В пределе пользователям может оказаться выгоднее совместно оплачивать содержание доступной инфраструктуры, чем каждый раз покупать дорогой пакет у единственного продавца.</w:t>
      </w:r>
    </w:p>
    <w:p>
      <w:pPr>
        <w:pStyle w:val="Normal"/>
      </w:pPr>
      <w:r>
        <w:rPr/>
        <w:t xml:space="preserve">Так возникает возможная смена модели: узел живёт за счёт оплаты готовности и использования, а не обещания вечно высокой цены воды. Но содержание не исчезает из расходов. Если участие оплачивается слишком узким кругом, остальные не получат входа. Если плата слишком мала, нечем будет заменить изношенное оборудование. Если мощность построили под спрос, который не возник, её придётся уменьшить, перепрофилировать или закрыть. Нельзя назвать общим обеспечением установку, которую некому содержать.</w:t>
      </w:r>
    </w:p>
    <w:p>
      <w:pPr>
        <w:pStyle w:val="Normal"/>
      </w:pPr>
      <w:r>
        <w:rPr/>
        <w:t xml:space="preserve">В таком переходе нет одной стороны, которая выигрывает от всего. Покупатели заинтересованы в дешёвом продукте. Поставщик с большими невозмещёнными вложениями — в сохранении дохода. Оператору свободной мощности нужен новый поток; полностью загруженному оператору он может мешать. Инвестор готов поддержать конкурента прежней компании, если ожидает получить доход уже от другого звена. Коалиции меняются вместе с расположением дефицита.</w:t>
      </w:r>
    </w:p>
    <w:p>
      <w:pPr>
        <w:pStyle w:val="Normal"/>
      </w:pPr>
      <w:r>
        <w:rPr/>
        <w:t xml:space="preserve">Для развития людей это принципиально. Нельзя навсегда прикрепить его финансирование к прибыли той работы, которую новые участники сами делают дешевле. Школа, обещающая выращивать независимых производителей, должна учитывать, что они способны обесценить прежнюю модель её спонсора.</w:t>
      </w:r>
    </w:p>
    <w:p>
      <w:pPr>
        <w:pStyle w:val="Normal"/>
      </w:pPr>
      <w:r>
        <w:rPr/>
        <w:t xml:space="preserve">Заказчик иногда оплатит подготовку: она уменьшит его расходы, поможет принять следующую задачу или даст более надёжного партнёра. Нужно пользоваться таким совпадением интересов. Но при нашем сильном допущении ИИ может обеспечить всё это без становления нового человека. Тогда образовательный результат имеет другого получателя и требует другого основания оплаты.</w:t>
      </w:r>
    </w:p>
    <w:p>
      <w:pPr>
        <w:pStyle w:val="Normal"/>
      </w:pPr>
      <w:r>
        <w:rPr/>
        <w:t xml:space="preserve">Сарас Сарасвати предлагает начинать предпринимательскую деятельность с доступных знаний, способностей и связей, ограничивать приемлемую потерю и привлекать ранние обязательства партнёров.</w:t>
      </w:r>
      <w:hyperlink w:anchor="Note1" w:history="1">
        <w:r>
          <w:rPr>
            <w:rStyle w:val="Hyperlink"/>
          </w:rPr>
          <w:t xml:space="preserve">[1]</w:t>
        </w:r>
      </w:hyperlink>
      <w:r>
        <w:rPr/>
        <w:t xml:space="preserve"> Для начала это полезнее обещания сразу профинансировать готовое будущее. Можно договориться об одной проверке, которая уменьшит существенную неизвестность. Однако у человека без свободных средств допустимая личная потеря может быть почти нулевой. Начало со своих ресурсов ещё не делает путь общественно доступным.</w:t>
      </w:r>
    </w:p>
    <w:p>
      <w:pPr>
        <w:pStyle w:val="Normal"/>
      </w:pPr>
      <w:r>
        <w:rPr/>
        <w:t xml:space="preserve">Поэтому разделим расходы по тому, что они создают. Покупатель оплачивает нужный ему результат. Исследовательская программа — знание, которое пригодится за пределами заказа. Образовательная сторона — время на понимание и приобретение способности. Объединение пользователей инфраструктуры — появление следующих участников, чья работа сможет поддерживать общую мощность. Один опыт иногда полезен всем четырём; его стоимость от этого не умножается на четыре. Стороны договариваются о долях одного расхода.</w:t>
      </w:r>
    </w:p>
    <w:p>
      <w:pPr>
        <w:pStyle w:val="Normal"/>
      </w:pPr>
      <w:r>
        <w:rPr/>
        <w:t xml:space="preserve">У такой коалиции есть предмет, за который каждая сторона вправе спросить. Если оплачивается переносимая способность, участнику нужны пригодные результаты и возможность следующей работы. Если общественная программа лишь удешевила труд для одной компании, обещанный общественный результат не возник. Если заказчик получил непригодный продукт, хороший учебный опыт не погашает его требование. Раздельные основания оплаты помогают заметить эти подмены.</w:t>
      </w:r>
    </w:p>
    <w:p>
      <w:pPr>
        <w:pStyle w:val="Normal"/>
      </w:pPr>
      <w:r>
        <w:rPr/>
        <w:t xml:space="preserve">Но откуда возьмутся общественные средства, если всё меньше доходов связано с человеческим трудом?</w:t>
      </w:r>
    </w:p>
    <w:p>
      <w:pPr>
        <w:pStyle w:val="Normal"/>
      </w:pPr>
      <w:r>
        <w:rPr/>
        <w:t xml:space="preserve">Рассмотрим условие, при котором оплата автоматизированного результата растёт, а фонд оплаты труда сокращается. При прочих равных доходы бюджета, связанные с зарплатой, окажутся под давлением. Одновременно людям могут потребоваться средства на переход, тогда как жильё, долги и забота не станут ждать созревания новой экономики. Более низкая цена некоторых товаров поможет, но не заменит исчезнувший денежный доход во всех расходах сразу.</w:t>
      </w:r>
    </w:p>
    <w:p>
      <w:pPr>
        <w:pStyle w:val="Normal"/>
      </w:pPr>
      <w:r>
        <w:rPr/>
        <w:t xml:space="preserve">Получить долю нового выпуска можно через владение активами, общественные услуги, выплаты или оставшиеся и вновь возникающие работы. Эти основания неравноценны. Доля дохода от капитала может быть устойчивой, но небольшой собственник не обязательно управляет активом. Выплата позволяет выбирать покупки, но её источник нужно воспроизводить. Общая услуга уменьшает личные расходы и одновременно передаёт часть решений её организатору. Каждая форма распределяет не только благо, но и зависимость.</w:t>
      </w:r>
    </w:p>
    <w:p>
      <w:pPr>
        <w:pStyle w:val="Normal"/>
      </w:pPr>
      <w:r>
        <w:rPr/>
        <w:t xml:space="preserve">В этой ветви бюджету пришлось бы опираться на доступную долю новых доходов, потребления или общественных активов. Сам рост машинной прибыли ещё не переводит её в общественные средства: нужны принятые правила и возможность их исполнить. Если существенные доходы возникают в другой юрисдикции, местное потребление технологии не гарантирует местного источника финансирования. Отсюда возможен интерес государства к собственной доле инфраструктуры, к соглашениям с другими государствами или к условиям доступа внешних поставщиков. Каждый путь имеет цену и способен усилить нового закрытого распорядителя.</w:t>
      </w:r>
    </w:p>
    <w:p>
      <w:pPr>
        <w:pStyle w:val="Normal"/>
      </w:pPr>
      <w:r>
        <w:rPr/>
        <w:t xml:space="preserve">Поэтому поддержка самостоятельных человеческих коллективов не обязана держаться на доброй воле одного работодателя. За ней могут стоять покупатели, желающие выбирать поставщика; люди, которым нужна возможность сменить источник дохода; публичные институты, стремящиеся сохранить собственную способность действовать; владельцы общей мощности, заинтересованные в будущих пользователях. Их объединяет определённая зависимость, которую они хотят ослабить. Этого недостаточно для согласия обо всём, но достаточно для предмета переговоров.</w:t>
      </w:r>
    </w:p>
    <w:p>
      <w:pPr>
        <w:pStyle w:val="Normal"/>
      </w:pPr>
      <w:r>
        <w:rPr/>
        <w:t xml:space="preserve">Возможен и противоположный союз. Владельцы сохраняют контроль, общество получает достаточно широкую долю благ, а большинство предпочитает надёжное обеспечение дорогой программе самостоятельных проб. Такое устройство способно найти поддержку без обмана и принуждения. Именно поэтому образование не может обосновать свои расходы одной ссылкой на автоматизацию. Понадобится показать, что открывается человеку благодаря этим средствам и почему эта возможность ценна наряду с потреблением.</w:t>
      </w:r>
    </w:p>
    <w:p>
      <w:pPr>
        <w:pStyle w:val="Normal"/>
      </w:pPr>
      <w:r>
        <w:rPr/>
        <w:t xml:space="preserve">Ближайшая проба должна иметь конечную цену. В неё входят время участников и помощь, испытания и независимый разбор, передача работы при выходе. Для сравнения со свободной работой с ИИ эти расходы учитываются внутри одинакового общего ресурса. Если свободная команда сама организует учёбу или нанимает эксперта, это её способ воспользоваться возможностью, а не нарушение чистоты сравнения.</w:t>
      </w:r>
    </w:p>
    <w:p>
      <w:pPr>
        <w:pStyle w:val="Normal"/>
      </w:pPr>
      <w:r>
        <w:rPr/>
        <w:t xml:space="preserve">Особенно важно заранее отделить средства второго цикла от ожидаемой выручки первого. При нулевой выручке обещание продолжить ничего не оплачивает. Резерв может быть внесён до начала; следующая поддержка — зависеть от определённого результата; программа может закончиться после принятой потери. Но уже принятое обязательство перед людьми нельзя задним числом превратить в условие коммерческого успеха. В земном примере шестнадцатой главы эти расходы будут сведены в один расчёт.</w:t>
      </w:r>
    </w:p>
    <w:p>
      <w:pPr>
        <w:pStyle w:val="Normal"/>
      </w:pPr>
      <w:r>
        <w:rPr/>
        <w:t xml:space="preserve">Фонд, пополняемый удачными проектами, тоже не освобождён от этого вопроса. Доходы могут прийти поздно, а неудачи — раньше и чаще ожидаемого. Устойчивость обнаружится в способности оплачивать следующий круг после потерь, включая вход людей без собственного резерва. Она не возникает из названия организации.</w:t>
      </w:r>
    </w:p>
    <w:p>
      <w:pPr>
        <w:pStyle w:val="Normal"/>
      </w:pPr>
      <w:r>
        <w:rPr/>
        <w:t xml:space="preserve">Теперь право пробовать получает экономическое основание: несколько сторон оплачивают разные результаты общей деятельности, а новые источники дохода могут поддерживать путь, который перестаёт окупаться через зарплату одного специалиста. Но эту возможность ещё распределят между конкретными людьми. Даже полный бюджет может бесконечно возвращаться к одним и тем же получателям, если порядок отбора требует опыта, который разрешено приобрести только им.</w:t>
      </w:r>
    </w:p>
    <w:p>
      <w:pPr>
        <w:pStyle w:val="Heading1"/>
      </w:pPr>
      <w:r>
        <w:rPr/>
        <w:t xml:space="preserve">Источники и примечания</w:t>
      </w:r>
    </w:p>
    <w:p>
      <w:pPr>
        <w:pStyle w:val="Note"/>
      </w:pPr>
      <w:bookmarkStart w:id="1" w:name="Note1"/>
      <w:r>
        <w:rPr/>
        <w:t xml:space="preserve">1. </w:t>
      </w:r>
      <w:r>
        <w:rPr/>
        <w:t xml:space="preserve">Saras D. Sarasvathy, </w:t>
      </w:r>
      <w:hyperlink w:history="1" r:id="link1">
        <w:r>
          <w:rPr>
            <w:i/>
            <w:rStyle w:val="Hyperlink"/>
          </w:rPr>
          <w:t xml:space="preserve">What makes entrepreneurs entrepreneurial?</w:t>
        </w:r>
      </w:hyperlink>
      <w:r>
        <w:rPr/>
        <w:t xml:space="preserve">, с. 2–3 и 5–6: исходные средства, допустимая потеря и обязательства партнёров. Авторская модель начала деятельности не доказывает общей доступности капитала или безопасности космической миссии.</w:t>
      </w:r>
      <w:bookmarkEnd w:id="1"/>
    </w:p>
    <w:p>
      <w:pPr>
        <w:pStyle w:val="Note"/>
      </w:pPr>
      <w:r>
        <w:rPr/>
        <w:t xml:space="preserve">Изменения цен, массовых доходов, спроса и бюджетного основания — условные ветви рассуждения. Арифметический пример показывает только связь количества, цены и выручки; он не задаёт параметры реального предприятия. Источник средств, распределение рисков и приемлемость общественной программы требуют отдельного принятия; книга не объявляет такие соглашения заключёнными.</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effectuation.org/hubfs/Public%20Documents%20For%20Site/what-makes-entrepreneurs-entrepreneurial-sarasvathy.pdf?hsLang=en" TargetMode="External" /></Relationships>
</file>