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2. Обеспечены, но отстранены</w:t>
      </w:r>
    </w:p>
    <w:p>
      <w:pPr>
        <w:pStyle w:val="Subtitle"/>
      </w:pPr>
      <w:r>
        <w:rPr/>
        <w:t xml:space="preserve">Право на решение · версия 8.0</w:t>
      </w:r>
    </w:p>
    <w:p>
      <w:pPr>
        <w:pStyle w:val="Normal"/>
      </w:pPr>
      <w:r>
        <w:rPr/>
        <w:t xml:space="preserve">Можно безупречно выполнить просьбу о результате и оставить без ответа просьбу об участии. Всё нужное доставлено, качество превосходно, цена посильна. Отказа в услуге не произошло. Но человек обращался за возможностью сделать нечто самому.</w:t>
      </w:r>
    </w:p>
    <w:p>
      <w:pPr>
        <w:pStyle w:val="Normal"/>
      </w:pPr>
      <w:r>
        <w:rPr/>
        <w:t xml:space="preserve">Такой разрыв возможен, если предметом просьбы был доступ к делу. Человек хотел исследовать новый материал, а ему предоставили результаты исследования. Группа хотела создать другой способ снабжения, а ей предложили дешёвую поставку. Машина хорошо решила предметную задачу. Желание людей попробовать собственный путь осталось за пределами ответа.</w:t>
      </w:r>
    </w:p>
    <w:p>
      <w:pPr>
        <w:pStyle w:val="Normal"/>
      </w:pPr>
      <w:r>
        <w:rPr/>
        <w:t xml:space="preserve">Нет ничего унизительного в готовой помощи. Нелепо было бы требовать от каждого пациента изучить медицину прежде, чем его вылечат, или от пассажира — научиться строить самолёт. Делегирование освобождает жизнь для другого. Но иногда этим другим становится именно деятельность, от которой нас так успешно освободили.</w:t>
      </w:r>
    </w:p>
    <w:p>
      <w:pPr>
        <w:pStyle w:val="Normal"/>
      </w:pPr>
      <w:r>
        <w:rPr/>
        <w:t xml:space="preserve">Разберём различие на двух обществах. Это сравнение возможных устройств, а не прогноз их появления. У них одинаково сильная техника, одинаковый достаток и одинаковый запас сверх текущих обязательств. Его владельцы уже согласились направить часть средств на общую инфраструктуру; сравним два способа распорядиться этой частью. Нужда не принуждает людей к участию в исследовании. Первое общество нельзя отвергнуть готовым обвинением в жестокости.</w:t>
      </w:r>
    </w:p>
    <w:p>
      <w:pPr>
        <w:pStyle w:val="Normal"/>
      </w:pPr>
      <w:r>
        <w:rPr/>
        <w:t xml:space="preserve">В нём есть центр, который обеспечивает потребности и решает, какие новые начинания получат доступ к общей инфраструктуре. Он доброжелателен и компетентен. Умеет выслушать возражение, способен изменить своё мнение. Большинство решений действительно хороши.</w:t>
      </w:r>
    </w:p>
    <w:p>
      <w:pPr>
        <w:pStyle w:val="Normal"/>
      </w:pPr>
      <w:r>
        <w:rPr/>
        <w:t xml:space="preserve">Группа предлагает исследовать другой способ снабжения. Центр рассчитывает цену, видит менее затратную возможность и предлагает её. Люди объясняют, что хотят проверить свой подход. Он может согласиться. Но если не согласится, окончательного способа изменить это решение у них нет. Все пути к необходимым средствам возвращаются к тому же распорядителю.</w:t>
      </w:r>
    </w:p>
    <w:p>
      <w:pPr>
        <w:pStyle w:val="Normal"/>
      </w:pPr>
      <w:r>
        <w:rPr/>
        <w:t xml:space="preserve">Во втором обществе тоже бывают отказы. Инфраструктура ограничена, обязательства перед другими реальны, ошибочный опыт способен причинить ущерб. Разница состоит в устройстве последнего слова. Некоторые решения центра можно оспорить перед инстанцией, которую он не контролирует; часть средств распределяется другими объединениями; существуют пределы, в которых участники вправе начать дело самостоятельно. Эти возможности заранее оплачены из того же общего достатка. Они не появляются после неудачной просьбы по доброй воле распорядителя.</w:t>
      </w:r>
    </w:p>
    <w:p>
      <w:pPr>
        <w:pStyle w:val="Normal"/>
      </w:pPr>
      <w:r>
        <w:rPr/>
        <w:t xml:space="preserve">В день, когда все довольны, два общества могут выглядеть почти одинаково. Различие обнаружится позже — при достаточно существенном несогласии. Первое общество позволит продолжить, если центр признает продолжение разумным. Во втором человек получает возможность добиваться своего решения, не убеждая одного владельца всех дверей.</w:t>
      </w:r>
    </w:p>
    <w:p>
      <w:pPr>
        <w:pStyle w:val="Normal"/>
      </w:pPr>
      <w:r>
        <w:rPr/>
        <w:t xml:space="preserve">Филип Петтит предлагает различать благожелательность чужой власти и её подконтрольность тем, на кого она действует.</w:t>
      </w:r>
      <w:hyperlink w:anchor="Note1" w:history="1">
        <w:r>
          <w:rPr>
            <w:rStyle w:val="Hyperlink"/>
          </w:rPr>
          <w:t xml:space="preserve">[1]</w:t>
        </w:r>
      </w:hyperlink>
      <w:r>
        <w:rPr/>
        <w:t xml:space="preserve"> Уверенность, что хозяин не воспользуется произволом, ещё не меняет самого отношения зависимости. Для нашего вопроса это различие важнее способности управляющей системы угадывать желания. Даже безупречный ответ на сегодняшние запросы не делает ненужным завтрашнее право возражать.</w:t>
      </w:r>
    </w:p>
    <w:p>
      <w:pPr>
        <w:pStyle w:val="Normal"/>
      </w:pPr>
      <w:r>
        <w:rPr/>
        <w:t xml:space="preserve">Здесь обычно возникает образ бесконечных споров, в которых общая работа прекращается. Но возможность пересмотра не равна всеобщему личному вето. Пассажир не получает права остановить полёт из-за интереса к другой аэродинамической схеме. Исследователь не распоряжается чужими средствами по одному факту своего желания. Существуют разные масштабы действия: безопасная проба, ограниченный бюджет, изменение общего правила. У каждого своя цена и свой круг затронутых людей.</w:t>
      </w:r>
    </w:p>
    <w:p>
      <w:pPr>
        <w:pStyle w:val="Normal"/>
      </w:pPr>
      <w:r>
        <w:rPr/>
        <w:t xml:space="preserve">Один собственник вправе отказать в предоставлении своей установки, если не принял иного обязательства. Другой вопрос — можно ли после такого отказа купить услугу у другого, собрать свой капитал, построить меньшую установку или предложить иную технологию. Две площадки с разными названиями не дают этой возможности, если обе зависят от одного разрешения на энергию и данные. Для устройства общества различие проходит между отказом конкретного владельца и исчезновением всех способов начать.</w:t>
      </w:r>
    </w:p>
    <w:p>
      <w:pPr>
        <w:pStyle w:val="Normal"/>
      </w:pPr>
      <w:r>
        <w:rPr/>
        <w:t xml:space="preserve">Изобилие благ способно сделать эту зависимость менее заметной. Доход позволяет покупать услуги, однако право купить продукт и право направить производственные средства — разные права. Очень щедрая выплата может сосуществовать с почти закрытым доступом к инфраструктуре. Владение частью активов тоже ещё не определяет, кто ставит цели: держатель может получать доход, пока назначение капитала выбирают за него. Поэтому разговор о распределении придётся вести по меньшей мере о трёх вещах — доступных благах, доходах от производства и влиянии на его продолжение.</w:t>
      </w:r>
    </w:p>
    <w:p>
      <w:pPr>
        <w:pStyle w:val="Normal"/>
      </w:pPr>
      <w:r>
        <w:rPr/>
        <w:t xml:space="preserve">Ни одна конкретная форма собственности не даёт готового ответа. Общее предприятие может закрыться от новичков; частное — нуждаться в новых участниках и предоставлять им пространство. Правила голосования могут оставить без влияния того, у кого нет времени разобраться в вопросе. Право выйти из союза мало помогает, если после выхода негде работать. Значение устройства видно в движении людей и средств, а не только в названии владельца.</w:t>
      </w:r>
    </w:p>
    <w:p>
      <w:pPr>
        <w:pStyle w:val="Normal"/>
      </w:pPr>
      <w:r>
        <w:rPr/>
        <w:t xml:space="preserve">Вернёмся к нашему космическому замыслу, пока зависимому от земного финансирования. Если одна организация оплачивает доставку оборудования, хранит данные и контролирует место приёма воды, независимый добытчик может получить хороший ИИ и всё же не получить маршрута к потребителю. Дешёвые вычисления ослабят один барьер, а дорогая инфраструктура сохранит другой. Напротив, общий доступ к узлу может сделать осуществимыми несколько конкурирующих проектов — за счёт участников, которые согласились содержать этот узел и принять ограничения совместной работы.</w:t>
      </w:r>
    </w:p>
    <w:p>
      <w:pPr>
        <w:pStyle w:val="Normal"/>
      </w:pPr>
      <w:r>
        <w:rPr/>
        <w:t xml:space="preserve">Выбор имеет материальную цену. Во втором обществе часть согласованного вклада поддерживает альтернативу, которая сегодня может не дать лучшего продукта. На те же средства можно ускорить поставку или увеличить выплаты владельцам. Одни участники ценят возможность будущего входа, другие — сегодняшний доход. Договорённость между ними определяет, что будет построено: ещё одна мощная линия основного производства или узел, на котором смогут проверить разные замыслы.</w:t>
      </w:r>
    </w:p>
    <w:p>
      <w:pPr>
        <w:pStyle w:val="Normal"/>
      </w:pPr>
      <w:r>
        <w:rPr/>
        <w:t xml:space="preserve">Допустим, через несколько лет качество основной услуги упало. Центр может исправить недостаток и восстановить доверие, не передавая никому инициативу. Благополучное делегирование способно поддерживать себя: услуги хороши, спрос на другие пути невелик, содержать их считают лишним. Такой порядок не обязан разрушиться от первого возражения. Чтобы предпочесть другой, недостаточно предсказать его противнику катастрофу.</w:t>
      </w:r>
    </w:p>
    <w:p>
      <w:pPr>
        <w:pStyle w:val="Normal"/>
      </w:pPr>
      <w:r>
        <w:rPr/>
        <w:t xml:space="preserve">Человек вправе не пользоваться другим путём. Ему может нравиться работа центра и не хотеться строить собственное предприятие. Принуждать его к активности означало бы отнять выбор во имя выбора. Но наличие доступного другого пути меняет смысл согласия даже тогда, когда он остаётся на прежнем месте.</w:t>
      </w:r>
    </w:p>
    <w:p>
      <w:pPr>
        <w:pStyle w:val="Normal"/>
      </w:pPr>
      <w:r>
        <w:rPr/>
        <w:t xml:space="preserve">Теперь представим людей, которые родятся в этом хорошо устроенном обществе через поколение. Они не выбирали первоначального владельца инфраструктуры. Не участвовали в договорённости, по которой их предшественники обменяли часть влияния на удобство. Для них устройство окажется исходной средой: готовой, сильной и почти не нуждающейся в их помощи.</w:t>
      </w:r>
    </w:p>
    <w:p>
      <w:pPr>
        <w:pStyle w:val="Normal"/>
      </w:pPr>
      <w:r>
        <w:rPr/>
        <w:t xml:space="preserve">Как они научатся видеть в ней предмет действия — и на какие средства смогут впервые проверить, что она допускает другой замысел?</w:t>
      </w:r>
    </w:p>
    <w:p>
      <w:pPr>
        <w:pStyle w:val="Heading1"/>
      </w:pPr>
      <w:r>
        <w:rPr/>
        <w:t xml:space="preserve">Источники и примечания</w:t>
      </w:r>
    </w:p>
    <w:p>
      <w:pPr>
        <w:pStyle w:val="Note"/>
      </w:pPr>
      <w:bookmarkStart w:id="1" w:name="Note1"/>
      <w:r>
        <w:rPr/>
        <w:t xml:space="preserve">1. </w:t>
      </w:r>
      <w:r>
        <w:rPr/>
        <w:t xml:space="preserve">Philip Pettit. </w:t>
      </w:r>
      <w:hyperlink w:history="1" r:id="link1">
        <w:r>
          <w:rPr>
            <w:i/>
            <w:rStyle w:val="Hyperlink"/>
          </w:rPr>
          <w:t xml:space="preserve">The Determinacy of Republican Policy: A Reply to McMahon</w:t>
        </w:r>
      </w:hyperlink>
      <w:r>
        <w:rPr/>
        <w:t xml:space="preserve">, </w:t>
      </w:r>
      <w:r>
        <w:rPr>
          <w:i/>
        </w:rPr>
        <w:t xml:space="preserve">Philosophy &amp; Public Affairs</w:t>
      </w:r>
      <w:r>
        <w:rPr/>
        <w:t xml:space="preserve"> 34(3), 2006, с. 275–283; с. 276, примечание 4, и раздел II, с. 278–279. Сохранена опора прежней редакции. Это философское различение власти и зависимости; сравнение обществ с сильным ИИ и его хозяйственные следствия — наше условное рассуждение.</w:t>
      </w:r>
      <w:bookmarkEnd w:id="1"/>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ppettit.scholar.princeton.edu/document/1676" TargetMode="External" /></Relationships>
</file>