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3. Будущее без новых авторов</w:t>
      </w:r>
    </w:p>
    <w:p>
      <w:pPr>
        <w:pStyle w:val="Subtitle"/>
      </w:pPr>
      <w:r>
        <w:rPr/>
        <w:t xml:space="preserve">Право на решение · версия 8.0</w:t>
      </w:r>
    </w:p>
    <w:p>
      <w:pPr>
        <w:pStyle w:val="Normal"/>
      </w:pPr>
      <w:r>
        <w:rPr/>
        <w:t xml:space="preserve">У будущего общества может не быть недостатка в новых решениях. Оно будет получать их быстрее, чем успевает применять. Недоставать может другого — новых людей, чьи замыслы способны стать началом общей работы.</w:t>
      </w:r>
    </w:p>
    <w:p>
      <w:pPr>
        <w:pStyle w:val="Normal"/>
      </w:pPr>
      <w:r>
        <w:rPr/>
        <w:t xml:space="preserve">Этот недостаток трудно заметить по качеству жизни. Услуги улучшаются, знания доступны, возможностей для досуга больше. Тот, кто хочет рисовать, сочинять или изучать звёзды, получает великолепную помощь. Зачем добавлять к этому ещё одну общественную обязанность — поддерживать чьё-то стремление влиять на сложную деятельность?</w:t>
      </w:r>
    </w:p>
    <w:p>
      <w:pPr>
        <w:pStyle w:val="Normal"/>
      </w:pPr>
      <w:r>
        <w:rPr/>
        <w:t xml:space="preserve">Действительно, не всякий интерес требует такого продолжения. Человек может заниматься астрономией ради удовольствия узнавать. Ему не обязательно создавать обсерваторию. Но из возможности счастливой частной жизни не следует, что весь остальной мир можно навсегда оставить в ведении прежних распорядителей. Однажды возникнет вопрос, для ответа на который недостаточно личного занятия: что исследовать на общей станции, какой вид инфраструктуры строить, какую зависимость принять ради её дешевизны.</w:t>
      </w:r>
    </w:p>
    <w:p>
      <w:pPr>
        <w:pStyle w:val="Normal"/>
      </w:pPr>
      <w:r>
        <w:rPr/>
        <w:t xml:space="preserve">Если новые люди умеют только пользоваться ответами, их согласие с устройством будущего оказывается слишком лёгким для самого устройства. Оно не встречает подготовленной возможности измениться.</w:t>
      </w:r>
    </w:p>
    <w:p>
      <w:pPr>
        <w:pStyle w:val="Normal"/>
      </w:pPr>
      <w:r>
        <w:rPr/>
        <w:t xml:space="preserve">В этом месте мы делаем ценностный выбор. Нам важно, чтобы человеческая жизнь могла становиться источником нового общего действия. Это не утверждение, что люди всегда выберут более эффективную технологию или что их участие окупится быстрее машинного. Мы хотим искать и создавать условия такого начала, в том числе там, где ближайший технический результат его не требует. Но наше предпочтение не назначает обязанным любого владельца средств. Оно становится проектом, когда появляются собственный вклад, договорённость и те, кто готовы нести её цену.</w:t>
      </w:r>
    </w:p>
    <w:p>
      <w:pPr>
        <w:pStyle w:val="Normal"/>
      </w:pPr>
      <w:r>
        <w:rPr/>
        <w:t xml:space="preserve">Но нельзя и оплатить словом «свобода» любое предложение. У общего ресурса есть другие назначения и другие претенденты. Поэтому самостоятельность нуждается в устройстве, которое позволяет начинать с ограниченного вопроса, получать основания для следующего шага и спорить о цене продолжения. Между безусловным исполнением каждого желания и окончательной властью одного центра есть пространство организаций, договоров и проверяемой работы.</w:t>
      </w:r>
    </w:p>
    <w:p>
      <w:pPr>
        <w:pStyle w:val="Normal"/>
      </w:pPr>
      <w:r>
        <w:rPr/>
        <w:t xml:space="preserve">Новичок встречает его в особенно неудобном положении. Чтобы получить серьёзную задачу, ему предлагают показать прежний результат. Чтобы получить результат, нужны данные, средства и право ошибиться в безопасных пределах. Если всё это предоставляют только уже состоявшимся коллективам, открытый конкурс повторяет состав тех, кто однажды успел войти.</w:t>
      </w:r>
    </w:p>
    <w:p>
      <w:pPr>
        <w:pStyle w:val="Normal"/>
      </w:pPr>
      <w:r>
        <w:rPr/>
        <w:t xml:space="preserve">Хорошая лекция не разрывает этот круг сама по себе. Ещё меньше помогает призыв проявить инициативу. Он обращён к желанию человека, тогда как препятствие может лежать между желанием и первой доступной пробой. У другого участника всё будет наоборот: доступ есть, но он не умеет выделить вопрос, который можно действительно проверить. Обе ситуации внешне выглядят как отсутствие новых проектов. Помощь им нужна разная.</w:t>
      </w:r>
    </w:p>
    <w:p>
      <w:pPr>
        <w:pStyle w:val="Normal"/>
      </w:pPr>
      <w:r>
        <w:rPr/>
        <w:t xml:space="preserve">Джон Дьюи начинал разговор об образовании с продолжения общественной жизни: её способы действия не переходят к следующим людям так же автоматически, как переходит физическое окружение.</w:t>
      </w:r>
      <w:hyperlink w:anchor="Note1" w:history="1">
        <w:r>
          <w:rPr>
            <w:rStyle w:val="Hyperlink"/>
          </w:rPr>
          <w:t xml:space="preserve">[1]</w:t>
        </w:r>
      </w:hyperlink>
      <w:r>
        <w:rPr/>
        <w:t xml:space="preserve"> Мы наследуем здания, но должны заново научиться в них жить и действовать вместе. В предполагаемом нами будущем появляется необычный поворот. Производственная среда сможет воспроизводить часть своих знаний и способов без такого человеческого освоения. Здание будет не просто стоять: оно научится перестраивать себя. А вход нового человека в эту перестройку останется отдельной задачей.</w:t>
      </w:r>
    </w:p>
    <w:p>
      <w:pPr>
        <w:pStyle w:val="Normal"/>
      </w:pPr>
      <w:r>
        <w:rPr/>
        <w:t xml:space="preserve">Есть и более близкий предшественник нашего ответа. В теории расширяющегося обучения Юрьё Энгестрёма и Аннализы Саннино участники осваивают и создают то, чего ещё нет в готовом виде; вместе меняют предмет деятельности и её устройство. Агентность человека и коллектива входит в сам замысел такого обучения.</w:t>
      </w:r>
      <w:hyperlink w:anchor="Note2" w:history="1">
        <w:r>
          <w:rPr>
            <w:rStyle w:val="Hyperlink"/>
          </w:rPr>
          <w:t xml:space="preserve">[2]</w:t>
        </w:r>
      </w:hyperlink>
      <w:r>
        <w:rPr/>
        <w:t xml:space="preserve"> Нельзя объявить новым открытием ни учёбу через преобразование работы, ни право учащихся пересматривать её правила.</w:t>
      </w:r>
    </w:p>
    <w:p>
      <w:pPr>
        <w:pStyle w:val="Normal"/>
      </w:pPr>
      <w:r>
        <w:rPr/>
        <w:t xml:space="preserve">Мы переносим этот вопрос в условия, где сильная производственная система может обойтись без следующего человеческого преобразователя. Тогда образовательный механизм приходится связать с источником средств и полномочий, который не исчезнет после очередного повышения машинной эффективности. Иначе прекрасный способ развития останется доступен лишь там, где организации пока выгодно ждать человека.</w:t>
      </w:r>
    </w:p>
    <w:p>
      <w:pPr>
        <w:pStyle w:val="Normal"/>
      </w:pPr>
      <w:r>
        <w:rPr/>
        <w:t xml:space="preserve">Эту связь мы и ищем под именем «образования, которого нет». У неё нет обязательного отдельного здания. Часть работы может происходить в университете, часть — в лаборатории или предприятии, часть — в свободном объединении. Образовательным здесь будет вполне определённое изменение: человек, прежде получавший готовую постановку, учится обнаруживать разрыв, создавать проверку и брать следующий целый участок дела вместе с другими. Средства и права делают это изменение применимым, но сами ещё не являются методом обучения.</w:t>
      </w:r>
    </w:p>
    <w:p>
      <w:pPr>
        <w:pStyle w:val="Normal"/>
      </w:pPr>
      <w:r>
        <w:rPr/>
        <w:t xml:space="preserve">Такое устройство может оказаться излишним. Хороший ИИ, доступные материалы и свободное время иногда позволят людям самостоятельно найти нужную последовательность. Они организуют взаимную помощь, разделят роли и начнут новое дело без нашей программы. Особая образовательная организация должна показать, какой разрыв она помогает преодолеть и почему тот не исчезает при более простом устройстве.</w:t>
      </w:r>
    </w:p>
    <w:p>
      <w:pPr>
        <w:pStyle w:val="Normal"/>
      </w:pPr>
      <w:r>
        <w:rPr/>
        <w:t xml:space="preserve">Следовательно, нам предстоит наблюдать несколько разных исходов одной работы. Был ли создан нужный результат? Изменилась ли способность участников разбираться и действовать? Получилось ли у них продолжить за пределами прежнего задания? Ответы могут разойтись. По различию этих исходов будет видно, что следует менять — технологию, содержание учёбы или условия доступа к следующему делу.</w:t>
      </w:r>
    </w:p>
    <w:p>
      <w:pPr>
        <w:pStyle w:val="Normal"/>
      </w:pPr>
      <w:r>
        <w:rPr/>
        <w:t xml:space="preserve">Предположим, участники научились многому, но средства заканчиваются вместе с первым проектом. Образовательный результат есть, а следующий коллектив пока существует лишь как обещание. В другом случае он получает бюджет, но все существенные вопросы по-прежнему формулирует прежний руководитель. Формальная отдельность скрывает прежнюю зависимость. В третьем свободная команда с ИИ обходится без нас. Тогда тем, кто собирались поддержать обучение, возможно, разумнее оплатить доступ или вложиться в её самостоятельный проект.</w:t>
      </w:r>
    </w:p>
    <w:p>
      <w:pPr>
        <w:pStyle w:val="Normal"/>
      </w:pPr>
      <w:r>
        <w:rPr/>
        <w:t xml:space="preserve">Для таких решений потребуется источник поддержки, готовый рассматривать человеческое продолжение как самостоятельный результат. Его участники могут потерять часть текущего дохода или оплатить возможность собственного возвращения. Могут рассчитывать на новые полезные предприятия — и обнаружить, что заказчики предпочли машинных поставщиков. Поэтому даже растущий рынок ещё не замыкает экономику человеческого освоения. Позже мы проследим один такой поворот до следующего платежа и права от него отказаться. Ни глубокий текст, ни сильный наставник не оплачивают время лаборатории сами собой.</w:t>
      </w:r>
    </w:p>
    <w:p>
      <w:pPr>
        <w:pStyle w:val="Normal"/>
      </w:pPr>
      <w:r>
        <w:rPr/>
        <w:t xml:space="preserve">Начинать исследование всё же стоит с меньшего масштаба. Прежде чем решать, кто профинансирует следующий коллектив, нужно увидеть, как у человека вообще появляется следующий вопрос. Настоящая работа рядом с хорошим оборудованием кажется почти идеальным местом для этого. Но история одного инженера показывает, насколько долго можно успешно делать дело, ещё не увидев, что именно в нём заслуживает исследования.</w:t>
      </w:r>
    </w:p>
    <w:p>
      <w:pPr>
        <w:pStyle w:val="Heading1"/>
      </w:pPr>
      <w:r>
        <w:rPr/>
        <w:t xml:space="preserve">Источники и примечания</w:t>
      </w:r>
    </w:p>
    <w:p>
      <w:pPr>
        <w:pStyle w:val="Note"/>
      </w:pPr>
      <w:bookmarkStart w:id="1" w:name="Note1"/>
      <w:r>
        <w:rPr/>
        <w:t xml:space="preserve">1. </w:t>
      </w:r>
      <w:r>
        <w:rPr/>
        <w:t xml:space="preserve">John Dewey. </w:t>
      </w:r>
      <w:hyperlink w:history="1" r:id="link1">
        <w:r>
          <w:rPr>
            <w:i/>
            <w:rStyle w:val="Hyperlink"/>
          </w:rPr>
          <w:t xml:space="preserve">Democracy and Education</w:t>
        </w:r>
      </w:hyperlink>
      <w:r>
        <w:rPr/>
        <w:t xml:space="preserve">, глава I, §§1–2. Сохранена текстовая опора прежней редакции о продолжении общественной жизни посредством передачи и общения; допущение машинного продолжения принадлежит этой книге.</w:t>
      </w:r>
      <w:bookmarkEnd w:id="1"/>
    </w:p>
    <w:p>
      <w:pPr>
        <w:pStyle w:val="Note"/>
      </w:pPr>
      <w:bookmarkStart w:id="2" w:name="Note2"/>
      <w:r>
        <w:rPr/>
        <w:t xml:space="preserve">2. </w:t>
      </w:r>
      <w:r>
        <w:rPr/>
        <w:t xml:space="preserve">Yrjö Engeström, Annalisa Sannino. </w:t>
      </w:r>
      <w:hyperlink w:history="1" r:id="link2">
        <w:r>
          <w:rPr>
            <w:i/>
            <w:rStyle w:val="Hyperlink"/>
          </w:rPr>
          <w:t xml:space="preserve">Studies of expansive learning: Foundations, findings and future challenges</w:t>
        </w:r>
      </w:hyperlink>
      <w:r>
        <w:rPr/>
        <w:t xml:space="preserve">, </w:t>
      </w:r>
      <w:r>
        <w:rPr>
          <w:i/>
        </w:rPr>
        <w:t xml:space="preserve">Educational Research Review</w:t>
      </w:r>
      <w:r>
        <w:rPr/>
        <w:t xml:space="preserve"> 5 (2010), 1–24, DOI 10.1016/j.edurev.2009.12.002. В предпечатном PDF проверены с. 2–3 и с. 15, §10, 6 сентября 2026 года. Это авторский обзор теории и исследований; он не подтверждает эффективность предложенной здесь конструкции в условиях сильного ИИ.</w:t>
      </w:r>
      <w:bookmarkEnd w:id="2"/>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gutenberg.org/cache/epub/852/pg852-images.html" TargetMode="External" /><Relationship Id="link2" Type="http://schemas.openxmlformats.org/officeDocument/2006/relationships/hyperlink" Target="https://lchc.ucsd.edu/mca/Mail/xmcamail.2010_09.dir/pdfWZHulQZqPm.pdf" TargetMode="External" /></Relationships>
</file>