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Приложение Д. Паспорт сценария и двух земных моделей</w:t>
      </w:r>
    </w:p>
    <w:p>
      <w:pPr>
        <w:pStyle w:val="Subtitle"/>
      </w:pPr>
      <w:r>
        <w:rPr/>
        <w:t xml:space="preserve">Право на решение · версия 1.6</w:t>
      </w:r>
    </w:p>
    <w:p>
      <w:pPr>
        <w:pStyle w:val="Normal"/>
      </w:pPr>
      <w:r>
        <w:rPr>
          <w:b/>
        </w:rPr>
        <w:t xml:space="preserve">R2D-WATER-1 · версия 1.6 · редакция книги 9.0</w:t>
      </w:r>
      <w:r>
        <w:rPr/>
        <w:t xml:space="preserve">  </w:t>
        <w:br/>
        <w:t xml:space="preserve">Редакция от 7 сентября 2026 года.</w:t>
      </w:r>
    </w:p>
    <w:p>
      <w:pPr>
        <w:pStyle w:val="Normal"/>
      </w:pPr>
      <w:r>
        <w:rPr/>
        <w:t xml:space="preserve">Этот паспорт позволяет прочитать условия мысленного эксперимента без обращения к прежним паспортам. Он собирает продукт, ресурсы, основания решений, пределы и допустимые отрицательные исходы. Физическая осуществимость космической индустрии, её прибыльность, реальные соглашения сторон и образовательный эффект не установлены. Здесь нет утверждённой сметы миссии, выполненного пилота или внешнего экспертного заключения. Дата редакции не обновляет дату проверки источников.</w:t>
      </w:r>
    </w:p>
    <w:p>
      <w:pPr>
        <w:pStyle w:val="Heading1"/>
      </w:pPr>
      <w:r>
        <w:rPr/>
        <w:t xml:space="preserve">1. Как читать условия</w:t>
      </w:r>
    </w:p>
    <w:p>
      <w:pPr>
        <w:pStyle w:val="Normal"/>
      </w:pPr>
      <w:r>
        <w:rPr/>
        <w:t xml:space="preserve">Ф — проверяемая фактическая опора; Г — гипотеза или интерпретация; Ц — ценностное основание; П — проектное правило; С — сценарное допущение; М — философская метафора. Сочетание обозначений различает части записи, а не превращает предположение в факт. В обозначении W09/4 число после косой черты — версия условия. Все действующие формулировки изложены ниже; исторические обозначения не нужны для восстановления смысла.</w:t>
      </w:r>
    </w:p>
    <w:p>
      <w:pPr>
        <w:pStyle w:val="Normal"/>
      </w:pPr>
      <w:r>
        <w:rPr/>
        <w:t xml:space="preserve">Раздельно рассматриваются три результата: пригодный продукт и экономика его получения; изменение способности человека при доступных ему средствах; самостоятельное продолжение деятельности. Новые средства производства относятся к первому результату, а не образуют четвёртый образовательный результат. Человек, команда, внешняя среда и общество — разные масштабы проверки. Один удачный продукт, смена руководителя или ограниченный пилот не доказывают все четыре масштаба.</w:t>
      </w:r>
    </w:p>
    <w:p>
      <w:pPr>
        <w:pStyle w:val="Normal"/>
      </w:pPr>
      <w:r>
        <w:rPr/>
        <w:t xml:space="preserve">Исходный интеллект A1 уже способен исследовать неизвестное, изобретать, находить ошибки и помогать обучению. Усиленный A2 может сделать предложенную методику лишней. Производство ради результата, свободное освоение при ИИ и специально организованное освоение различаются по устройству работы, а не обязательной слабости помощника. Свободная команда вправе выбрать ту же помощь и оказаться достаточной.</w:t>
      </w:r>
    </w:p>
    <w:p>
      <w:pPr>
        <w:pStyle w:val="Normal"/>
      </w:pPr>
      <w:r>
        <w:rPr/>
        <w:t xml:space="preserve">Отдельно различаются сила ИИ, назначение исследовательской организации и материальная обеспеченность её продолжения. Делегированная, совместная и обособленная программы не равны сознанию модели, её юридической личности или единой воле всех ИИ. Если система способна игнорировать любые общие ограничения, образование само не решает задачу её безопасности; земной опыт такой риск не проверяет.</w:t>
      </w:r>
    </w:p>
    <w:p>
      <w:pPr>
        <w:pStyle w:val="Heading1"/>
      </w:pPr>
      <w:r>
        <w:rPr/>
        <w:t xml:space="preserve">2. Пять смысловых этапов</w:t>
      </w:r>
    </w:p>
    <w:tbl>
      <w:tblPr>
        <w:tblW w:w="0" w:type="auto"/>
        <w:tblBorders>
          <w:top w:val="single" w:sz="4" w:color="CCCCCC"/>
          <w:left w:val="single" w:sz="4" w:color="CCCCCC"/>
          <w:bottom w:val="single" w:sz="4" w:color="CCCCCC"/>
          <w:right w:val="single" w:sz="4" w:color="CCCCCC"/>
          <w:insideH w:val="single" w:sz="4" w:color="CCCCCC"/>
          <w:insideV w:val="single" w:sz="4" w:color="CCCCCC"/>
        </w:tblBorders>
      </w:tblPr>
      <w:tr>
        <w:trPr>
          <w:cantSplit/>
          <w:tblHeader/>
        </w:trPr>
        <w:tc>
          <w:p>
            <w:pPr>
              <w:pStyle w:val="Normal"/>
            </w:pPr>
            <w:r>
              <w:rPr>
                <w:b/>
              </w:rPr>
              <w:t xml:space="preserve">Этап</w:t>
            </w:r>
          </w:p>
        </w:tc>
        <w:tc>
          <w:p>
            <w:pPr>
              <w:pStyle w:val="Normal"/>
            </w:pPr>
            <w:r>
              <w:rPr>
                <w:b/>
              </w:rPr>
              <w:t xml:space="preserve">Где развивается</w:t>
            </w:r>
          </w:p>
        </w:tc>
        <w:tc>
          <w:p>
            <w:pPr>
              <w:pStyle w:val="Normal"/>
            </w:pPr>
            <w:r>
              <w:rPr>
                <w:b/>
              </w:rPr>
              <w:t xml:space="preserve">Что меняется и что остаётся открытым</w:t>
            </w:r>
          </w:p>
        </w:tc>
      </w:tr>
      <w:tr>
        <w:trPr>
          <w:cantSplit/>
        </w:trPr>
        <w:tc>
          <w:p>
            <w:pPr>
              <w:pStyle w:val="Normal"/>
            </w:pPr>
            <w:r>
              <w:rPr/>
              <w:t xml:space="preserve">I. Возможность</w:t>
            </w:r>
          </w:p>
        </w:tc>
        <w:tc>
          <w:p>
            <w:pPr>
              <w:pStyle w:val="Normal"/>
            </w:pPr>
            <w:r>
              <w:rPr/>
              <w:t xml:space="preserve">Главы 1–2; предварительные вопросы 9–10</w:t>
            </w:r>
          </w:p>
        </w:tc>
        <w:tc>
          <w:p>
            <w:pPr>
              <w:pStyle w:val="Normal"/>
            </w:pPr>
            <w:r>
              <w:rPr/>
              <w:t xml:space="preserve">Исследовательский образец, принятая поставка и средства будущих производств требуют разных цепей. Сравниваются Земля, отдельно обоснованная Луна, астероидная цепь и отказ.</w:t>
            </w:r>
          </w:p>
        </w:tc>
      </w:tr>
      <w:tr>
        <w:trPr>
          <w:cantSplit/>
        </w:trPr>
        <w:tc>
          <w:p>
            <w:pPr>
              <w:pStyle w:val="Normal"/>
            </w:pPr>
            <w:r>
              <w:rPr/>
              <w:t xml:space="preserve">II. Отдельно допущенный успех</w:t>
            </w:r>
          </w:p>
        </w:tc>
        <w:tc>
          <w:p>
            <w:pPr>
              <w:pStyle w:val="Normal"/>
            </w:pPr>
            <w:r>
              <w:rPr/>
              <w:t xml:space="preserve">Главы 5–6</w:t>
            </w:r>
          </w:p>
        </w:tc>
        <w:tc>
          <w:p>
            <w:pPr>
              <w:pStyle w:val="Normal"/>
            </w:pPr>
            <w:r>
              <w:rPr/>
              <w:t xml:space="preserve">После исследовательского пути с возможностью отказа явно допускаются принятая вода и покрытие расходов выбранного предприятия. Обучение и доступ другого коллектива из этого не следуют.</w:t>
            </w:r>
          </w:p>
        </w:tc>
      </w:tr>
      <w:tr>
        <w:trPr>
          <w:cantSplit/>
        </w:trPr>
        <w:tc>
          <w:p>
            <w:pPr>
              <w:pStyle w:val="Normal"/>
            </w:pPr>
            <w:r>
              <w:rPr/>
              <w:t xml:space="preserve">III. Альтернативная организация</w:t>
            </w:r>
          </w:p>
        </w:tc>
        <w:tc>
          <w:p>
            <w:pPr>
              <w:pStyle w:val="Normal"/>
            </w:pPr>
            <w:r>
              <w:rPr/>
              <w:t xml:space="preserve">Земные главы 7–8; космическая 10</w:t>
            </w:r>
          </w:p>
        </w:tc>
        <w:tc>
          <w:p>
            <w:pPr>
              <w:pStyle w:val="Normal"/>
            </w:pPr>
            <w:r>
              <w:rPr/>
              <w:t xml:space="preserve">Свободное и организованное освоение сравниваются при равных полных ресурсах. Покупка, изготовление и кооперация в промышленности не доказывают педагогического преимущества.</w:t>
            </w:r>
          </w:p>
        </w:tc>
      </w:tr>
      <w:tr>
        <w:trPr>
          <w:cantSplit/>
        </w:trPr>
        <w:tc>
          <w:p>
            <w:pPr>
              <w:pStyle w:val="Normal"/>
            </w:pPr>
            <w:r>
              <w:rPr/>
              <w:t xml:space="preserve">IV. Право продолжить</w:t>
            </w:r>
          </w:p>
        </w:tc>
        <w:tc>
          <w:p>
            <w:pPr>
              <w:pStyle w:val="Normal"/>
            </w:pPr>
            <w:r>
              <w:rPr/>
              <w:t xml:space="preserve">Главы 9–12; отдельная возможная проба 16</w:t>
            </w:r>
          </w:p>
        </w:tc>
        <w:tc>
          <w:p>
            <w:pPr>
              <w:pStyle w:val="Normal"/>
            </w:pPr>
            <w:r>
              <w:rPr/>
              <w:t xml:space="preserve">Следующая работа собирается среди чужих средств: нужны капитал, совместимость, переносимые материалы и полномочия. Продолжение выбранной команды отличается от входа посторонней.</w:t>
            </w:r>
          </w:p>
        </w:tc>
      </w:tr>
      <w:tr>
        <w:trPr>
          <w:cantSplit/>
        </w:trPr>
        <w:tc>
          <w:p>
            <w:pPr>
              <w:pStyle w:val="Normal"/>
            </w:pPr>
            <w:r>
              <w:rPr/>
              <w:t xml:space="preserve">V. Более сильный интеллект</w:t>
            </w:r>
          </w:p>
        </w:tc>
        <w:tc>
          <w:p>
            <w:pPr>
              <w:pStyle w:val="Normal"/>
            </w:pPr>
            <w:r>
              <w:rPr/>
              <w:t xml:space="preserve">Главы 17–18</w:t>
            </w:r>
          </w:p>
        </w:tc>
        <w:tc>
          <w:p>
            <w:pPr>
              <w:pStyle w:val="Normal"/>
            </w:pPr>
            <w:r>
              <w:rPr/>
              <w:t xml:space="preserve">A2, собственная программа исследования, чистый прирост части лунной базы и обеспечение цикла без необходимого человеческого покупателя вводятся отдельно. Наследуемые средства могут получить иное назначение.</w:t>
            </w:r>
          </w:p>
        </w:tc>
      </w:tr>
    </w:tbl>
    <w:p>
      <w:pPr>
        <w:pStyle w:val="Normal"/>
      </w:pPr>
      <w:r>
        <w:rPr/>
        <w:t xml:space="preserve">Это движение аргумента, а не календарь уже произошедших событий. Лунное производство и отдельная энергетическая проба не создают шестого этапа. Земные условия глав 13–16 сохраняют собственный предмет. Эпилог возвращает уже допущенный успех и вопрос нового начала, не добавляя технической победы.</w:t>
      </w:r>
    </w:p>
    <w:p>
      <w:pPr>
        <w:pStyle w:val="Heading1"/>
      </w:pPr>
      <w:r>
        <w:rPr/>
        <w:t xml:space="preserve">3. Полный путь продукта, услуги и средств</w:t>
      </w:r>
    </w:p>
    <w:p>
      <w:pPr>
        <w:pStyle w:val="Normal"/>
      </w:pPr>
      <w:r>
        <w:rPr/>
        <w:t xml:space="preserve">Исходный продукт — вода оговорённого качества из вещества неназванного астероида, принятая внешним оператором в орбитальном узле для использования вне Земли. Первый покупатель имеет финансируемую человеческую потребность. Наличие вещества в недрах не означает ни пригодного сырья, ни продукта у получателя, ни выручки. Количество, окно доставки, траектория, параметры оборудования и космические цены численно не назначены.</w:t>
      </w:r>
    </w:p>
    <w:p>
      <w:pPr>
        <w:pStyle w:val="Normal"/>
      </w:pPr>
      <w:r>
        <w:rPr/>
        <w:t xml:space="preserve">Цепь проходит через подготовку и испытания, выведение и сборку, разведку, контакт с телом, добычу и выделение, хранение, перевозку и приёмку. Для каждого перехода существенны доступные средства, масса, энергия, отвод тепла, потери, обслуживание, ремонт и замена, совместимость, капитал и принятые обязательства. Непригодное сырьё, отсутствие покупателя или слишком дорогая цепь могут обосновать изменение проекта либо отказ. Исполненный исследовательский заказ совместим с убытком инвестора; он не удостоверяет производственный успех.</w:t>
      </w:r>
    </w:p>
    <w:p>
      <w:pPr>
        <w:pStyle w:val="Normal"/>
      </w:pPr>
      <w:r>
        <w:rPr/>
        <w:t xml:space="preserve">Сравнение архитектур сохраняет одну полезную услугу: место, качество, доступность во времени и горизонт. Энергия для Луны, орбитального аппарата и Земли — разные услуги. Начальное питание, накопление, передача и приём не появляются бесплатно. Удешевление земной доставки помогает и местному производству, и его конкуренту; темпы эффекта не обязаны совпадать. Нет универсального закона экономии при удвоении серии. Неблагоприятное согласованное сочетание входов вправе закрыть ветвь.</w:t>
      </w:r>
    </w:p>
    <w:p>
      <w:pPr>
        <w:pStyle w:val="Normal"/>
      </w:pPr>
      <w:r>
        <w:rPr/>
        <w:t xml:space="preserve">Следует удерживать три раздельные ведомости:</w:t>
      </w:r>
    </w:p>
    <w:tbl>
      <w:tblPr>
        <w:tblW w:w="0" w:type="auto"/>
        <w:tblBorders>
          <w:top w:val="single" w:sz="4" w:color="CCCCCC"/>
          <w:left w:val="single" w:sz="4" w:color="CCCCCC"/>
          <w:bottom w:val="single" w:sz="4" w:color="CCCCCC"/>
          <w:right w:val="single" w:sz="4" w:color="CCCCCC"/>
          <w:insideH w:val="single" w:sz="4" w:color="CCCCCC"/>
          <w:insideV w:val="single" w:sz="4" w:color="CCCCCC"/>
        </w:tblBorders>
      </w:tblPr>
      <w:tr>
        <w:trPr>
          <w:cantSplit/>
          <w:tblHeader/>
        </w:trPr>
        <w:tc>
          <w:p>
            <w:pPr>
              <w:pStyle w:val="Normal"/>
            </w:pPr>
            <w:r>
              <w:rPr>
                <w:b/>
              </w:rPr>
              <w:t xml:space="preserve">Что учитывается</w:t>
            </w:r>
          </w:p>
        </w:tc>
        <w:tc>
          <w:p>
            <w:pPr>
              <w:pStyle w:val="Normal"/>
            </w:pPr>
            <w:r>
              <w:rPr>
                <w:b/>
              </w:rPr>
              <w:t xml:space="preserve">Какой вывод допустим</w:t>
            </w:r>
          </w:p>
        </w:tc>
      </w:tr>
      <w:tr>
        <w:trPr>
          <w:cantSplit/>
        </w:trPr>
        <w:tc>
          <w:p>
            <w:pPr>
              <w:pStyle w:val="Normal"/>
            </w:pPr>
            <w:r>
              <w:rPr/>
              <w:t xml:space="preserve">Введённая пригодная мощность и выбывшие средства</w:t>
            </w:r>
          </w:p>
        </w:tc>
        <w:tc>
          <w:p>
            <w:pPr>
              <w:pStyle w:val="Normal"/>
            </w:pPr>
            <w:r>
              <w:rPr/>
              <w:t xml:space="preserve">Прирост определённой части базы; изготовленные, но непригодные или не введённые установки его не подтверждают.</w:t>
            </w:r>
          </w:p>
        </w:tc>
      </w:tr>
      <w:tr>
        <w:trPr>
          <w:cantSplit/>
        </w:trPr>
        <w:tc>
          <w:p>
            <w:pPr>
              <w:pStyle w:val="Normal"/>
            </w:pPr>
            <w:r>
              <w:rPr/>
              <w:t xml:space="preserve">Доступная энергия или услуга после собственных нужд, потерь, резервов и обещанных поставок</w:t>
            </w:r>
          </w:p>
        </w:tc>
        <w:tc>
          <w:p>
            <w:pPr>
              <w:pStyle w:val="Normal"/>
            </w:pPr>
            <w:r>
              <w:rPr/>
              <w:t xml:space="preserve">Возможность следующего использования. Увеличение числа панелей при отсутствии этого остатка не даёт новой внешней услуги.</w:t>
            </w:r>
          </w:p>
        </w:tc>
      </w:tr>
      <w:tr>
        <w:trPr>
          <w:cantSplit/>
        </w:trPr>
        <w:tc>
          <w:p>
            <w:pPr>
              <w:pStyle w:val="Normal"/>
            </w:pPr>
            <w:r>
              <w:rPr/>
              <w:t xml:space="preserve">Реальные поступления, капитал, поддержка, выплаты и связанные обязательствами средства</w:t>
            </w:r>
          </w:p>
        </w:tc>
        <w:tc>
          <w:p>
            <w:pPr>
              <w:pStyle w:val="Normal"/>
            </w:pPr>
            <w:r>
              <w:rPr/>
              <w:t xml:space="preserve">Возможность оплатить счета и продолжить работу к нужному сроку. Годовой положительный итог сам не обеспечивает деньги до наступления обязательства.</w:t>
            </w:r>
          </w:p>
        </w:tc>
      </w:tr>
    </w:tbl>
    <w:p>
      <w:pPr>
        <w:pStyle w:val="Normal"/>
      </w:pPr>
      <w:r>
        <w:rPr/>
        <w:t xml:space="preserve">Натуральное обеспечение должно действительно существовать и не учитываться дважды. Внутренняя передача не создаёт внешнюю выручку; запись мощности не погашает внешний счёт. Начальный капитал расходуется, замена сохраняет существующую услугу, а следующий новый актив требует собственного основания. Условие W18 рассматривает достаточность средств без необходимой человеческой продажи, а не отменяет эти различия.</w:t>
      </w:r>
    </w:p>
    <w:p>
      <w:pPr>
        <w:pStyle w:val="Normal"/>
      </w:pPr>
      <w:r>
        <w:rPr/>
        <w:t xml:space="preserve">В основных ветвях оборудование, запасные части и существенные услуги поступают с Земли. Удалённое управление и изготовление отдельных деталей не устанавливают замкнутого хозяйства. Владелец установки несёт риск капитала и недозагрузки, пользователь — цену услуги, совместимости и собственного проекта. Привлекательность замысла не даёт основания перенести ущерб на посторонних.</w:t>
      </w:r>
    </w:p>
    <w:p>
      <w:pPr>
        <w:pStyle w:val="Normal"/>
      </w:pPr>
      <w:r>
        <w:rPr/>
        <w:t xml:space="preserve">Владелец воды учитывает доход и невозмещённые вложения; оператор при свободной мощности может искать загрузку; покупатель — оплачивать альтернативу ради меньшей зависимости. Новый общий узел и переделка старого имеют разную цену. Совместимость может стать выгодной при предполагаемых независимых пользователях, а замкнутый рынок — поддерживать внутренние связи. Вертикальный контроль, полная загрузка или дорогая переделка способны разрушить коалицию. Это условные причины, не нравственные свойства сторон и не установленный технологический закон.</w:t>
      </w:r>
    </w:p>
    <w:p>
      <w:pPr>
        <w:pStyle w:val="Normal"/>
      </w:pPr>
      <w:r>
        <w:rPr/>
        <w:t xml:space="preserve">После роста предложения прежняя рента может ослабнуть; оплата готовности и использования другой ограниченной инфраструктуры способна поддерживать иной доход. Ремонт и риск недозагрузки сохраняются. Развитие нельзя навсегда оплачивать неубывающей долей старой ренты. Возможное давление на бюджет, связанный с трудом, относится только к отдельно допущенному сокращению фонда оплаты труда; текущая статистика стран здесь не введена.</w:t>
      </w:r>
    </w:p>
    <w:p>
      <w:pPr>
        <w:pStyle w:val="Heading1"/>
      </w:pPr>
      <w:r>
        <w:rPr/>
        <w:t xml:space="preserve">4. Реестр действующих условий</w:t>
      </w:r>
    </w:p>
    <w:p>
      <w:pPr>
        <w:pStyle w:val="Normal"/>
      </w:pPr>
      <w:r>
        <w:rPr/>
        <w:t xml:space="preserve">Общие границы разделов 1–3 относятся ко всему реестру. Ни в одном пункте техническая удача не удостоверяет автоматически развитие, доступ к чужому имуществу или следующий источник дохода.</w:t>
      </w:r>
    </w:p>
    <w:p>
      <w:pPr>
        <w:pStyle w:val="Heading2"/>
      </w:pPr>
      <w:r>
        <w:rPr/>
        <w:t xml:space="preserve">W01/1 — Водный продукт у получателя</w:t>
      </w:r>
    </w:p>
    <w:p>
      <w:pPr>
        <w:pStyle w:val="Normal"/>
      </w:pPr>
      <w:r>
        <w:rPr/>
        <w:t xml:space="preserve">С. Главы: 1–2, 5–6, 10–12, 17.</w:t>
      </w:r>
    </w:p>
    <w:p>
      <w:pPr>
        <w:pStyle w:val="Normal"/>
      </w:pPr>
      <w:r>
        <w:rPr/>
        <w:t xml:space="preserve">Вода оговорённого качества производится из вещества неназванного астероида и принимается в орбитальном узле для использования вне Земли; стоимость вещества в недрах не выручка.</w:t>
      </w:r>
    </w:p>
    <w:p>
      <w:pPr>
        <w:pStyle w:val="Heading2"/>
      </w:pPr>
      <w:r>
        <w:rPr/>
        <w:t xml:space="preserve">W02/1 — Исходный внешний человеческий покупатель</w:t>
      </w:r>
    </w:p>
    <w:p>
      <w:pPr>
        <w:pStyle w:val="Normal"/>
      </w:pPr>
      <w:r>
        <w:rPr/>
        <w:t xml:space="preserve">С. Главы: 1–2, 5–6, 10–12, 17.</w:t>
      </w:r>
    </w:p>
    <w:p>
      <w:pPr>
        <w:pStyle w:val="Normal"/>
      </w:pPr>
      <w:r>
        <w:rPr/>
        <w:t xml:space="preserve">Первоначальный покупатель — внешний оператор с финансируемой человеческой потребностью. Последующий машинный заказ не стирает этот исходный заказ и не появляется автоматически.</w:t>
      </w:r>
    </w:p>
    <w:p>
      <w:pPr>
        <w:pStyle w:val="Heading2"/>
      </w:pPr>
      <w:r>
        <w:rPr/>
        <w:t xml:space="preserve">W03/2 — Качественная материальная цепь</w:t>
      </w:r>
    </w:p>
    <w:p>
      <w:pPr>
        <w:pStyle w:val="Normal"/>
      </w:pPr>
      <w:r>
        <w:rPr/>
        <w:t xml:space="preserve">С/П. Главы: космические фрагменты; 18.</w:t>
      </w:r>
    </w:p>
    <w:p>
      <w:pPr>
        <w:pStyle w:val="Normal"/>
      </w:pPr>
      <w:r>
        <w:rPr/>
        <w:t xml:space="preserve">Сохраняется путь подготовки/испытаний, выведения и сборки, разведки, добычи/выделения, хранения, перевозки и приёмки. Возможность проектирования не равна наличию всей цепи. Лунная база, астероидная вода и орбитальный узел не образуют готовую транспортную сеть. Каждая нужная связь должна иметь собственные средства, ограничения и основание использования; вода не становится материалом солнечных элементов.</w:t>
      </w:r>
    </w:p>
    <w:p>
      <w:pPr>
        <w:pStyle w:val="Heading2"/>
      </w:pPr>
      <w:r>
        <w:rPr/>
        <w:t xml:space="preserve">W04/1 — Сильный A1 без обязательного машинного упущения</w:t>
      </w:r>
    </w:p>
    <w:p>
      <w:pPr>
        <w:pStyle w:val="Normal"/>
      </w:pPr>
      <w:r>
        <w:rPr/>
        <w:t xml:space="preserve">С. Главы: 1–18.</w:t>
      </w:r>
    </w:p>
    <w:p>
      <w:pPr>
        <w:pStyle w:val="Normal"/>
      </w:pPr>
      <w:r>
        <w:rPr/>
        <w:t xml:space="preserve">A1 уже может исследовать, изобретать и организовать обучение. Неполный или ошибочный ответ не требуется для человеческого освоения; свободная помощь может сделать специальный режим лишним.</w:t>
      </w:r>
    </w:p>
    <w:p>
      <w:pPr>
        <w:pStyle w:val="Heading2"/>
      </w:pPr>
      <w:r>
        <w:rPr/>
        <w:t xml:space="preserve">W05/2 — Физические и экономические ограничения полного пути</w:t>
      </w:r>
    </w:p>
    <w:p>
      <w:pPr>
        <w:pStyle w:val="Normal"/>
      </w:pPr>
      <w:r>
        <w:rPr/>
        <w:t xml:space="preserve">С/П. Главы: космические фрагменты; 18.</w:t>
      </w:r>
    </w:p>
    <w:p>
      <w:pPr>
        <w:pStyle w:val="Normal"/>
      </w:pPr>
      <w:r>
        <w:rPr/>
        <w:t xml:space="preserve">Масса, энергия, теплоотвод, потери, замены, ремонт и капитал учитываются. Земля, отдельно обоснованная лунная альтернатива и отказ сохраняются; объёмы, траектории, цены и параметры космической миссии численно не назначены. При сопоставимой полезной услуге учитываются также отходы и последствия использования результата. Возвращение продукта на Землю входит в расчёт лишь там, где оно нужно выбранному делу. Перенос операции в космос не устанавливает экологического выигрыша; невыгодную или причиняющую больший существенный ущерб ветвь можно прекратить.</w:t>
      </w:r>
    </w:p>
    <w:p>
      <w:pPr>
        <w:pStyle w:val="Heading2"/>
      </w:pPr>
      <w:r>
        <w:rPr/>
        <w:t xml:space="preserve">W06/3 — Разведка с возможностью отказа и отдельно допущенный оплаченный успех</w:t>
      </w:r>
    </w:p>
    <w:p>
      <w:pPr>
        <w:pStyle w:val="Normal"/>
      </w:pPr>
      <w:r>
        <w:rPr/>
        <w:t xml:space="preserve">С. Главы: 5–6, 10–12, 17.</w:t>
      </w:r>
    </w:p>
    <w:p>
      <w:pPr>
        <w:pStyle w:val="Normal"/>
      </w:pPr>
      <w:r>
        <w:rPr/>
        <w:t xml:space="preserve">Исследовательская разведка может закончиться обоснованным отказом и исполнением исследовательского заказа при убытке инвестора. После неё явно выбирается условная принятая поставка с покрытием расходов выбранной цепи; успех не выводится из разведки и не гарантирует следующий рынок.</w:t>
      </w:r>
    </w:p>
    <w:p>
      <w:pPr>
        <w:pStyle w:val="Heading2"/>
      </w:pPr>
      <w:r>
        <w:rPr/>
        <w:t xml:space="preserve">W07/2 — Отдельная земная проверка образовательных режимов</w:t>
      </w:r>
    </w:p>
    <w:p>
      <w:pPr>
        <w:pStyle w:val="Normal"/>
      </w:pPr>
      <w:r>
        <w:rPr/>
        <w:t xml:space="preserve">С/П. Главы: 7–9, 16.</w:t>
      </w:r>
    </w:p>
    <w:p>
      <w:pPr>
        <w:pStyle w:val="Normal"/>
      </w:pPr>
      <w:r>
        <w:rPr/>
        <w:t xml:space="preserve">Основное сравнение свободного и специально организованного освоения проводится в R2D-LAB-1. Производственная логика главы 5 и космическая инфраструктурная кооперация не доказывают преимущество педагогического метода.</w:t>
      </w:r>
    </w:p>
    <w:p>
      <w:pPr>
        <w:pStyle w:val="Heading2"/>
      </w:pPr>
      <w:r>
        <w:rPr/>
        <w:t xml:space="preserve">W08/3 — Сопоставимость полных ресурсов, прав и фактической помощи</w:t>
      </w:r>
    </w:p>
    <w:p>
      <w:pPr>
        <w:pStyle w:val="Normal"/>
      </w:pPr>
      <w:r>
        <w:rPr/>
        <w:t xml:space="preserve">С/П. Главы: 7–9, 16–17.</w:t>
      </w:r>
    </w:p>
    <w:p>
      <w:pPr>
        <w:pStyle w:val="Normal"/>
      </w:pPr>
      <w:r>
        <w:rPr/>
        <w:t xml:space="preserve">Сопоставимы полные ресурсы, права, исходные условия и фактически полученная помощь. Свободная команда вправе выбрать тот же приём и наставника. Общие вопросы оценивания могут помогать обеим командам; проверяется дополнительная помощь поверх них. Номер модели не гарантирует равенства при новом справочнике, разборе или шаблоне. Изменение связки нельзя незаметно приписать одному человеку.</w:t>
      </w:r>
    </w:p>
    <w:p>
      <w:pPr>
        <w:pStyle w:val="Normal"/>
      </w:pPr>
      <w:r>
        <w:rPr/>
        <w:t xml:space="preserve">После смены калибровки совпадение формата и единиц не доказывает ни совместимости двух серий, ни невозможности их объединить.</w:t>
      </w:r>
    </w:p>
    <w:p>
      <w:pPr>
        <w:pStyle w:val="Normal"/>
      </w:pPr>
      <w:r>
        <w:rPr/>
        <w:t xml:space="preserve">В отдельной встречной пробе может быть дано достаточное описание и проверка пересчёта для выбранной точности; численная поправка не назначена. Отказ от наблюдения сверх согласованного объёма не свидетельствует о неспособности и не даёт основания для нового делегирования.</w:t>
      </w:r>
    </w:p>
    <w:p>
      <w:pPr>
        <w:pStyle w:val="Heading2"/>
      </w:pPr>
      <w:r>
        <w:rPr/>
        <w:t xml:space="preserve">W09/4 — Новый режим выдачи воды и различение запаса/потока</w:t>
      </w:r>
    </w:p>
    <w:p>
      <w:pPr>
        <w:pStyle w:val="Normal"/>
      </w:pPr>
      <w:r>
        <w:rPr/>
        <w:t xml:space="preserve">С/П. Главы: 5–6.</w:t>
      </w:r>
    </w:p>
    <w:p>
      <w:pPr>
        <w:pStyle w:val="Normal"/>
      </w:pPr>
      <w:r>
        <w:rPr/>
        <w:t xml:space="preserve">Для следующей продукции новый получатель рассматривает выдачу воды прежнего качества меньшими порциями по своему расписанию при том же общем объёме за выбранный период и прежнем узле. Суммарный объём не доказывает выполнимость каждой выдачи: рассматриваются начальное доступное количество, поступления, выдачи, потери и передача. Начальный запас и готовность режима не приняты. Хранение требует фактически доступной заранее воды, средств и согласованной услуги; общий запас узла и ранее переданная партия не принадлежат команде автоматически. Сравниваются полные дополнительные затраты независимо от исполнителя. Допустимы организация получателя, отдельная услуга, сохранение достаточного режима, пересмотр расписания или отказ. Старый оплаченный заказ остаётся принятым.</w:t>
      </w:r>
    </w:p>
    <w:p>
      <w:pPr>
        <w:pStyle w:val="Heading2"/>
      </w:pPr>
      <w:r>
        <w:rPr/>
        <w:t xml:space="preserve">W10/4 — Продолжение выбранной команды и отдельный вход внешней группы</w:t>
      </w:r>
    </w:p>
    <w:p>
      <w:pPr>
        <w:pStyle w:val="Normal"/>
      </w:pPr>
      <w:r>
        <w:rPr/>
        <w:t xml:space="preserve">П/С. Главы: 9–12, 15–18.</w:t>
      </w:r>
    </w:p>
    <w:p>
      <w:pPr>
        <w:pStyle w:val="Normal"/>
      </w:pPr>
      <w:r>
        <w:rPr/>
        <w:t xml:space="preserve">Передаются средства, материалы и существенные решения в согласованных пределах без необходимого личного вето основателя. Продолжение выбранной команды отделено от внешнего входа. Оплаченная безопасная проба может дать переносимое подтверждение при признании следующим оператором; договоры и доступная цена ещё нужны. Два цикла и резерв LAB не оплачивают внешнюю третью группу; членство финансирующего объединения не условие заявки.</w:t>
      </w:r>
    </w:p>
    <w:p>
      <w:pPr>
        <w:pStyle w:val="Normal"/>
      </w:pPr>
      <w:r>
        <w:rPr/>
        <w:t xml:space="preserve">Сохраняемый руководитель или купленная экспертная услуга совместимы с самостоятельным выбором команды в делегированных пределах. Признанную часть переносимого подтверждения не обязательно приобретать заново; иной предмет или риск могут потребовать новой проверки. Передаются и основания решений: задача, ограничения, цена и сведения о том, оправдались ли ожидания. Хорошее прежнее решение может остаться лучшим для прежней цели; его изменение не требует объявить создателей некомпетентными.</w:t>
      </w:r>
    </w:p>
    <w:p>
      <w:pPr>
        <w:pStyle w:val="Heading2"/>
      </w:pPr>
      <w:r>
        <w:rPr/>
        <w:t xml:space="preserve">W11/1 — Одинаково доступное педагогическое и организационное усиление A2</w:t>
      </w:r>
    </w:p>
    <w:p>
      <w:pPr>
        <w:pStyle w:val="Normal"/>
      </w:pPr>
      <w:r>
        <w:rPr/>
        <w:t xml:space="preserve">С. Главы: 17–18.</w:t>
      </w:r>
    </w:p>
    <w:p>
      <w:pPr>
        <w:pStyle w:val="Normal"/>
      </w:pPr>
      <w:r>
        <w:rPr/>
        <w:t xml:space="preserve">A2 дополнительно усиливает педагогическую и организационную помощь при одинаковом доступе и учёте цены; специальная методика может стать лишней. Эффект новой помощи не равен чистому росту человека.</w:t>
      </w:r>
    </w:p>
    <w:p>
      <w:pPr>
        <w:pStyle w:val="Heading2"/>
      </w:pPr>
      <w:r>
        <w:rPr/>
        <w:t xml:space="preserve">W12/3 — Достоинство, добровольность и основание доступа по MERIT</w:t>
      </w:r>
    </w:p>
    <w:p>
      <w:pPr>
        <w:pStyle w:val="Normal"/>
      </w:pPr>
      <w:r>
        <w:rPr/>
        <w:t xml:space="preserve">Ц/П. Главы: 2–3, 9, 12–18; эпилог.</w:t>
      </w:r>
    </w:p>
    <w:p>
      <w:pPr>
        <w:pStyle w:val="Normal"/>
      </w:pPr>
      <w:r>
        <w:rPr/>
        <w:t xml:space="preserve">Достоинство и базовые права не зависят от эффективности. Ресурс и полномочия основаны на владении, договоре, делегировании либо отдельно обоснованном институте. Добровольность относится и к плательщику; принятые обязательства исполняются, бессрочная поддержка не обещана. Выход учитывает средства жизни, данные и пределы передачи; возвращение требует нового соглашения. Прошлая затрата сама не требует следующей. Работоспособность и законность закрытой организации сохраняются и при отказе от нового набора. Обязательное общественное финансирование требует отдельного публичного основания, цены и предела полномочий. Если после исполнения обязательств нет добровольных средств, доступного поставщика и общественной поддержки, путь действительно закрыт; архив не заменяет работающую площадку.</w:t>
      </w:r>
    </w:p>
    <w:p>
      <w:pPr>
        <w:pStyle w:val="Heading2"/>
      </w:pPr>
      <w:r>
        <w:rPr/>
        <w:t xml:space="preserve">W13/3 — Коалиция и совместимость при разных интересах владельцев</w:t>
      </w:r>
    </w:p>
    <w:p>
      <w:pPr>
        <w:pStyle w:val="Normal"/>
      </w:pPr>
      <w:r>
        <w:rPr/>
        <w:t xml:space="preserve">С/Г/П. Главы: 10–12.</w:t>
      </w:r>
    </w:p>
    <w:p>
      <w:pPr>
        <w:pStyle w:val="Normal"/>
      </w:pPr>
      <w:r>
        <w:rPr/>
        <w:t xml:space="preserve">Расходящиеся интересы производителя, оператора и покупателя могут оплатить совместимость и альтернативный доступ. Предполагаемые новые пользователи влияют на строящееся оборудование; успех меняет загрузку и нормы. При едином вертикальном владельце, полной мощности или дорогой совместимости коалиция может не сложиться. Новый оператор/модуль требует капитала, эксплуатации и покупателя; законный отказ владельца сохраняется.</w:t>
      </w:r>
    </w:p>
    <w:p>
      <w:pPr>
        <w:pStyle w:val="Normal"/>
      </w:pPr>
      <w:r>
        <w:rPr/>
        <w:t xml:space="preserve">Окна перевозчика, прибора и приёмки должны составить действительные совместимые обязательства. Смена модуля требует подготовки, измерения и восстановления режима; эти затраты входят в сравнение. Координацию можно приобрести добровольно, а ИИ может действовать в согласованных пределах. Один расход способен служить разным приобретённым результатам, но его не оплачивают и не списывают дважды.</w:t>
      </w:r>
    </w:p>
    <w:p>
      <w:pPr>
        <w:pStyle w:val="Heading2"/>
      </w:pPr>
      <w:r>
        <w:rPr/>
        <w:t xml:space="preserve">W14/1 — Отдельно допущенный рост предложения и условное снижение цены</w:t>
      </w:r>
    </w:p>
    <w:p>
      <w:pPr>
        <w:pStyle w:val="Normal"/>
      </w:pPr>
      <w:r>
        <w:rPr/>
        <w:t xml:space="preserve">С/Г. Главы: 11–12, 17.</w:t>
      </w:r>
    </w:p>
    <w:p>
      <w:pPr>
        <w:pStyle w:val="Normal"/>
      </w:pPr>
      <w:r>
        <w:rPr/>
        <w:t xml:space="preserve">Новые успешные независимые поставщики и рост предложения допускаются отдельно от образовательной пробы. Меньшая цена возможна при росте предложения быстрее платёжеспособного спроса и конкуренции; не обещана при ином спросе или закрытии рынка. Дешевизна не гарантирует прибыли, а ремонт и недозагрузка остаются расходами.</w:t>
      </w:r>
    </w:p>
    <w:p>
      <w:pPr>
        <w:pStyle w:val="Heading2"/>
      </w:pPr>
      <w:r>
        <w:rPr/>
        <w:t xml:space="preserve">W15/2 — Пересмотр распределения ещё не обещанной будущей мощности</w:t>
      </w:r>
    </w:p>
    <w:p>
      <w:pPr>
        <w:pStyle w:val="Normal"/>
      </w:pPr>
      <w:r>
        <w:rPr/>
        <w:t xml:space="preserve">С/П. Главы: 12–13, 18.</w:t>
      </w:r>
    </w:p>
    <w:p>
      <w:pPr>
        <w:pStyle w:val="Normal"/>
      </w:pPr>
      <w:r>
        <w:rPr/>
        <w:t xml:space="preserve">Рассматриваются ещё не обещанные будущие окна, прежние договоры и безопасность сохраняются. Правило прошлых объёмов может не дать новичку получить опыт; пересмотр требует оплаченного времени, проверки и носителей решения. Голосование не создаёт отсутствующую мощность.</w:t>
      </w:r>
    </w:p>
    <w:p>
      <w:pPr>
        <w:pStyle w:val="Normal"/>
      </w:pPr>
      <w:r>
        <w:rPr/>
        <w:t xml:space="preserve">Сильный ИИ может обнаружить проблему правила, предложить и исполнить изменение в пределах делегирования. Принятое изменение должно стать исполнимым на определённый будущий период, получить средства и проверку. Оплаченная возможность своевременного пересмотра занимает ресурс, который нельзя одновременно продать. Проверка применения правила, спор об отборе и реакция на прямую опасность имеют разных носителей полномочий: обращения не создают вечной остановки, а сигнал опасности не отвергают только из-за прежнего проигрыша заявителя.</w:t>
      </w:r>
    </w:p>
    <w:p>
      <w:pPr>
        <w:pStyle w:val="Normal"/>
      </w:pPr>
      <w:r>
        <w:rPr/>
        <w:t xml:space="preserve">Правило отбора способно изменить оборудование и реальную цену входа; предварительная проверка, будущая покупка и переделка различаются, переделка может проиграть. Условный успех школы не равен исполнению её обещания всем; средство исправления ограничено согласованными сроком и основанием.</w:t>
      </w:r>
    </w:p>
    <w:p>
      <w:pPr>
        <w:pStyle w:val="Heading2"/>
      </w:pPr>
      <w:r>
        <w:rPr/>
        <w:t xml:space="preserve">W16/4 — Обособленная машинная программа, капитал и согласованные полномочия</w:t>
      </w:r>
    </w:p>
    <w:p>
      <w:pPr>
        <w:pStyle w:val="Normal"/>
      </w:pPr>
      <w:r>
        <w:rPr/>
        <w:t xml:space="preserve">С/Ц/П. Главы: 17–18.</w:t>
      </w:r>
    </w:p>
    <w:p>
      <w:pPr>
        <w:pStyle w:val="Normal"/>
      </w:pPr>
      <w:r>
        <w:rPr/>
        <w:t xml:space="preserve">Отдельно различаются сила помощника, назначение исследовательской организации и материальная автономность. Конечные выделенные средства и направления используются в согласованных пределах; широкое делегирование возможно, самовольное переназначение чужой мощности из полезного прогноза не следует. Программа не равна сознанию, правосубъектности модели или единой воле всех ИИ. Без обеспеченного остатка после расходов и пополнения продолжение прекращается; сохраняются внешние зависимости, W17 и W18.</w:t>
      </w:r>
    </w:p>
    <w:p>
      <w:pPr>
        <w:pStyle w:val="Normal"/>
      </w:pPr>
      <w:r>
        <w:rPr/>
        <w:t xml:space="preserve">В главе 17 локально допускается, что сильный ИИ заранее верно объясняет существенные последствия доступных вариантов. Несколько исследований могут оставаться разумными: верный расчёт не выбирает предпочтение и не расширяет полномочия. Начальный капитал конечен; внешние услуги приносят доход лишь при платёжеспособных получателях, поддержка требует согласия. Обособленная программа может покупать конечную исследовательскую услугу у человеческих операторов и коллективов и конкурировать за ещё не обещанную мощность. Самостоятельная цель не отменяет зависимости от Земли; человеческое соавторство в такой программе имеет отдельную цену и основание. Остаток возникает после оплаты поставщиков, обслуживания, ремонта, резервов и обязательств. Добровольно поддерживать знание без личного участия в каждом решении — также возможная человеческая инициатива.</w:t>
      </w:r>
    </w:p>
    <w:p>
      <w:pPr>
        <w:pStyle w:val="Heading2"/>
      </w:pPr>
      <w:r>
        <w:rPr/>
        <w:t xml:space="preserve">W17/1 — Конечный водный заказ для внутреннего теплового контура</w:t>
      </w:r>
    </w:p>
    <w:p>
      <w:pPr>
        <w:pStyle w:val="Normal"/>
      </w:pPr>
      <w:r>
        <w:rPr/>
        <w:t xml:space="preserve">С. Главы: 17.</w:t>
      </w:r>
    </w:p>
    <w:p>
      <w:pPr>
        <w:pStyle w:val="Normal"/>
      </w:pPr>
      <w:r>
        <w:rPr/>
        <w:t xml:space="preserve">Новый водный заказ — конечное заполнение и оговорённое пополнение внутреннего теплового контура модуля. Вода переносит тепло, но не заменяет радиатор, не становится чипами или бесконечным расходом. Температура, совместимость и цена требуют обоснования; Земля, иной модуль и отказ — альтернативы.</w:t>
      </w:r>
    </w:p>
    <w:p>
      <w:pPr>
        <w:pStyle w:val="Heading2"/>
      </w:pPr>
      <w:r>
        <w:rPr/>
        <w:t xml:space="preserve">W18/3 — Предельное обеспечение следующего цикла без необходимой продажи людям</w:t>
      </w:r>
    </w:p>
    <w:p>
      <w:pPr>
        <w:pStyle w:val="Normal"/>
      </w:pPr>
      <w:r>
        <w:rPr/>
        <w:t xml:space="preserve">С. Главы: 17–18.</w:t>
      </w:r>
    </w:p>
    <w:p>
      <w:pPr>
        <w:pStyle w:val="Normal"/>
      </w:pPr>
      <w:r>
        <w:rPr/>
        <w:t xml:space="preserve">Только отдельная предельная ветвь главы 17: после возмещения износа и потерь, оплаты энергии, ремонта и остающихся внешних поставок, а также исполнения обязательств обеспечен следующий исследовательский цикл без необходимой продажи результата людям. Если импорт требует именно такой выручки, условие не достигнуто. Дальнейшее продолжение требует вновь обеспечить те же условия. Допущенный успех лунной базы W20 не влечёт W18. Отказ от покупки может изменить выгодность операций, но сам по себе не лишает хозяйство средств на уже обеспеченный цикл. Другие основания человеческого влияния — собственность, согласованные права управления и общественные решения — сохраняются. Это не полная независимость от поставщиков, не создание ресурсов взаимными счетами и не прогноз с датой.</w:t>
      </w:r>
    </w:p>
    <w:p>
      <w:pPr>
        <w:pStyle w:val="Heading2"/>
      </w:pPr>
      <w:r>
        <w:rPr/>
        <w:t xml:space="preserve">W19/2 — Самостоятельность производственных звеньев при общих ограничениях</w:t>
      </w:r>
    </w:p>
    <w:p>
      <w:pPr>
        <w:pStyle w:val="Normal"/>
      </w:pPr>
      <w:r>
        <w:rPr/>
        <w:t xml:space="preserve">С/П. Главы: 12.</w:t>
      </w:r>
    </w:p>
    <w:p>
      <w:pPr>
        <w:pStyle w:val="Normal"/>
      </w:pPr>
      <w:r>
        <w:rPr/>
        <w:t xml:space="preserve">Производственные звенья выбирают способы работы при согласованных совместимости, безопасности и ответственности. Взаимозависимые действия могут требовать совместного решения. Внутренняя автономия не доказывает вход внешнего коллектива и не задаёт бесплатной экономии. Разделение решений может сократить согласования и одновременно потребовать затрат на совместимость; численная экономия не назначена. Различия критериев при этом могут остаться неразрешёнными. Централизация, самостоятельные области и совместное решение сравниваются по конкретному предмету. Автоматизация исполнения не изменяет сама собой границы делегирования и не выбирает за стороны цель.</w:t>
      </w:r>
    </w:p>
    <w:p>
      <w:pPr>
        <w:pStyle w:val="Heading2"/>
      </w:pPr>
      <w:r>
        <w:rPr/>
        <w:t xml:space="preserve">W20/3 — Лунное энергетическое оборудование: возможность и отдельная ветвь успеха</w:t>
      </w:r>
    </w:p>
    <w:p>
      <w:pPr>
        <w:pStyle w:val="Normal"/>
      </w:pPr>
      <w:r>
        <w:rPr/>
        <w:t xml:space="preserve">С/П. Главы: 1, 9–11, 16–18.</w:t>
      </w:r>
    </w:p>
    <w:p>
      <w:pPr>
        <w:pStyle w:val="Normal"/>
      </w:pPr>
      <w:r>
        <w:rPr/>
        <w:t xml:space="preserve">Сначала отдельная лунная возможность производства энергетического оборудования из местного материала после доставки начальных средств; критические компоненты, инструменты, ремонт и начальное питание внешние. Только в особой поздней ветви явно допускаются пригодные установки и мощность после собственных нужд и износа. Этот чистый прирост части базы не выводится из документальных примеров и не означает воспроизводства всех средств. Вода и её покупатель сохранены, Луна не обязательный транзит.</w:t>
      </w:r>
    </w:p>
    <w:p>
      <w:pPr>
        <w:pStyle w:val="Normal"/>
      </w:pPr>
      <w:r>
        <w:rPr/>
        <w:t xml:space="preserve">Позднее условие касается введённых в работу пригодных установок: после собственных нужд, обслуживания и замен остаются располагаемые мощность и энергия на выбранном горизонте. В главе 18 эта прибавка становится предметом нового назначения только для тех, кто вправе ею распорядиться. Другое исследование или земное решение требуют своих средств и проверки; наследство не назначает результат будущего выбора. Ранняя возможность и поздний допущенный успех остаются разными утверждениями.</w:t>
      </w:r>
    </w:p>
    <w:p>
      <w:pPr>
        <w:pStyle w:val="Heading2"/>
      </w:pPr>
      <w:r>
        <w:rPr/>
        <w:t xml:space="preserve">W21/2 — Сопоставимость покупки системы, местного изготовления и услуги</w:t>
      </w:r>
    </w:p>
    <w:p>
      <w:pPr>
        <w:pStyle w:val="Normal"/>
      </w:pPr>
      <w:r>
        <w:rPr/>
        <w:t xml:space="preserve">С/П. Главы: 10–11, 16, 18.</w:t>
      </w:r>
    </w:p>
    <w:p>
      <w:pPr>
        <w:pStyle w:val="Normal"/>
      </w:pPr>
      <w:r>
        <w:rPr/>
        <w:t xml:space="preserve">Готовая земная система, местное изготовление и приобретаемая услуга сравниваются по одинаковой полезной мощности в том же месте, качестве, доступности и горизонте. Первая отдача, выход годного, ресурс, запас, потери и ремонт меняют выбор. Лунная, орбитальная и земная энергетические услуги различаются.</w:t>
      </w:r>
    </w:p>
    <w:p>
      <w:pPr>
        <w:pStyle w:val="Normal"/>
      </w:pPr>
      <w:r>
        <w:rPr/>
        <w:t xml:space="preserve">Полная архитектура включает начальный комплект, ввод, питание до местного производства, годный выпуск, монтаж, накопление, передачу и приём энергии, срок службы, замены, ремонт, резерв, связь, теплоотвод и капитал. Разные сроки ввода или бесплатно приписанный резерв не доказывают преимущества. Для вычислительного применения существенны также нагрузка, связь, обновление и радиационные условия; мощность не измеряет полученное знание.</w:t>
      </w:r>
    </w:p>
    <w:p>
      <w:pPr>
        <w:pStyle w:val="Heading2"/>
      </w:pPr>
      <w:r>
        <w:rPr/>
        <w:t xml:space="preserve">W22/1 — Загрузка инфраструктуры и удешевление земной альтернативы</w:t>
      </w:r>
    </w:p>
    <w:p>
      <w:pPr>
        <w:pStyle w:val="Normal"/>
      </w:pPr>
      <w:r>
        <w:rPr/>
        <w:t xml:space="preserve">Г/С. Главы: 10–11.</w:t>
      </w:r>
    </w:p>
    <w:p>
      <w:pPr>
        <w:pStyle w:val="Normal"/>
      </w:pPr>
      <w:r>
        <w:rPr/>
        <w:t xml:space="preserve">Преимущество общей инфраструктуры зависит от загрузки; при слабом потоке прямое снабжение или собственные средства могут выиграть. Дешёвая земная доставка помогает местной базе и её конкуренту, но не обязательно одинаковым темпом. Самовыписанный счёт не создаёт платёжеспособного спроса.</w:t>
      </w:r>
    </w:p>
    <w:p>
      <w:pPr>
        <w:pStyle w:val="Heading2"/>
      </w:pPr>
      <w:r>
        <w:rPr/>
        <w:t xml:space="preserve">W23/1 — Отдельная ранняя орбитальная услуга и непредположенное финансирование добычи</w:t>
      </w:r>
    </w:p>
    <w:p>
      <w:pPr>
        <w:pStyle w:val="Normal"/>
      </w:pPr>
      <w:r>
        <w:rPr/>
        <w:t xml:space="preserve">Г/П. Главы: 11.</w:t>
      </w:r>
    </w:p>
    <w:p>
      <w:pPr>
        <w:pStyle w:val="Normal"/>
      </w:pPr>
      <w:r>
        <w:rPr/>
        <w:t xml:space="preserve">Ранний орбитальный продукт может дать отдельную услугу; его связь с добычей требует конкретного переноса и основания финансирования. Varda — документальная опора с пределом, не плательщик сценария. Прибыль и последующая инвестиция не предполагаются, обязанности финансировать добычу нет.</w:t>
      </w:r>
    </w:p>
    <w:p>
      <w:pPr>
        <w:pStyle w:val="Heading2"/>
      </w:pPr>
      <w:r>
        <w:rPr/>
        <w:t xml:space="preserve">W24/2 — Отдельная возможная проба сравнения энергетических архитектур</w:t>
      </w:r>
    </w:p>
    <w:p>
      <w:pPr>
        <w:pStyle w:val="Normal"/>
      </w:pPr>
      <w:r>
        <w:rPr/>
        <w:t xml:space="preserve">П. Главы: 16.</w:t>
      </w:r>
    </w:p>
    <w:p>
      <w:pPr>
        <w:pStyle w:val="Normal"/>
      </w:pPr>
      <w:r>
        <w:rPr/>
        <w:t xml:space="preserve">Отдельно возможна проба воспроизведения сравнения энергетических архитектур и выявления неизвестного, меняющего выбор. Заказчик, цена и запуск не приняты, бюджет LAB сюда не переносится. Закрытие проигравшей ветви допустимо; сохранённые основания не доказывают развитие участника.</w:t>
      </w:r>
    </w:p>
    <w:p>
      <w:pPr>
        <w:pStyle w:val="Normal"/>
      </w:pPr>
      <w:r>
        <w:rPr/>
        <w:t xml:space="preserve">Сравниваются доставка готовых солнечных систем и оборудования для местного изготовления по одной полезной услуге в одном месте, в нужные сроки и на одном горизонте, после собственных затрат, с вводом, обслуживанием и заменами. Срок службы и выход годного продукта исследуются в обоснованных диапазонах и существенных сочетаниях. Неизвестное должно менять выбор следующего измерения или вложения. Закрытие проигравшего варианта относится к рассмотренному диапазону; новое существенное условие может открыть вопрос вновь. Получателю передаются воспроизводимые исходные условия, отвергнутые варианты и решающая неизвестная. Расчёт, наземное испытание и лётная демонстрация имеют разные предметы и цены.</w:t>
      </w:r>
    </w:p>
    <w:p>
      <w:pPr>
        <w:pStyle w:val="Heading2"/>
      </w:pPr>
      <w:r>
        <w:rPr/>
        <w:t xml:space="preserve">W25/2 — Различные материальные ограничения последовательных переходов</w:t>
      </w:r>
    </w:p>
    <w:p>
      <w:pPr>
        <w:pStyle w:val="Normal"/>
      </w:pPr>
      <w:r>
        <w:rPr/>
        <w:t xml:space="preserve">С/Г. Главы: 5, 10.</w:t>
      </w:r>
    </w:p>
    <w:p>
      <w:pPr>
        <w:pStyle w:val="Normal"/>
      </w:pPr>
      <w:r>
        <w:rPr/>
        <w:t xml:space="preserve">Контакт, выделение, хранение, доставка, энергия, теплоотвод, обслуживание и приёмная мощность ограничивают разные переходы. Увеличение добычи не устраняет нехватку приёмки; отказ от расширения и более дешёвая земная цепь сохраняются.</w:t>
      </w:r>
    </w:p>
    <w:p>
      <w:pPr>
        <w:pStyle w:val="Normal"/>
      </w:pPr>
      <w:r>
        <w:rPr/>
        <w:t xml:space="preserve">В отдельном варианте последующей поставки сравнивается уменьшение потерь до узла при том же получателе, полезном принятом количестве и качестве, месте и расписании. Оно может уменьшить нужную добычу, не меняя приёмные операции и рейсы. Цена перевозки не обязана уменьшиться пропорционально массе. Освобождение мощности требует действительного изменения операций или времени; старый запас и необходимый резерв не расходуются как скрытая экономия. Переделка требует оборудования, энергии, отвода тепла, проверки и ремонта; прежний способ может выиграть.</w:t>
      </w:r>
    </w:p>
    <w:p>
      <w:pPr>
        <w:pStyle w:val="Heading2"/>
      </w:pPr>
      <w:r>
        <w:rPr/>
        <w:t xml:space="preserve">W26/2 — Частичная местная база при сохраняемых внешних зависимостях</w:t>
      </w:r>
    </w:p>
    <w:p>
      <w:pPr>
        <w:pStyle w:val="Normal"/>
      </w:pPr>
      <w:r>
        <w:rPr/>
        <w:t xml:space="preserve">С/Г/П. Главы: 10–11, 17–18.</w:t>
      </w:r>
    </w:p>
    <w:p>
      <w:pPr>
        <w:pStyle w:val="Normal"/>
      </w:pPr>
      <w:r>
        <w:rPr/>
        <w:t xml:space="preserve">Местными могут быть часть вещества и простые конструкции, но критические комплектующие, измерения и услуги внешние. Доля местной массы не меряет независимость. Для продолжения существенно, какой внешний узел и через какое время способен остановить процесс. Дешёвая земная доставка помогает оборудованию и ценовой альтернативе воде; сравнение сохраняет место, состояние и надёжность.</w:t>
      </w:r>
    </w:p>
    <w:p>
      <w:pPr>
        <w:pStyle w:val="Normal"/>
      </w:pPr>
      <w:r>
        <w:rPr/>
        <w:t xml:space="preserve">Местное изготовление может изменить цену перевозки и частоту поставок. Уменьшение импортной доли совместимо с увеличением общего объёма внешних компонентов при росте хозяйства. Даже снижение массы импорта не определяет платёж: существенны состав покупки и её условия. Пригодная местная мощность не погашает счёт внешнего поставщика.</w:t>
      </w:r>
    </w:p>
    <w:p>
      <w:pPr>
        <w:pStyle w:val="Heading2"/>
      </w:pPr>
      <w:r>
        <w:rPr/>
        <w:t xml:space="preserve">W27/2 — Повторяющаяся коалиция продолжения и закрытие входа после успеха</w:t>
      </w:r>
    </w:p>
    <w:p>
      <w:pPr>
        <w:pStyle w:val="Normal"/>
      </w:pPr>
      <w:r>
        <w:rPr/>
        <w:t xml:space="preserve">С/Г/Ц. Главы: 11–12, 17–18.</w:t>
      </w:r>
    </w:p>
    <w:p>
      <w:pPr>
        <w:pStyle w:val="Normal"/>
      </w:pPr>
      <w:r>
        <w:rPr/>
        <w:t xml:space="preserve">Продолжение зависит от повторения разных добровольных платежей и решений. Успех может увеличить доход и законно закрыть будущий вход. Делегирование способно улучшать услуги без расширения соавторства. Открытость не неизбежна и не обеспечивается вечным вето основателя.</w:t>
      </w:r>
    </w:p>
    <w:p>
      <w:pPr>
        <w:pStyle w:val="Normal"/>
      </w:pPr>
      <w:r>
        <w:rPr/>
        <w:t xml:space="preserve">Покупатели приобретают нужную услугу, участники могут оплачивать часть подготовки из внешнего располагаемого дохода, владельцы — выделять часть остатка. Новая выручка не получена заранее. Следующий участник может быть современником из другой области или человеком после перерыва; возраст не задаёт его способности. Три общественных устройства — закрытый клуб, широкое делегирование и открытое объединение — могут сочетаться с разной автономией машинной программы. Частота человеческих указаний сама не измеряет открытость входа.</w:t>
      </w:r>
    </w:p>
    <w:p>
      <w:pPr>
        <w:pStyle w:val="Heading2"/>
      </w:pPr>
      <w:r>
        <w:rPr/>
        <w:t xml:space="preserve">D14/1 — Отдельный земной эксперимент о пользе и полномочиях</w:t>
      </w:r>
    </w:p>
    <w:p>
      <w:pPr>
        <w:pStyle w:val="Normal"/>
      </w:pPr>
      <w:r>
        <w:rPr/>
        <w:t xml:space="preserve">С/Ц. Главы: 14; отсылка 17.</w:t>
      </w:r>
    </w:p>
    <w:p>
      <w:pPr>
        <w:pStyle w:val="Normal"/>
      </w:pPr>
      <w:r>
        <w:rPr/>
        <w:t xml:space="preserve">Отдельный земной мысленный эксперимент: более сильная система сохраняет предприятие, раскрытие искажения исключено. Проверяется достаточность полезного результата как основания полномочия, не факт аэропорта, не безотказность всех машин и не изменение водной экономики.</w:t>
      </w:r>
    </w:p>
    <w:p>
      <w:pPr>
        <w:pStyle w:val="Heading1"/>
      </w:pPr>
      <w:r>
        <w:rPr/>
        <w:t xml:space="preserve">5. R2D-LAB-1: ограниченный земной опыт</w:t>
      </w:r>
    </w:p>
    <w:p>
      <w:pPr>
        <w:pStyle w:val="Heading2"/>
      </w:pPr>
      <w:r>
        <w:rPr/>
        <w:t xml:space="preserve">Продукт и устройство сравнения</w:t>
      </w:r>
    </w:p>
    <w:p>
      <w:pPr>
        <w:pStyle w:val="Normal"/>
      </w:pPr>
      <w:r>
        <w:rPr/>
        <w:t xml:space="preserve">Это условная проверка двух способов освоения деятельности, а не объявленный набор участников. Две команды по шесть человек проходят два шестинедельных цикла. На человека отведено 20 плановых часов в неделю, 120 часов за цикл. Полная продолжительность — двенадцать недель. Начальный опыт, доступные ИИ, данные, права и полный ресурс команд сопоставимы. Одна команда свободно организует освоение; другой предложено специальное сопровождение. Свободная команда может купить ту же помощь, наладить обучение сама и оказаться достаточной.</w:t>
      </w:r>
    </w:p>
    <w:p>
      <w:pPr>
        <w:pStyle w:val="Normal"/>
      </w:pPr>
      <w:r>
        <w:rPr/>
        <w:t xml:space="preserve">Предмет работы — предварительная проверка файлов измерений: полнота, единицы и объявленная структура. Инструмент сохраняет исходные данные, показывает основания преобразований и передаёт неопределённость специалисту. Он не управляет оборудованием и не удостоверяет профессиональную достоверность измерений. Первый цикл касается пропусков, единиц и структуры; следующий может поставить вопрос о соединении серий после изменения калибровки. Совпавшие формат и единицы сами не разрешают такое соединение. Существующая среда, оборудование, данные и разрешения принимающей организации согласованы отдельно: пять миллионов не являются ценой создания всей лаборатории.</w:t>
      </w:r>
    </w:p>
    <w:p>
      <w:pPr>
        <w:pStyle w:val="Heading2"/>
      </w:pPr>
      <w:r>
        <w:rPr/>
        <w:t xml:space="preserve">Полный предел денег</w:t>
      </w:r>
    </w:p>
    <w:p>
      <w:pPr>
        <w:pStyle w:val="Normal"/>
      </w:pPr>
      <w:r>
        <w:rPr/>
        <w:t xml:space="preserve">Все значения следующей таблицы — тысячи рублей на одну команду за один цикл. Это условные цены модели, не рыночное предложение и не универсальная норма оплаты.</w:t>
      </w:r>
    </w:p>
    <w:tbl>
      <w:tblPr>
        <w:tblW w:w="0" w:type="auto"/>
        <w:tblBorders>
          <w:top w:val="single" w:sz="4" w:color="CCCCCC"/>
          <w:left w:val="single" w:sz="4" w:color="CCCCCC"/>
          <w:bottom w:val="single" w:sz="4" w:color="CCCCCC"/>
          <w:right w:val="single" w:sz="4" w:color="CCCCCC"/>
          <w:insideH w:val="single" w:sz="4" w:color="CCCCCC"/>
          <w:insideV w:val="single" w:sz="4" w:color="CCCCCC"/>
        </w:tblBorders>
      </w:tblPr>
      <w:tr>
        <w:trPr>
          <w:cantSplit/>
          <w:tblHeader/>
        </w:trPr>
        <w:tc>
          <w:p>
            <w:pPr>
              <w:pStyle w:val="Normal"/>
            </w:pPr>
            <w:r>
              <w:rPr>
                <w:b/>
              </w:rPr>
              <w:t xml:space="preserve">Статья</w:t>
            </w:r>
          </w:p>
        </w:tc>
        <w:tc>
          <w:p>
            <w:pPr>
              <w:pStyle w:val="Normal"/>
            </w:pPr>
            <w:r>
              <w:rPr>
                <w:b/>
              </w:rPr>
              <w:t xml:space="preserve">Свободное освоение</w:t>
            </w:r>
          </w:p>
        </w:tc>
        <w:tc>
          <w:p>
            <w:pPr>
              <w:pStyle w:val="Normal"/>
            </w:pPr>
            <w:r>
              <w:rPr>
                <w:b/>
              </w:rPr>
              <w:t xml:space="preserve">Организованное освоение</w:t>
            </w:r>
          </w:p>
        </w:tc>
      </w:tr>
      <w:tr>
        <w:trPr>
          <w:cantSplit/>
        </w:trPr>
        <w:tc>
          <w:p>
            <w:pPr>
              <w:pStyle w:val="Normal"/>
            </w:pPr>
            <w:r>
              <w:rPr/>
              <w:t xml:space="preserve">Поддержка шести участников: по 120</w:t>
            </w:r>
          </w:p>
        </w:tc>
        <w:tc>
          <w:p>
            <w:pPr>
              <w:pStyle w:val="Normal"/>
            </w:pPr>
            <w:r>
              <w:rPr/>
              <w:t xml:space="preserve">720</w:t>
            </w:r>
          </w:p>
        </w:tc>
        <w:tc>
          <w:p>
            <w:pPr>
              <w:pStyle w:val="Normal"/>
            </w:pPr>
            <w:r>
              <w:rPr/>
              <w:t xml:space="preserve">720</w:t>
            </w:r>
          </w:p>
        </w:tc>
      </w:tr>
      <w:tr>
        <w:trPr>
          <w:cantSplit/>
        </w:trPr>
        <w:tc>
          <w:p>
            <w:pPr>
              <w:pStyle w:val="Normal"/>
            </w:pPr>
            <w:r>
              <w:rPr/>
              <w:t xml:space="preserve">ИИ и вычисления</w:t>
            </w:r>
          </w:p>
        </w:tc>
        <w:tc>
          <w:p>
            <w:pPr>
              <w:pStyle w:val="Normal"/>
            </w:pPr>
            <w:r>
              <w:rPr/>
              <w:t xml:space="preserve">60</w:t>
            </w:r>
          </w:p>
        </w:tc>
        <w:tc>
          <w:p>
            <w:pPr>
              <w:pStyle w:val="Normal"/>
            </w:pPr>
            <w:r>
              <w:rPr/>
              <w:t xml:space="preserve">60</w:t>
            </w:r>
          </w:p>
        </w:tc>
      </w:tr>
      <w:tr>
        <w:trPr>
          <w:cantSplit/>
        </w:trPr>
        <w:tc>
          <w:p>
            <w:pPr>
              <w:pStyle w:val="Normal"/>
            </w:pPr>
            <w:r>
              <w:rPr/>
              <w:t xml:space="preserve">Предметная помощь</w:t>
            </w:r>
          </w:p>
        </w:tc>
        <w:tc>
          <w:p>
            <w:pPr>
              <w:pStyle w:val="Normal"/>
            </w:pPr>
            <w:r>
              <w:rPr/>
              <w:t xml:space="preserve">80</w:t>
            </w:r>
          </w:p>
        </w:tc>
        <w:tc>
          <w:p>
            <w:pPr>
              <w:pStyle w:val="Normal"/>
            </w:pPr>
            <w:r>
              <w:rPr/>
              <w:t xml:space="preserve">80</w:t>
            </w:r>
          </w:p>
        </w:tc>
      </w:tr>
      <w:tr>
        <w:trPr>
          <w:cantSplit/>
        </w:trPr>
        <w:tc>
          <w:p>
            <w:pPr>
              <w:pStyle w:val="Normal"/>
            </w:pPr>
            <w:r>
              <w:rPr/>
              <w:t xml:space="preserve">Подготовка данных, изолированная среда и хранение</w:t>
            </w:r>
          </w:p>
        </w:tc>
        <w:tc>
          <w:p>
            <w:pPr>
              <w:pStyle w:val="Normal"/>
            </w:pPr>
            <w:r>
              <w:rPr/>
              <w:t xml:space="preserve">100</w:t>
            </w:r>
          </w:p>
        </w:tc>
        <w:tc>
          <w:p>
            <w:pPr>
              <w:pStyle w:val="Normal"/>
            </w:pPr>
            <w:r>
              <w:rPr/>
              <w:t xml:space="preserve">100</w:t>
            </w:r>
          </w:p>
        </w:tc>
      </w:tr>
      <w:tr>
        <w:trPr>
          <w:cantSplit/>
        </w:trPr>
        <w:tc>
          <w:p>
            <w:pPr>
              <w:pStyle w:val="Normal"/>
            </w:pPr>
            <w:r>
              <w:rPr/>
              <w:t xml:space="preserve">Независимая оценка продукта и переноса</w:t>
            </w:r>
          </w:p>
        </w:tc>
        <w:tc>
          <w:p>
            <w:pPr>
              <w:pStyle w:val="Normal"/>
            </w:pPr>
            <w:r>
              <w:rPr/>
              <w:t xml:space="preserve">100</w:t>
            </w:r>
          </w:p>
        </w:tc>
        <w:tc>
          <w:p>
            <w:pPr>
              <w:pStyle w:val="Normal"/>
            </w:pPr>
            <w:r>
              <w:rPr/>
              <w:t xml:space="preserve">100</w:t>
            </w:r>
          </w:p>
        </w:tc>
      </w:tr>
      <w:tr>
        <w:trPr>
          <w:cantSplit/>
        </w:trPr>
        <w:tc>
          <w:p>
            <w:pPr>
              <w:pStyle w:val="Normal"/>
            </w:pPr>
            <w:r>
              <w:rPr/>
              <w:t xml:space="preserve">Выбираемая организация работы и дополнительная помощь</w:t>
            </w:r>
          </w:p>
        </w:tc>
        <w:tc>
          <w:p>
            <w:pPr>
              <w:pStyle w:val="Normal"/>
            </w:pPr>
            <w:r>
              <w:rPr/>
              <w:t xml:space="preserve">140</w:t>
            </w:r>
          </w:p>
        </w:tc>
        <w:tc>
          <w:p>
            <w:pPr>
              <w:pStyle w:val="Normal"/>
            </w:pPr>
            <w:r>
              <w:rPr/>
              <w:t xml:space="preserve">140</w:t>
            </w:r>
          </w:p>
        </w:tc>
      </w:tr>
      <w:tr>
        <w:trPr>
          <w:cantSplit/>
        </w:trPr>
        <w:tc>
          <w:p>
            <w:pPr>
              <w:pStyle w:val="Normal"/>
            </w:pPr>
            <w:r>
              <w:rPr>
                <w:b/>
              </w:rPr>
              <w:t xml:space="preserve">Командный цикл</w:t>
            </w:r>
          </w:p>
        </w:tc>
        <w:tc>
          <w:p>
            <w:pPr>
              <w:pStyle w:val="Normal"/>
            </w:pPr>
            <w:r>
              <w:rPr>
                <w:b/>
              </w:rPr>
              <w:t xml:space="preserve">1 200</w:t>
            </w:r>
          </w:p>
        </w:tc>
        <w:tc>
          <w:p>
            <w:pPr>
              <w:pStyle w:val="Normal"/>
            </w:pPr>
            <w:r>
              <w:rPr>
                <w:b/>
              </w:rPr>
              <w:t xml:space="preserve">1 200</w:t>
            </w:r>
          </w:p>
        </w:tc>
      </w:tr>
      <w:tr>
        <w:trPr>
          <w:cantSplit/>
        </w:trPr>
        <w:tc>
          <w:p>
            <w:pPr>
              <w:pStyle w:val="Normal"/>
            </w:pPr>
            <w:r>
              <w:rPr/>
              <w:t xml:space="preserve">Два цикла команды</w:t>
            </w:r>
          </w:p>
        </w:tc>
        <w:tc>
          <w:p>
            <w:pPr>
              <w:pStyle w:val="Normal"/>
            </w:pPr>
            <w:r>
              <w:rPr/>
              <w:t xml:space="preserve">2 400</w:t>
            </w:r>
          </w:p>
        </w:tc>
        <w:tc>
          <w:p>
            <w:pPr>
              <w:pStyle w:val="Normal"/>
            </w:pPr>
            <w:r>
              <w:rPr/>
              <w:t xml:space="preserve">2 400</w:t>
            </w:r>
          </w:p>
        </w:tc>
      </w:tr>
      <w:tr>
        <w:trPr>
          <w:cantSplit/>
        </w:trPr>
        <w:tc>
          <w:p>
            <w:pPr>
              <w:pStyle w:val="Normal"/>
            </w:pPr>
            <w:r>
              <w:rPr/>
              <w:t xml:space="preserve">Отдельный резерв передачи и выхода на всю программу команды</w:t>
            </w:r>
          </w:p>
        </w:tc>
        <w:tc>
          <w:p>
            <w:pPr>
              <w:pStyle w:val="Normal"/>
            </w:pPr>
            <w:r>
              <w:rPr/>
              <w:t xml:space="preserve">100</w:t>
            </w:r>
          </w:p>
        </w:tc>
        <w:tc>
          <w:p>
            <w:pPr>
              <w:pStyle w:val="Normal"/>
            </w:pPr>
            <w:r>
              <w:rPr/>
              <w:t xml:space="preserve">100</w:t>
            </w:r>
          </w:p>
        </w:tc>
      </w:tr>
      <w:tr>
        <w:trPr>
          <w:cantSplit/>
        </w:trPr>
        <w:tc>
          <w:p>
            <w:pPr>
              <w:pStyle w:val="Normal"/>
            </w:pPr>
            <w:r>
              <w:rPr>
                <w:b/>
              </w:rPr>
              <w:t xml:space="preserve">Полный предел команды</w:t>
            </w:r>
          </w:p>
        </w:tc>
        <w:tc>
          <w:p>
            <w:pPr>
              <w:pStyle w:val="Normal"/>
            </w:pPr>
            <w:r>
              <w:rPr>
                <w:b/>
              </w:rPr>
              <w:t xml:space="preserve">2 500</w:t>
            </w:r>
          </w:p>
        </w:tc>
        <w:tc>
          <w:p>
            <w:pPr>
              <w:pStyle w:val="Normal"/>
            </w:pPr>
            <w:r>
              <w:rPr>
                <w:b/>
              </w:rPr>
              <w:t xml:space="preserve">2 500</w:t>
            </w:r>
          </w:p>
        </w:tc>
      </w:tr>
    </w:tbl>
    <w:p>
      <w:pPr>
        <w:pStyle w:val="Normal"/>
      </w:pPr>
      <w:r>
        <w:rPr/>
        <w:t xml:space="preserve">Общий предел — </w:t>
      </w:r>
      <w:r>
        <w:rPr>
          <w:b/>
        </w:rPr>
        <w:t xml:space="preserve">5 миллионов рублей</w:t>
      </w:r>
      <w:r>
        <w:rPr/>
        <w:t xml:space="preserve">: 2,4 миллиона на первый цикл обеих команд, столько же на второй и 0,2 миллиона резерва передачи и выхода. При выполнении четырёх командных циклов без использования резерва расходы составят 4,8 миллиона; предусмотренный резерв не становится расходом автоматически. Это две команды, работающие дважды, а не четыре независимые группы.</w:t>
      </w:r>
    </w:p>
    <w:p>
      <w:pPr>
        <w:pStyle w:val="Normal"/>
      </w:pPr>
      <w:r>
        <w:rPr/>
        <w:t xml:space="preserve">Условная коалиция заранее обеспечивает отдельный счёт: образовательная программа выделяет 2 миллиона на исследование переноса, фонд независимых инициатив — 2 миллиона на исследование продолжения, объединение лабораторий — 1 миллион на проверку пригодности продукта. Последний платёж покупает исследование с возможным отрицательным результатом, а не гарантированно работающий инструмент. Продажи, возврат первоначального капитала и будущая прибыль в финансирование не заложены. Эти плательщики не представлены как уже найденные.</w:t>
      </w:r>
    </w:p>
    <w:p>
      <w:pPr>
        <w:pStyle w:val="Normal"/>
      </w:pPr>
      <w:r>
        <w:rPr/>
        <w:t xml:space="preserve">Все пять миллионов должны быть обеспечены до начала. Поэтому оба вторых цикла имеют свои 2,4 миллиона даже при нулевой выручке первого. Если обеспечены только первые 2,4 миллиона, гарантии второй работы нет и исходная модель не осуществлена. Ни одна её статья не оплачивает третью команду, дальнейшее поколение участников или космическую пробу.</w:t>
      </w:r>
    </w:p>
    <w:p>
      <w:pPr>
        <w:pStyle w:val="Normal"/>
      </w:pPr>
      <w:r>
        <w:rPr/>
        <w:t xml:space="preserve">Поддержка 120 тысяч на человека за цикл согласована заранее, не зависит от пригодности продукта и результата проверки способности и не возвращается при согласованном раннем выходе. Деление на 120 часов даёт условные 1 000 рублей за плановый час; это расчёт модели, а не вывод о трудовом праве или достаточном доходе каждого. Если такой поддержки человеку недостаточно, доступность участия ухудшается; его достоинство от этого не меняется. Дополнительная работа не берётся из бесплатного времени участников.</w:t>
      </w:r>
    </w:p>
    <w:p>
      <w:pPr>
        <w:pStyle w:val="Normal"/>
      </w:pPr>
      <w:r>
        <w:rPr/>
        <w:t xml:space="preserve">Статья 140 тысяч допускает, например, 70 часов организационной помощи по 2 тысячи рублей. Свободная команда распоряжается той же суммой и может выбрать того же специалиста или другую помощь. Различается способ использования равного полного ресурса, а не только явная строка «педагогика» у одной стороны.</w:t>
      </w:r>
    </w:p>
    <w:p>
      <w:pPr>
        <w:pStyle w:val="Heading2"/>
      </w:pPr>
      <w:r>
        <w:rPr/>
        <w:t xml:space="preserve">Время, помощь и полномочия</w:t>
      </w:r>
    </w:p>
    <w:p>
      <w:pPr>
        <w:pStyle w:val="Normal"/>
      </w:pPr>
      <w:r>
        <w:rPr/>
        <w:t xml:space="preserve">В первом цикле 12 часов человека занимают общие самостоятельные пробы. До 24 часов можно защитить для разбора оснований, собственных проб и обсуждения. При использовании всех 24 часов на разработку и передачу остаётся 84; при меньшем защищённом времени остаток больше. Участник с уже достаточным умением не обязан заполнять эти часы занятиями. Проверяется необходимая дополнительная помощь поверх общих средств оценивания.</w:t>
      </w:r>
    </w:p>
    <w:p>
      <w:pPr>
        <w:pStyle w:val="Normal"/>
      </w:pPr>
      <w:r>
        <w:rPr/>
        <w:t xml:space="preserve">Максимальные 24 часа каждого из шести участников дают 144 командных часа. Их поддержка уже включена в 720 тысяч, поэтому добавлять ещё 144 тысячи нельзя. Возможная цена выбора — меньше времени на функции продукта. Свободная команда могла бы использовать это время иначе, но дополнительные функции не считаются заранее произведёнными.</w:t>
      </w:r>
    </w:p>
    <w:p>
      <w:pPr>
        <w:pStyle w:val="Normal"/>
      </w:pPr>
      <w:r>
        <w:rPr/>
        <w:t xml:space="preserve">Одинаковый номер ИИ не гарантирует одинаковой фактической помощи: новый справочник, память, шаблон или разбор способны изменить результат. Доступные и полученные средства раскрываются. Сильный помощник вправе сразу предложить верное решение. Освоение обнаруживается в выборе, проверке и использовании решения участником, в изменении его последующих действий; обязательного спора с ИИ нет. Отсутствие наблюдаемого изменения означает, что развитие не установлено этой проверкой, а не что человек доказанно неспособен. Команда может создать полезный продукт и не подтвердить развитие; может подтвердить изменение способности, не получив нужного инструмента.</w:t>
      </w:r>
    </w:p>
    <w:p>
      <w:pPr>
        <w:pStyle w:val="Normal"/>
      </w:pPr>
      <w:r>
        <w:rPr/>
        <w:t xml:space="preserve">В пределах задачи участники выбирают проверку и архитектуру, распределяют помощь, отказываются от необоснованного объединения данных и меняют роли. До наблюдения результата фиксируют выбранное действие, ожидаемое различие и то, какой исход изменил бы решение. Проверяется действие при оговорённых средствах, а не только убедительный рассказ после успеха. Метод сопоставления и отдельные задания должны быть подготовлены до проведения опыта; их создание и оценка уже требуют оплаченного времени.</w:t>
      </w:r>
    </w:p>
    <w:p>
      <w:pPr>
        <w:pStyle w:val="Normal"/>
      </w:pPr>
      <w:r>
        <w:rPr/>
        <w:t xml:space="preserve">Второй цикл снимает необходимость утверждать каждое существенное действие у организатора первого. Команда выбирает вопрос, руководителя, распределение бюджета помощи и способ проверки, вправе сменить поставщика. В этой пробе ведущую роль действительно принимает другой участник; прежний ведущий может помогать как специалист. В общем случае самостоятельность совместима с сохранением хорошего руководителя и эксперта. Смена лиц сама по себе не доказывает самостоятельность. Передавать право профессионального заключения или управления оборудованием эта модель не обещает; проверка безопасности оплачена внутри оценки. При этом ограничение безопасности не становится личным вето основателя на всякое неудобное решение.</w:t>
      </w:r>
    </w:p>
    <w:p>
      <w:pPr>
        <w:pStyle w:val="Heading2"/>
      </w:pPr>
      <w:r>
        <w:rPr/>
        <w:t xml:space="preserve">Три раздельных результата и перенос</w:t>
      </w:r>
    </w:p>
    <w:p>
      <w:pPr>
        <w:pStyle w:val="Normal"/>
      </w:pPr>
      <w:r>
        <w:rPr/>
        <w:t xml:space="preserve">Условный учебный критерий пригодности использует 60 файлов, из которых 20 содержат критические ошибки: все 20 должны быть обнаружены, а среди 40 корректных файлов допустимо не более двух ложных тревог. Преобразования воспроизводимы, исходные данные сохранены. Это критерий конкретного учебного набора, не отраслевой допуск к эксплуатации. Другой предмет требует другого обоснованного набора и оплаченной подготовки.</w:t>
      </w:r>
    </w:p>
    <w:p>
      <w:pPr>
        <w:pStyle w:val="Normal"/>
      </w:pPr>
      <w:r>
        <w:rPr/>
        <w:t xml:space="preserve">Изменение способности проверяется отдельной сопоставимой задачей с учётом стартового уровня, времени и фактической помощи. Продолжение проверяется следующей работой: команда выбирает вопрос и средства, получает рабочий пакет, понимает его пределы и может привлечь другого исполнителя. Другой участник принимает существенное решение, а новый получатель использует переданный комплект для согласованного следующего шага. Уже признанную часть отчёта не нужно покупать заново лишь ради обряда самостоятельности. Изменившаяся задача или риск могут требовать новой проверки. Продолжение этих участников не устанавливает доступность входа любой внешней группе.</w:t>
      </w:r>
    </w:p>
    <w:p>
      <w:pPr>
        <w:pStyle w:val="Normal"/>
      </w:pPr>
      <w:r>
        <w:rPr/>
        <w:t xml:space="preserve">Код, схемы, собственные проверки и описание среды передаются на одинаковых заранее согласованных условиях. Владелец исходных данных сохраняет свои права. Подготовка допустимого обезличенного или искусственного набора, сохраняющего необходимые для проверки свойства, оплачена; если их сохранить нельзя, успешный перенос не объявляется. Вместе с результатом передаются основания существенных решений и границы применения. Сохранение материала не создаёт бессрочного поручения учить ушедшего человека или права приписывать ему согласие с новыми решениями.</w:t>
      </w:r>
    </w:p>
    <w:p>
      <w:pPr>
        <w:pStyle w:val="Normal"/>
      </w:pPr>
      <w:r>
        <w:rPr/>
        <w:t xml:space="preserve">В основном варианте состав фиксирован. Если во втором цикле он меняется, изменение учитывается, а новый участник получает исходную пробу; результаты не изображают сравнение неизменных составов. Выходы и случаи неподтверждённого развития остаются в первоначальном знаменателе. Двенадцать участников и две команды позволяют оценивать осуществимость, стоимость и наблюдаемость, но не выделяют надёжно причинный эффект метода из различий людей и групп. Большее число независимых команд требует другого бюджета.</w:t>
      </w:r>
    </w:p>
    <w:p>
      <w:pPr>
        <w:pStyle w:val="Heading2"/>
      </w:pPr>
      <w:r>
        <w:rPr/>
        <w:t xml:space="preserve">Отрицательный исход, остановка и чувствительность</w:t>
      </w:r>
    </w:p>
    <w:p>
      <w:pPr>
        <w:pStyle w:val="Normal"/>
      </w:pPr>
      <w:r>
        <w:rPr/>
        <w:t xml:space="preserve">Пригодность продукта, развитие участников и решение потратить обеспеченные деньги на следующий цикл — разные вопросы. Независимая проверка даёт основание решению, но сама не назначает распорядителя денег. Один провал продукта не доказывает провал обучения и не отменяет заранее обеспеченный второй цикл. Однако наличие денег не обязывает повторять неудачный приём или продолжать без безопасного содержательного вопроса и нового добровольного участия. Изменённую методику отмечают как изменённую; её успех не приписывают прежнему варианту без различения.</w:t>
      </w:r>
    </w:p>
    <w:p>
      <w:pPr>
        <w:pStyle w:val="Normal"/>
      </w:pPr>
      <w:r>
        <w:rPr/>
        <w:t xml:space="preserve">Резерв 100 тысяч на команду относится ко всей её программе. Он покрывает непредвиденную проверку выгрузки, замену доступа и ограниченную передачу. Если его не хватает, объём передачи пересматривают или затронутую работу останавливают; бесконечные бесплатные вечера не являются резервом. Личные наблюдения не публикуются без отдельного согласия. Остановка не отменяет принятых обещаний: высвобождаются только неиспользованные средства, не связанные обязательствами. Будущая внешняя группа не получает этот остаток автоматически.</w:t>
      </w:r>
    </w:p>
    <w:p>
      <w:pPr>
        <w:pStyle w:val="Normal"/>
      </w:pPr>
      <w:r>
        <w:rPr/>
        <w:t xml:space="preserve">Цена поддержки существенно меняет предел. При 1 500 вместо 1 000 рублей за плановый час те же часы и участники требуют ещё 1,44 миллиона, всего 6,44 миллиона при прежних остальных статьях. Удвоение цены ИИ и вычислений добавляет 240 тысяч за четыре командных цикла. Сократить часы или число мест при прежних пяти миллионах возможно как другой вариант, но это меняет предмет сравнения. Чувствительность не восполняется скрытым неоплаченным трудом.</w:t>
      </w:r>
    </w:p>
    <w:p>
      <w:pPr>
        <w:pStyle w:val="Heading1"/>
      </w:pPr>
      <w:r>
        <w:rPr/>
        <w:t xml:space="preserve">6. R2D-NODE-1: ежегодное продолжение земного узла</w:t>
      </w:r>
    </w:p>
    <w:p>
      <w:pPr>
        <w:pStyle w:val="Heading2"/>
      </w:pPr>
      <w:r>
        <w:rPr/>
        <w:t xml:space="preserve">Первоначальный актив и доступная услуга</w:t>
      </w:r>
    </w:p>
    <w:p>
      <w:pPr>
        <w:pStyle w:val="Normal"/>
      </w:pPr>
      <w:r>
        <w:rPr/>
        <w:t xml:space="preserve">Это отдельная условная модель главы 11 и зависимых рассуждений. Первоначальный актив стоимостью </w:t>
      </w:r>
      <w:r>
        <w:rPr>
          <w:b/>
        </w:rPr>
        <w:t xml:space="preserve">6 миллионов рублей</w:t>
      </w:r>
      <w:r>
        <w:rPr/>
        <w:t xml:space="preserve"> добровольно передан без долга; спонсор ушёл. Этот дар объясняет происхождение действующего средства, но не будущие расходы и не обязательство владельца бесконечно учить новых людей. Он не входит в пятимиллионный земной опыт предыдущего раздела и не задаёт стоимость космической инфраструктуры.</w:t>
      </w:r>
    </w:p>
    <w:p>
      <w:pPr>
        <w:pStyle w:val="Normal"/>
      </w:pPr>
      <w:r>
        <w:rPr/>
        <w:t xml:space="preserve">На год доступны 1 200 часов: 900 проданных часов, 200 часов внешних проб и 100 часов обслуживания. Последние нельзя одновременно продавать или отдавать для обучения. Эксплуатационная статья охватывает 1 100 продуктивных часов, включая пробы. В модели цена проданного часа — 10 тысяч рублей, поэтому 900 часов дают 9 миллионов выручки. Освободившаяся возможность продажи ещё не является спросом и оплатой.</w:t>
      </w:r>
    </w:p>
    <w:p>
      <w:pPr>
        <w:pStyle w:val="Heading2"/>
      </w:pPr>
      <w:r>
        <w:rPr/>
        <w:t xml:space="preserve">Один год: поступления и использования</w:t>
      </w:r>
    </w:p>
    <w:p>
      <w:pPr>
        <w:pStyle w:val="Normal"/>
      </w:pPr>
      <w:r>
        <w:rPr/>
        <w:t xml:space="preserve">Таблица дана в миллионах рублей за год. Начальный дар показан отдельно выше; он не является ежегодной выручкой.</w:t>
      </w:r>
    </w:p>
    <w:tbl>
      <w:tblPr>
        <w:tblW w:w="0" w:type="auto"/>
        <w:tblBorders>
          <w:top w:val="single" w:sz="4" w:color="CCCCCC"/>
          <w:left w:val="single" w:sz="4" w:color="CCCCCC"/>
          <w:bottom w:val="single" w:sz="4" w:color="CCCCCC"/>
          <w:right w:val="single" w:sz="4" w:color="CCCCCC"/>
          <w:insideH w:val="single" w:sz="4" w:color="CCCCCC"/>
          <w:insideV w:val="single" w:sz="4" w:color="CCCCCC"/>
        </w:tblBorders>
      </w:tblPr>
      <w:tr>
        <w:trPr>
          <w:cantSplit/>
          <w:tblHeader/>
        </w:trPr>
        <w:tc>
          <w:p>
            <w:pPr>
              <w:pStyle w:val="Normal"/>
            </w:pPr>
            <w:r>
              <w:rPr>
                <w:b/>
              </w:rPr>
              <w:t xml:space="preserve">Статья</w:t>
            </w:r>
          </w:p>
        </w:tc>
        <w:tc>
          <w:p>
            <w:pPr>
              <w:pStyle w:val="Normal"/>
            </w:pPr>
            <w:r>
              <w:rPr>
                <w:b/>
              </w:rPr>
              <w:t xml:space="preserve">Сумма</w:t>
            </w:r>
          </w:p>
        </w:tc>
      </w:tr>
      <w:tr>
        <w:trPr>
          <w:cantSplit/>
        </w:trPr>
        <w:tc>
          <w:p>
            <w:pPr>
              <w:pStyle w:val="Normal"/>
            </w:pPr>
            <w:r>
              <w:rPr/>
              <w:t xml:space="preserve">Оплата 900 часов услуг</w:t>
            </w:r>
          </w:p>
        </w:tc>
        <w:tc>
          <w:p>
            <w:pPr>
              <w:pStyle w:val="Normal"/>
            </w:pPr>
            <w:r>
              <w:rPr/>
              <w:t xml:space="preserve">+9,0</w:t>
            </w:r>
          </w:p>
        </w:tc>
      </w:tr>
      <w:tr>
        <w:trPr>
          <w:cantSplit/>
        </w:trPr>
        <w:tc>
          <w:p>
            <w:pPr>
              <w:pStyle w:val="Normal"/>
            </w:pPr>
            <w:r>
              <w:rPr/>
              <w:t xml:space="preserve">Добровольный внешний взнос членов</w:t>
            </w:r>
          </w:p>
        </w:tc>
        <w:tc>
          <w:p>
            <w:pPr>
              <w:pStyle w:val="Normal"/>
            </w:pPr>
            <w:r>
              <w:rPr/>
              <w:t xml:space="preserve">+1,0</w:t>
            </w:r>
          </w:p>
        </w:tc>
      </w:tr>
      <w:tr>
        <w:trPr>
          <w:cantSplit/>
        </w:trPr>
        <w:tc>
          <w:p>
            <w:pPr>
              <w:pStyle w:val="Normal"/>
            </w:pPr>
            <w:r>
              <w:rPr/>
              <w:t xml:space="preserve">Эксплуатация</w:t>
            </w:r>
          </w:p>
        </w:tc>
        <w:tc>
          <w:p>
            <w:pPr>
              <w:pStyle w:val="Normal"/>
            </w:pPr>
            <w:r>
              <w:rPr/>
              <w:t xml:space="preserve">−6,0</w:t>
            </w:r>
          </w:p>
        </w:tc>
      </w:tr>
      <w:tr>
        <w:trPr>
          <w:cantSplit/>
        </w:trPr>
        <w:tc>
          <w:p>
            <w:pPr>
              <w:pStyle w:val="Normal"/>
            </w:pPr>
            <w:r>
              <w:rPr/>
              <w:t xml:space="preserve">Человеческая программа</w:t>
            </w:r>
          </w:p>
        </w:tc>
        <w:tc>
          <w:p>
            <w:pPr>
              <w:pStyle w:val="Normal"/>
            </w:pPr>
            <w:r>
              <w:rPr/>
              <w:t xml:space="preserve">−2,0</w:t>
            </w:r>
          </w:p>
        </w:tc>
      </w:tr>
      <w:tr>
        <w:trPr>
          <w:cantSplit/>
        </w:trPr>
        <w:tc>
          <w:p>
            <w:pPr>
              <w:pStyle w:val="Normal"/>
            </w:pPr>
            <w:r>
              <w:rPr/>
              <w:t xml:space="preserve">Резерв замены актива</w:t>
            </w:r>
          </w:p>
        </w:tc>
        <w:tc>
          <w:p>
            <w:pPr>
              <w:pStyle w:val="Normal"/>
            </w:pPr>
            <w:r>
              <w:rPr/>
              <w:t xml:space="preserve">−1,2</w:t>
            </w:r>
          </w:p>
        </w:tc>
      </w:tr>
      <w:tr>
        <w:trPr>
          <w:cantSplit/>
        </w:trPr>
        <w:tc>
          <w:p>
            <w:pPr>
              <w:pStyle w:val="Normal"/>
            </w:pPr>
            <w:r>
              <w:rPr>
                <w:b/>
              </w:rPr>
              <w:t xml:space="preserve">Свободный остаток</w:t>
            </w:r>
          </w:p>
        </w:tc>
        <w:tc>
          <w:p>
            <w:pPr>
              <w:pStyle w:val="Normal"/>
            </w:pPr>
            <w:r>
              <w:rPr>
                <w:b/>
              </w:rPr>
              <w:t xml:space="preserve">0,8</w:t>
            </w:r>
          </w:p>
        </w:tc>
      </w:tr>
    </w:tbl>
    <w:p>
      <w:pPr>
        <w:pStyle w:val="Normal"/>
      </w:pPr>
      <w:r>
        <w:rPr/>
        <w:t xml:space="preserve">Человеческие 2 миллиона состоят из 1 миллиона взноса и 1 миллиона операторского остатка. Это одна программа, не два дополнительных списания. Внутри неё условно предусмотрены 1,2 миллиона на помощь, 0,3 миллиона на оценку и 0,5 миллиона на поддержку и выход. Эксплуатация, человеческая программа и замена не поглощают одну и ту же сумму дважды.</w:t>
      </w:r>
    </w:p>
    <w:p>
      <w:pPr>
        <w:pStyle w:val="Normal"/>
      </w:pPr>
      <w:r>
        <w:rPr/>
        <w:t xml:space="preserve">Взнос имеет источник во внешнем располагаемом доходе членов. Он не взят из воображаемой будущей прибыли новичков и не введён как автоматическая цена входа для каждого. Покупатель платит за нужную услугу, оператор решает выделить часть своего остатка, члены добровольно поддерживают продолжение. Это разные основания платежей. Число будущих участников не назначено одной суммой бюджета, и их способность не возникает из факта оплаты.</w:t>
      </w:r>
    </w:p>
    <w:p>
      <w:pPr>
        <w:pStyle w:val="Heading2"/>
      </w:pPr>
      <w:r>
        <w:rPr/>
        <w:t xml:space="preserve">Повторение, обязательства и отказ от нового набора</w:t>
      </w:r>
    </w:p>
    <w:p>
      <w:pPr>
        <w:pStyle w:val="Normal"/>
      </w:pPr>
      <w:r>
        <w:rPr/>
        <w:t xml:space="preserve">После пяти одинаковых ежегодных возобновлений резерв накапливает 6 миллионов для замены исходного актива в конце пятого года; свободные остатки составляют 4 миллиона. Заменяется изношенное средство, а не создаётся ещё один бесплатный актив. Ни одинаковая цена новой установки, ни пять повторений не предсказаны для реального предприятия: это сохраняемые условия расчёта.</w:t>
      </w:r>
    </w:p>
    <w:p>
      <w:pPr>
        <w:pStyle w:val="Normal"/>
      </w:pPr>
      <w:r>
        <w:rPr/>
        <w:t xml:space="preserve">Модель годовая. Многолетнее соглашение возможно как отдельный способ обеспечить обязательства, но не подставлено вместо ежегодных решений сторон. Поступление денег к нужному сроку, в том числе обеспечение до нового набора, принято условно. Годовой положительный баланс этого не доказывает. Налоги, инфляция, неплатежи и дисконтирование не оценены; их отсутствие в таблице не означает нулевой величины в действительности.</w:t>
      </w:r>
    </w:p>
    <w:p>
      <w:pPr>
        <w:pStyle w:val="Normal"/>
      </w:pPr>
      <w:r>
        <w:rPr/>
        <w:t xml:space="preserve">После исполнения принятых обязательств оператор и члены вправе не оплачивать новый набор. Без человеческой программы и встречного взноса остаётся 9 − 6 − 1,2 = </w:t>
      </w:r>
      <w:r>
        <w:rPr>
          <w:b/>
        </w:rPr>
        <w:t xml:space="preserve">1,8 миллиона</w:t>
      </w:r>
      <w:r>
        <w:rPr/>
        <w:t xml:space="preserve">. Если действительно проданы ещё 200 освободившихся часов по прежней цене, дополнительная выручка 2 миллиона даёт </w:t>
      </w:r>
      <w:r>
        <w:rPr>
          <w:b/>
        </w:rPr>
        <w:t xml:space="preserve">3,8 миллиона</w:t>
      </w:r>
      <w:r>
        <w:rPr/>
        <w:t xml:space="preserve">. Этот результат требует нового спроса и оплаты; доступность часов сама его не создаёт. Прежняя эксплуатационная статья уже включала 1 100 продуктивных часов, поэтому в этом условном варианте она сохранена, а не незаметно уменьшена.</w:t>
      </w:r>
    </w:p>
    <w:p>
      <w:pPr>
        <w:pStyle w:val="Normal"/>
      </w:pPr>
      <w:r>
        <w:rPr/>
        <w:t xml:space="preserve">При продаже только 700 часов выручка равна 7 миллионам против 6 миллионов эксплуатации и 1,2 миллиона замены: дефицит </w:t>
      </w:r>
      <w:r>
        <w:rPr>
          <w:b/>
        </w:rPr>
        <w:t xml:space="preserve">0,2 миллиона возникает ещё до обучения</w:t>
      </w:r>
      <w:r>
        <w:rPr/>
        <w:t xml:space="preserve">. Целевой взнос на человеческую программу не превращается без нового решения в скрытую субсидию эксплуатации. Продолжение требует нового основания, пересмотра условий или остановки. Успех в исходном году не нашёл заранее плательщика для другого.</w:t>
      </w:r>
    </w:p>
    <w:p>
      <w:pPr>
        <w:pStyle w:val="Normal"/>
      </w:pPr>
      <w:r>
        <w:rPr/>
        <w:t xml:space="preserve">Право собственности и право отказаться от новых расходов сохраняются. Из этого не следует, что прекращение подготовки безвредно: оно может действительно закрыть единственный доступный путь. Отчёт или архив не заменяют оплаченного времени, оборудования, согласованных окон и людей. Возражение против такого решения требует обсуждения оснований, но не присваивает новичку чужую долю и не создаёт вечной остановки работы по любому обращению.</w:t>
      </w:r>
    </w:p>
    <w:p>
      <w:pPr>
        <w:pStyle w:val="Heading1"/>
      </w:pPr>
      <w:r>
        <w:rPr/>
        <w:t xml:space="preserve">7. Новое назначение и границы продолжения</w:t>
      </w:r>
    </w:p>
    <w:p>
      <w:pPr>
        <w:pStyle w:val="Normal"/>
      </w:pPr>
      <w:r>
        <w:rPr/>
        <w:t xml:space="preserve">Выполненная работа может оставить применимые средства, материалы и основания решений. Они могут послужить другой цели, если новые участники имеют действительное основание доступа. Прошлые затраты не обязывают бесконечно повторять прежнее назначение; действующие договоры и уже обещанные окна не исчезают от выбора будущего. Следующий проект отдельно считает свой полный путь, внешние счета, альтернативу на Земле и последствия результата. Обладать готовой частью базы — не значит владеть всеми ресурсами следующей задачи.</w:t>
      </w:r>
    </w:p>
    <w:p>
      <w:pPr>
        <w:pStyle w:val="Normal"/>
      </w:pPr>
      <w:r>
        <w:rPr/>
        <w:t xml:space="preserve">Достоинство и базовые гражданские права не зависят от производительности. Вознаграждение, собственность, членство и полномочия требуют своих оснований; умение, понесённый риск и исполненное обязательство существенны. Компетентные успешные владельцы могут рационально предпочесть узкое продолжение и вправе прекратить новое финансирование после исполнения обещаний. Публичная цель и состоявшееся развитие также не получают бессрочного требования к чужому кошельку. Предел проекта начинается там, где реальный путь закрывается; называть его открытым по одному сохранённому описанию нельзя.</w:t>
      </w:r>
    </w:p>
    <w:p>
      <w:pPr>
        <w:pStyle w:val="Normal"/>
      </w:pPr>
      <w:r>
        <w:rPr/>
        <w:t xml:space="preserve">В земном случае главы 14 контроль сведений меняет возможность проверить распределение потерь. Без достоверных исходных данных хорошее объяснение расчёта не заменяет независимой проверки. Организация такого доступа имеет цену, но её размер из источника не известен. Это не рекомендация скрывать данные и не заключение о трудовой норме конкретной юрисдикции. В отдельном сильном условии все сведения и помощь могут быть верны: узкий законный заказ организации не становится исчерпывающим ответом о хорошей жизни, а смена личной цели не переназначает чужой инструмент.</w:t>
      </w:r>
    </w:p>
    <w:p>
      <w:pPr>
        <w:pStyle w:val="Normal"/>
      </w:pPr>
      <w:r>
        <w:rPr/>
        <w:t xml:space="preserve">Различаются отсутствие средств, отказ тратить имеющиеся средства на новое дело и нарушение уже принятого обещания. Их последствия и основания нельзя объяснить одним словом «неподдержка».</w:t>
      </w:r>
    </w:p>
    <w:p>
      <w:pPr>
        <w:pStyle w:val="Normal"/>
      </w:pPr>
      <w:r>
        <w:rPr/>
        <w:t xml:space="preserve">Проверка может закончиться непригодным продуктом, отсутствием установленного развития, несостоявшимся самостоятельным продолжением, отсутствием оправданного следующего вопроса или чрезмерной ценой. Эти исходы не смешиваются и не объявляют проигравшего человека менее достойным. Свободное освоение либо производство без участия человека могут оказаться достаточными для поставленной задачи. Метафора Омеги оставляет вопрос о совместности при несходящихся конечных целях: взаимная выгода, общие ограничения и добровольное признание другой инициативы различаются. Философское рассуждение Тейяра не устанавливает научной неизбежности или сознания машин. Оно не даёт смете дополнительного дохода, а проекту — права на чужие средства.</w:t>
      </w:r>
    </w:p>
    <w:p>
      <w:pPr>
        <w:pStyle w:val="Heading1"/>
      </w:pPr>
      <w:r>
        <w:rPr/>
        <w:t xml:space="preserve">8. Фактические опоры и даты их проверки</w:t>
      </w:r>
    </w:p>
    <w:p>
      <w:pPr>
        <w:pStyle w:val="Normal"/>
      </w:pPr>
      <w:r>
        <w:rPr/>
        <w:t xml:space="preserve">Ниже перечислены узкие основания космических примеров, а не доказательства всей производственной цепи. Даты относятся к проверке указанных фрагментов при подготовке книги. Выпуск паспорта 1.6 их не обновляет. Исторические и философские основания остальных глав раскрыты в их примечаниях; условия двух земных моделей выше изложены полностью.</w:t>
      </w:r>
    </w:p>
    <w:p>
      <w:pPr>
        <w:pStyle w:val="Normal"/>
      </w:pPr>
      <w:r>
        <w:rPr/>
        <w:t xml:space="preserve">• </w:t>
      </w:r>
      <w:r>
        <w:rPr>
          <w:b/>
        </w:rPr>
        <w:t xml:space="preserve">OSIRIS-REx — проверено 6 сентября 2026 года.</w:t>
      </w:r>
      <w:r>
        <w:rPr/>
        <w:t xml:space="preserve"> Введение и раздел о доставленном образце на </w:t>
      </w:r>
      <w:hyperlink w:history="1" r:id="link1">
        <w:r>
          <w:rPr>
            <w:rStyle w:val="Hyperlink"/>
          </w:rPr>
          <w:t xml:space="preserve">странице NASA</w:t>
        </w:r>
      </w:hyperlink>
      <w:r>
        <w:rPr/>
        <w:t xml:space="preserve"> подтверждают возвращение капсулы с образцом и продолжение полёта основного аппарата. Исследовательский образец не устанавливает промышленную добычу, прибыль или цену будущей поставки.</w:t>
      </w:r>
    </w:p>
    <w:p>
      <w:pPr>
        <w:pStyle w:val="Normal"/>
      </w:pPr>
      <w:r>
        <w:rPr/>
        <w:t xml:space="preserve">• </w:t>
      </w:r>
      <w:r>
        <w:rPr>
          <w:b/>
        </w:rPr>
        <w:t xml:space="preserve">LEAP 71 — проверено 6 сентября 2026 года.</w:t>
      </w:r>
      <w:r>
        <w:rPr/>
        <w:t xml:space="preserve"> </w:t>
      </w:r>
      <w:hyperlink w:history="1" r:id="link2">
        <w:r>
          <w:rPr>
            <w:rStyle w:val="Hyperlink"/>
          </w:rPr>
          <w:t xml:space="preserve">Сообщение разработчика от 18 июня 2024 года</w:t>
        </w:r>
      </w:hyperlink>
      <w:r>
        <w:rPr/>
        <w:t xml:space="preserve">, разделы Rocket thruster project, The test и Post analysis, описывает огневое испытание 14 июня. Это сообщение компании о конкретном двигателе. Оно не подтверждает полёт, повторную проверку исправленной модели или замену всей инженерной работы языковой моделью.</w:t>
      </w:r>
    </w:p>
    <w:p>
      <w:pPr>
        <w:pStyle w:val="Normal"/>
      </w:pPr>
      <w:r>
        <w:rPr/>
        <w:t xml:space="preserve">• </w:t>
      </w:r>
      <w:r>
        <w:rPr>
          <w:b/>
        </w:rPr>
        <w:t xml:space="preserve">Blue Alchemist — проверено 7 сентября 2026 года.</w:t>
      </w:r>
      <w:r>
        <w:rPr/>
        <w:t xml:space="preserve"> </w:t>
      </w:r>
      <w:hyperlink w:history="1" r:id="link3">
        <w:r>
          <w:rPr>
            <w:rStyle w:val="Hyperlink"/>
          </w:rPr>
          <w:t xml:space="preserve">Сообщение Blue Origin от 10 февраля 2023 года</w:t>
        </w:r>
      </w:hyperlink>
      <w:r>
        <w:rPr/>
        <w:t xml:space="preserve">, от описания работы с имитатором реголита до лабораторного результата и будущей Луны, служит основанием сообщения разработчика. Это не действующий лунный завод, подтверждённый полный срок его службы, неограниченное масштабирование или окупаемость.</w:t>
      </w:r>
    </w:p>
    <w:p>
      <w:pPr>
        <w:pStyle w:val="Normal"/>
      </w:pPr>
      <w:r>
        <w:rPr/>
        <w:t xml:space="preserve">• </w:t>
      </w:r>
      <w:r>
        <w:rPr>
          <w:b/>
        </w:rPr>
        <w:t xml:space="preserve">Varda W-1 — проверено 7 сентября 2026 года.</w:t>
      </w:r>
      <w:r>
        <w:rPr/>
        <w:t xml:space="preserve"> </w:t>
      </w:r>
      <w:hyperlink w:history="1" r:id="link4">
        <w:r>
          <w:rPr>
            <w:rStyle w:val="Hyperlink"/>
          </w:rPr>
          <w:t xml:space="preserve">Страница компании</w:t>
        </w:r>
      </w:hyperlink>
      <w:r>
        <w:rPr/>
        <w:t xml:space="preserve">, Summary, Mission type, Launch date и Reentry date, сообщает о получении кристаллов ритонавира формы III и их возвращении 21 февраля 2024 года. Отсюда не установлены оплаченный заказ, цена, прибыль, клинические свойства, отсутствие земного аналога или экономика добычи.</w:t>
      </w:r>
    </w:p>
    <w:p>
      <w:pPr>
        <w:pStyle w:val="Normal"/>
      </w:pPr>
      <w:r>
        <w:rPr/>
        <w:t xml:space="preserve">• </w:t>
      </w:r>
      <w:r>
        <w:rPr>
          <w:b/>
        </w:rPr>
        <w:t xml:space="preserve">Теплоотвод — проверено 7 сентября 2026 года.</w:t>
      </w:r>
      <w:r>
        <w:rPr/>
        <w:t xml:space="preserve"> На </w:t>
      </w:r>
      <w:hyperlink w:history="1" r:id="link5">
        <w:r>
          <w:rPr>
            <w:rStyle w:val="Hyperlink"/>
          </w:rPr>
          <w:t xml:space="preserve">странице NASA Thermal Control</w:t>
        </w:r>
      </w:hyperlink>
      <w:r>
        <w:rPr/>
        <w:t xml:space="preserve"> использованы полностью §7.1 и §7.3.4 Fluid Loops, начало §7.2.1. Внутренний перенос тепла и его излучение наружу различаются. Упомянутые характеристики изделий не все независимо проверены NASA; источник не выбирает за сценарий теплоноситель, температуру и экономику. В </w:t>
      </w:r>
      <w:hyperlink w:history="1" r:id="link6">
        <w:r>
          <w:rPr>
            <w:rStyle w:val="Hyperlink"/>
          </w:rPr>
          <w:t xml:space="preserve">справочнике ISS, ноябрь 2010</w:t>
        </w:r>
      </w:hyperlink>
      <w:r>
        <w:rPr/>
        <w:t xml:space="preserve">, PDF-страницы 94–95, печатные 92–93, прочитан раздел Thermal Control System с соседним контекстом: внутренний водяной и внешний аммиачный контуры относятся к конкретной станции, а не задают архитектуру любого модуля.</w:t>
      </w:r>
    </w:p>
    <w:p>
      <w:pPr>
        <w:pStyle w:val="Normal"/>
      </w:pPr>
      <w:r>
        <w:rPr/>
        <w:t xml:space="preserve">• </w:t>
      </w:r>
      <w:r>
        <w:rPr>
          <w:b/>
        </w:rPr>
        <w:t xml:space="preserve">Солнечный поток — проверено 7 сентября 2026 года.</w:t>
      </w:r>
      <w:r>
        <w:rPr/>
        <w:t xml:space="preserve"> Полный Background в </w:t>
      </w:r>
      <w:hyperlink w:history="1" r:id="link7">
        <w:r>
          <w:rPr>
            <w:rStyle w:val="Hyperlink"/>
          </w:rPr>
          <w:t xml:space="preserve">материале JPL Calculating Solar Power in Space</w:t>
        </w:r>
      </w:hyperlink>
      <w:r>
        <w:rPr/>
        <w:t xml:space="preserve"> поддерживает зависимость потока от расстояния и различие приходящей энергии и её преобразования. Он не определяет промышленную цену полезной услуги.</w:t>
      </w:r>
    </w:p>
    <w:p>
      <w:pPr>
        <w:pStyle w:val="Normal"/>
      </w:pPr>
      <w:r>
        <w:rPr/>
        <w:t xml:space="preserve">• </w:t>
      </w:r>
      <w:r>
        <w:rPr>
          <w:b/>
        </w:rPr>
        <w:t xml:space="preserve">Воспроизводство и инфраструктура — проверено 7 сентября 2026 года.</w:t>
      </w:r>
      <w:r>
        <w:rPr/>
        <w:t xml:space="preserve"> В </w:t>
      </w:r>
      <w:hyperlink w:history="1" r:id="link8">
        <w:r>
          <w:rPr>
            <w:rStyle w:val="Hyperlink"/>
          </w:rPr>
          <w:t xml:space="preserve">NRC, 3D Printing in Space, 2014, глава 3</w:t>
        </w:r>
      </w:hyperlink>
      <w:r>
        <w:rPr/>
        <w:t xml:space="preserve"> прочитаны Quality, Verification, Validation, and Functional Testing; введение Infrastructure; Autonomy, Use of a Platform и Human Presence (печатные страницы 49–50, 52–54). Отдельная изготовленная деталь не равна воспроизведению всего спутника. Это источник 2014 года о конкретных задачах и ограничениях, а не вечный запрет автономии и не обзор нынешнего состояния техники.</w:t>
      </w:r>
    </w:p>
    <w:p>
      <w:pPr>
        <w:pStyle w:val="Normal"/>
      </w:pPr>
      <w:r>
        <w:rPr/>
        <w:t xml:space="preserve">• </w:t>
      </w:r>
      <w:r>
        <w:rPr>
          <w:b/>
        </w:rPr>
        <w:t xml:space="preserve">Исследовательский предшественник местной индустрии — проверено 7 сентября 2026 года.</w:t>
      </w:r>
      <w:r>
        <w:rPr/>
        <w:t xml:space="preserve"> </w:t>
      </w:r>
      <w:hyperlink w:history="1" r:id="link9">
        <w:r>
          <w:rPr>
            <w:rStyle w:val="Hyperlink"/>
          </w:rPr>
          <w:t xml:space="preserve">Philip T. Metzger, Anthony Muscatello, Robert P. Mueller, James Mantovani, Affordable, Rapid Bootstrapping of the Space Industry and Solar System Civilization</w:t>
        </w:r>
      </w:hyperlink>
      <w:r>
        <w:rPr/>
        <w:t xml:space="preserve">: журнальная публикация 2013 года, запись arXiv от 10 декабря 2016 года, DOI 10.1061/(ASCE)AS.1943-5525.0000236. Проверены аннотация и библиографическая запись. Полная модель не проверена и её числа, сроки, степень замыкания и экономические допущения в этот паспорт не перенесены.</w:t>
      </w:r>
    </w:p>
    <w:p>
      <w:pPr>
        <w:pStyle w:val="Normal"/>
      </w:pPr>
      <w:r>
        <w:rPr/>
        <w:t xml:space="preserve">Условный успех поздней лунной базы, обеспечение следующего цикла без необходимой человеческой продажи и все денежные числа LAB/NODE остаются допущениями книги. Ссылки на реальные исследования не делают их проведёнными опытами.</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science.nasa.gov/mission/osiris-rex/" TargetMode="External" /><Relationship Id="link2" Type="http://schemas.openxmlformats.org/officeDocument/2006/relationships/hyperlink" Target="https://leap71.com/2024/06/18/leap-71-hot-fires-3d-printed-liquid-fuel-rocket-engine-designed-through-noyron-computational-model/" TargetMode="External" /><Relationship Id="link3" Type="http://schemas.openxmlformats.org/officeDocument/2006/relationships/hyperlink" Target="https://www.blueorigin.com/news/blue-alchemist-powers-our-lunar-future" TargetMode="External" /><Relationship Id="link4" Type="http://schemas.openxmlformats.org/officeDocument/2006/relationships/hyperlink" Target="https://www.varda.com/mission/w-1" TargetMode="External" /><Relationship Id="link5" Type="http://schemas.openxmlformats.org/officeDocument/2006/relationships/hyperlink" Target="https://www.nasa.gov/smallsat-institute/sst-soa/thermal-control/" TargetMode="External" /><Relationship Id="link6" Type="http://schemas.openxmlformats.org/officeDocument/2006/relationships/hyperlink" Target="https://www.nasa.gov/wp-content/uploads/2022/06/508318main_iss_ref_guide_nov2010.pdf" TargetMode="External" /><Relationship Id="link7" Type="http://schemas.openxmlformats.org/officeDocument/2006/relationships/hyperlink" Target="https://www.jpl.nasa.gov/edu/resources/lesson-plan/calculating-solar-power-in-space/" TargetMode="External" /><Relationship Id="link8" Type="http://schemas.openxmlformats.org/officeDocument/2006/relationships/hyperlink" Target="https://www.nationalacademies.org/read/18871/chapter/5" TargetMode="External" /><Relationship Id="link9" Type="http://schemas.openxmlformats.org/officeDocument/2006/relationships/hyperlink" Target="https://arxiv.org/abs/1612.03238" TargetMode="External" /></Relationships>
</file>