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3. Будущее без новых авторов</w:t>
      </w:r>
    </w:p>
    <w:p>
      <w:pPr>
        <w:pStyle w:val="Subtitle"/>
      </w:pPr>
      <w:r>
        <w:rPr/>
        <w:t xml:space="preserve">Право на решение · версия 9.0</w:t>
      </w:r>
    </w:p>
    <w:p>
      <w:pPr>
        <w:pStyle w:val="Normal"/>
      </w:pPr>
      <w:r>
        <w:rPr/>
        <w:t xml:space="preserve">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pStyle w:val="Normal"/>
      </w:pPr>
      <w:r>
        <w:rPr/>
        <w:t xml:space="preserve">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pStyle w:val="Normal"/>
      </w:pPr>
      <w:r>
        <w:rPr/>
        <w:t xml:space="preserve">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pStyle w:val="Normal"/>
      </w:pPr>
      <w:r>
        <w:rPr/>
        <w:t xml:space="preserve">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pStyle w:val="Normal"/>
      </w:pPr>
      <w:r>
        <w:rPr/>
        <w:t xml:space="preserve">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Мы хотим искать и создавать условия такого начала, в том числе там, где ближайший технический результат его не требует. Но наше предпочтение не назначает обязанным любого владельца средств. Оно становится проектом, когда появляются собственный вклад, договорённость и те, кто готовы нести её цену.</w:t>
      </w:r>
    </w:p>
    <w:p>
      <w:pPr>
        <w:pStyle w:val="Normal"/>
      </w:pPr>
      <w:r>
        <w:rPr/>
        <w:t xml:space="preserve">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pStyle w:val="Normal"/>
      </w:pPr>
      <w:r>
        <w:rPr/>
        <w:t xml:space="preserve">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pStyle w:val="Normal"/>
      </w:pPr>
      <w:r>
        <w:rPr/>
        <w:t xml:space="preserve">У требования опыта есть веское основание. Заказчик платит за исправную систему, рискует своими средствами и отвечает перед теми, кому обещал результат. Опытный коллектив может дать ему больше оснований для доверия. Но если сторонники человеческого развития отбирают участников точно так же, они рискуют оплатить достижения людей, которые и без их помощи уже умели начинать. Прекрасные проекты появятся; появились ли новые авторы, останется неизвестно.</w:t>
      </w:r>
    </w:p>
    <w:p>
      <w:pPr>
        <w:pStyle w:val="Normal"/>
      </w:pPr>
      <w:r>
        <w:rPr/>
        <w:t xml:space="preserve">Сильный ИИ обостряет это различие. Подробный, убедительный проект может быть подготовлен при очень разной способности человека понимать и продолжать предложенную работу. Помощь машины не обесценивает проект. Она делает качество проекта недостаточным свидетельством того изменения, за которое собирались платить. Чтобы увидеть это изменение, нужен доступный участок настоящего дела, на котором можно учиться и постепенно приобретать основания для большего доверия. Слабость заявки сама по себе не даёт преимущества. Но требование полной готовности на входе может удалить из программы именно тех, чьё становление было её целью.</w:t>
      </w:r>
    </w:p>
    <w:p>
      <w:pPr>
        <w:pStyle w:val="Normal"/>
      </w:pPr>
      <w:r>
        <w:rPr/>
        <w:t xml:space="preserve">Для такого начала не всегда нужен сразу весь новый статус — собственная лаборатория, многолетний бюджет, уход с прежней работы. Ограниченная проба позволяет проверить и способность участника, и его желание продолжать, прежде чем цена выбора станет слишком высокой. Кто-то должен согласиться оплатить эту возможность и определить её пределы. Отдельное решение о следующем шаге останется впереди.</w:t>
      </w:r>
    </w:p>
    <w:p>
      <w:pPr>
        <w:pStyle w:val="Normal"/>
      </w:pPr>
      <w:r>
        <w:rPr/>
        <w:t xml:space="preserve">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pStyle w:val="Normal"/>
      </w:pPr>
      <w:r>
        <w:rPr/>
        <w:t xml:space="preserve">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 Он рассматривал и необычное допущение: если бы прежние члены общества продолжали жить, обучение новых могло бы зависеть от личного интереса, а не от общественной необходимости.</w:t>
      </w:r>
      <w:hyperlink w:anchor="Note1" w:history="1">
        <w:r>
          <w:rPr>
            <w:rStyle w:val="Hyperlink"/>
          </w:rPr>
          <w:t xml:space="preserve">[1]</w:t>
        </w:r>
      </w:hyperlink>
      <w:r>
        <w:rPr/>
        <w:t xml:space="preserve"> Связь образования с нуждой общества в собственном возобновлении уже была предметом его мысли.</w:t>
      </w:r>
    </w:p>
    <w:p>
      <w:pPr>
        <w:pStyle w:val="Normal"/>
      </w:pPr>
      <w:r>
        <w:rPr/>
        <w:t xml:space="preserve">Мы наследуем здания, но должны заново научиться в них жить и действовать вместе. В предполагаемом нами будущем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Люди по-прежнему будут рождаться, учиться жить среди других и сменять друг друга. Однако для продолжения производства следующему человеку уже не обязательно становиться тем, кто понимает и меняет его цели. Вход новых людей в эту перестройку останется отдельной задачей.</w:t>
      </w:r>
    </w:p>
    <w:p>
      <w:pPr>
        <w:pStyle w:val="Normal"/>
      </w:pPr>
      <w:r>
        <w:rPr/>
        <w:t xml:space="preserve">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2" w:history="1">
        <w:r>
          <w:rPr>
            <w:rStyle w:val="Hyperlink"/>
          </w:rPr>
          <w:t xml:space="preserve">[2]</w:t>
        </w:r>
      </w:hyperlink>
      <w:r>
        <w:rPr/>
        <w:t xml:space="preserve"> Нельзя объявить новым открытием ни учёбу через преобразование работы, ни право учащихся пересматривать её правила.</w:t>
      </w:r>
    </w:p>
    <w:p>
      <w:pPr>
        <w:pStyle w:val="Normal"/>
      </w:pPr>
      <w:r>
        <w:rPr/>
        <w:t xml:space="preserve">Мы переносим этот вопрос в условия, где сильная производственная система может обойтись без следующего человеческого преобразователя. Прежние способы преобразующего обучения от этого не становятся бесполезными. Меняется основание, по которому им предоставляют время, средства и полномочия: от человеческого освоения уже не зависит, состоится ли сама работа. Если поддержку каждый раз оправдывают только будущим преимуществом человеческого труда, очередной машинный успех может лишить её причины. Нужно найти тех, для кого появление следующих самостоятельных участников имеет собственную ценность, и способы сделать их вклад действующим. Такое основание позволяет поддерживать обучение после утраты производственной необходимости, но не обещает вечного источника денег.</w:t>
      </w:r>
    </w:p>
    <w:p>
      <w:pPr>
        <w:pStyle w:val="Normal"/>
      </w:pPr>
      <w:r>
        <w:rPr/>
        <w:t xml:space="preserve">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учится видеть, что в деле ещё не понято, создавать проверку и брать следующий целый участок работы вместе с другими. Средства и права делают это изменение применимым, но сами ещё не являются методом обучения.</w:t>
      </w:r>
    </w:p>
    <w:p>
      <w:pPr>
        <w:pStyle w:val="Normal"/>
      </w:pPr>
      <w:r>
        <w:rPr/>
        <w:t xml:space="preserve">При этом первый вопрос почти неизбежно приходит из уже существующего мира. Его может предложить наставник, книга, чужой опыт или сильный ИИ. Было бы странно требовать от новичка самостоятельно изобрести ещё и тот предмет, к которому он только получает доступ. Происхождение замысла не решает, станет ли работа с ним собственной.</w:t>
      </w:r>
    </w:p>
    <w:p>
      <w:pPr>
        <w:pStyle w:val="Normal"/>
      </w:pPr>
      <w:r>
        <w:rPr/>
        <w:t xml:space="preserve">В «Траектории жизни» Константин Феоктистов вспоминал космическую мечту как полученное наследство. Свою задачу он связывал с выбором стоящих и достижимых целей; рядом говорил и об унаследованной материальной базе.</w:t>
      </w:r>
      <w:hyperlink w:anchor="Note3" w:history="1">
        <w:r>
          <w:rPr>
            <w:rStyle w:val="Hyperlink"/>
          </w:rPr>
          <w:t xml:space="preserve">[3]</w:t>
        </w:r>
      </w:hyperlink>
      <w:r>
        <w:rPr/>
        <w:t xml:space="preserve"> В этом ретроспективном понимании участие не начинается с присвоения себе происхождения всей идеи. Между общей мечтой о полёте и осуществимым делом остаётся пространство выбора. Готовая ракетная промышленность его не отменяет, как не отменяет его готовое знание.</w:t>
      </w:r>
    </w:p>
    <w:p>
      <w:pPr>
        <w:pStyle w:val="Normal"/>
      </w:pPr>
      <w:r>
        <w:rPr/>
        <w:t xml:space="preserve">В нашей задаче вопросом становится то, что происходит в этом пространстве с новым участником. Сначала предложенная цель может держаться для него на доверии к более опытному. Затем он начинает различать, почему выбрано именно это затруднение, какое наблюдение изменит решение и что придётся пересмотреть при других условиях. Он может в итоге согласиться с прежним планом. Согласие будет опираться уже на собственную работу с основаниями, хотя формулировку вопроса по-прежнему дал другой.</w:t>
      </w:r>
    </w:p>
    <w:p>
      <w:pPr>
        <w:pStyle w:val="Normal"/>
      </w:pPr>
      <w:r>
        <w:rPr/>
        <w:t xml:space="preserve">Это изменение не требует понимать всё устройство инструмента или справляться без помощи. Оно требует найти существенный для своего действия участок, на котором чужое объяснение можно связать с проверяемым различием. Если ИИ предлагает несколько путей, человек может научиться выбирать между ними по основаниям, которые способен обсуждать и проверять. Если наставник долго удерживает исходный вопрос, самостоятельность может расти в понимании того, как на него отвечать. А возможность произносить любые новые вопросы ещё не делает их предметом работы. Именно этот переход и нужно научиться видеть.</w:t>
      </w:r>
    </w:p>
    <w:p>
      <w:pPr>
        <w:pStyle w:val="Normal"/>
      </w:pPr>
      <w:r>
        <w:rPr/>
        <w:t xml:space="preserve">Особая образовательная организация может оказаться излишней.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pStyle w:val="Normal"/>
      </w:pPr>
      <w:r>
        <w:rPr/>
        <w:t xml:space="preserve">Поэтому одного видимого успеха нам будет недостаточно. Полученная система может исправно работать, хотя участники ещё не приобрели способности разбирать основания следующего решения. Новый бюджет может открыть им действие, которое прежде было недоступно, но сам по себе ничего не говорит о том, чему они научились. И наоборот: участники могут научиться многому, а средства закончиться вместе с первым проектом. Тогда образовательное изменение состоялось, но следующий коллектив пока существует лишь как обещание.</w:t>
      </w:r>
    </w:p>
    <w:p>
      <w:pPr>
        <w:pStyle w:val="Normal"/>
      </w:pPr>
      <w:r>
        <w:rPr/>
        <w:t xml:space="preserve">Расхождение этих исходов меняет предмет помощи. В одном случае предстоит наладить саму систему; в другом — найти способ человеческого освоения; в третьем — договориться об условиях продолжения. Если же свободная команда с ИИ получает и пригодный результат, и возросшую способность участников разбираться и действовать, и собственное продолжение, её успех отвечает на наш вопрос. Тем, кто собирались поддержать обучение, может быть разумнее оплатить доступ или вложиться в её самостоятельный проект. Ценность результата не закрепляет за особой школой право быть его единственным источником.</w:t>
      </w:r>
    </w:p>
    <w:p>
      <w:pPr>
        <w:pStyle w:val="Normal"/>
      </w:pPr>
      <w:r>
        <w:rPr/>
        <w:t xml:space="preserve">Для таких решений потребуется источник поддержки, готовый рассматривать человеческое продолжение как самостоятельный результат. Его участники могут потерять часть текущего дохода или оплатить возможность собственного возвращения. Могут рассчитывать на новые полезные предприятия — и обнаружить, что заказчики предпочли машинных поставщиков. Поэтому даже растущий рынок ещё не замыкает экономику человеческого освоения. Позже мы проследим один такой поворот до следующего платежа и права от него отказаться. Ни глубокий текст, ни сильный наставник не оплачивают время лаборатории сами собой.</w:t>
      </w:r>
    </w:p>
    <w:p>
      <w:pPr>
        <w:pStyle w:val="Normal"/>
      </w:pPr>
      <w:r>
        <w:rPr/>
        <w:t xml:space="preserve">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Pr>
      <w:r>
        <w:rPr/>
        <w:t xml:space="preserve">Источники и примечания</w:t>
      </w:r>
    </w:p>
    <w:p>
      <w:pPr>
        <w:pStyle w:val="Note"/>
      </w:pPr>
      <w:bookmarkStart w:id="1" w:name="Note1"/>
      <w:r>
        <w:rPr/>
        <w:t xml:space="preserve">1. </w:t>
      </w:r>
      <w:r>
        <w:rPr/>
        <w:t xml:space="preserve">John Dewey. </w:t>
      </w:r>
      <w:hyperlink w:history="1" r:id="link1">
        <w:r>
          <w:rPr>
            <w:i/>
            <w:rStyle w:val="Hyperlink"/>
          </w:rPr>
          <w:t xml:space="preserve">Democracy and Education</w:t>
        </w:r>
      </w:hyperlink>
      <w:r>
        <w:rPr/>
        <w:t xml:space="preserve">, глава I, §§1–2; в §1 — абзацы о передаче общественной жизни и абзац, начинающийся «If the members who compose a society lived on continuously». Прочитаны 6 сентября 2026 года. Дьюи рассматривает продолжающих жить членов общества; сильный ИИ, автономное продолжение производства и доступ новых людей к его целям — условия нашего рассуждения.</w:t>
      </w:r>
      <w:bookmarkEnd w:id="1"/>
    </w:p>
    <w:p>
      <w:pPr>
        <w:pStyle w:val="Note"/>
      </w:pPr>
      <w:bookmarkStart w:id="2" w:name="Note2"/>
      <w:r>
        <w:rPr/>
        <w:t xml:space="preserve">2. </w:t>
      </w:r>
      <w:r>
        <w:rPr/>
        <w:t xml:space="preserve">Yrjö Engeström, Annalisa Sannino. </w:t>
      </w:r>
      <w:hyperlink w:history="1" r:id="link2">
        <w:r>
          <w:rPr>
            <w:i/>
            <w:rStyle w:val="Hyperlink"/>
          </w:rPr>
          <w:t xml:space="preserve">Studies of expansive learning: Foundations, findings and future challenges</w:t>
        </w:r>
      </w:hyperlink>
      <w:r>
        <w:rPr/>
        <w:t xml:space="preserve">, </w:t>
      </w:r>
      <w:r>
        <w:rPr>
          <w:i/>
        </w:rPr>
        <w:t xml:space="preserve">Educational Research Review</w:t>
      </w:r>
      <w:r>
        <w:rPr/>
        <w:t xml:space="preserve"> 5 (2010), 1–24, DOI 10.1016/j.edurev.2009.12.002. В предпечатном PDF проверены с. 2–3, завершение §2 на с. 4 и §10 на с. 15 с началом продолжения на с. 16,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2"/>
    </w:p>
    <w:p>
      <w:pPr>
        <w:pStyle w:val="Note"/>
      </w:pPr>
      <w:bookmarkStart w:id="3" w:name="Note3"/>
      <w:r>
        <w:rPr/>
        <w:t xml:space="preserve">3. </w:t>
      </w:r>
      <w:r>
        <w:rPr/>
        <w:t xml:space="preserve">Константин Феоктистов. </w:t>
      </w:r>
      <w:hyperlink w:history="1" r:id="link3">
        <w:r>
          <w:rPr>
            <w:i/>
            <w:rStyle w:val="Hyperlink"/>
          </w:rPr>
          <w:t xml:space="preserve">Траектория жизни</w:t>
        </w:r>
      </w:hyperlink>
      <w:hyperlink w:history="1" r:id="link3">
        <w:r>
          <w:rPr>
            <w:rStyle w:val="Hyperlink"/>
          </w:rPr>
          <w:t xml:space="preserve">, раздел «Все началось с межконтинентальной ракеты»</w:t>
        </w:r>
      </w:hyperlink>
      <w:r>
        <w:rPr/>
        <w:t xml:space="preserve">, абзацы о роли фантастической литературы и унаследованной ракетной промышленности. Прочитаны с окружением и сверены с сохранённым первичным HTML 6 сентября 2026 года. Это ретроспективное понимание участника, а не независимое исследование происхождения космической программы или становления каждого новичка. Доступность материальной базы в описанном случае не означает её доступности любому желающему; перенос на обучение рядом с ИИ принадлежит этой книге.</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gutenberg.org/cache/epub/852/pg852-images.html" TargetMode="External" /><Relationship Id="link2" Type="http://schemas.openxmlformats.org/officeDocument/2006/relationships/hyperlink" Target="https://lchc.ucsd.edu/mca/Mail/xmcamail.2010_09.dir/pdfWZHulQZqPm.pdf" TargetMode="External" /><Relationship Id="link3" Type="http://schemas.openxmlformats.org/officeDocument/2006/relationships/hyperlink" Target="http://www.astronaut.ru/bookcase/books/feoktistov/text/02.htm" TargetMode="External" /></Relationships>
</file>