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Глава 4. От ученика к создателю</w:t>
      </w:r>
    </w:p>
    <w:p>
      <w:pPr>
        <w:pStyle w:val="Subtitle"/>
      </w:pPr>
      <w:r>
        <w:rPr/>
        <w:t xml:space="preserve">Право на решение · версия 9.0</w:t>
      </w:r>
    </w:p>
    <w:p>
      <w:pPr>
        <w:pStyle w:val="Normal"/>
      </w:pPr>
      <w:r>
        <w:rPr/>
        <w:t xml:space="preserve">Степан Тимошенко умел испытывать цемент на прочность. В механической лаборатории петербургского Института инженеров путей сообщения он провёл множество таких испытаний. Работал с рельсовой сталью, хорошо освоил машины, обходился без помощи механика. Но в Мюнхене, куда он приехал в 1904 году, знакомый цементный кубик оказался почти новым предметом.</w:t>
      </w:r>
    </w:p>
    <w:p>
      <w:pPr>
        <w:pStyle w:val="Normal"/>
      </w:pPr>
      <w:r>
        <w:rPr/>
        <w:t xml:space="preserve">В лаборатории Августа Феппля сравнивали разные способы сжатия. Кубик сдавливали с четырёх сторон, подвергали всестороннему гидравлическому давлению, раздавливали между плитами пресса. Феппль показывал действие прокладок и смазывания граней. За числом, обозначавшим прочность материала, обнаруживались условия получения этого числа.</w:t>
      </w:r>
    </w:p>
    <w:p>
      <w:pPr>
        <w:pStyle w:val="Normal"/>
      </w:pPr>
      <w:r>
        <w:rPr/>
        <w:t xml:space="preserve">Прежде испытание сообщало, выдерживает ли материал установленную проверку. Теперь различия между опытами помогали разбираться в теориях прочности. У Тимошенко уже была рука испытателя. Он учился видеть, о чём можно спросить материал.</w:t>
      </w:r>
    </w:p>
    <w:p>
      <w:pPr>
        <w:pStyle w:val="Normal"/>
      </w:pPr>
      <w:r>
        <w:rPr/>
        <w:t xml:space="preserve">Оборудование мюнхенской лаборатории, по его воспоминаниям, во многих случаях уступало петербургскому. Разница заключалась в работе, для которой его приобретали. Машины служили определённым исследовательским вопросам. Старый прибор позволял получить новое знание, потому что с ним иначе обращались.</w:t>
      </w:r>
      <w:hyperlink w:anchor="Note1" w:history="1">
        <w:r>
          <w:rPr>
            <w:rStyle w:val="Hyperlink"/>
          </w:rPr>
          <w:t xml:space="preserve">[1]</w:t>
        </w:r>
      </w:hyperlink>
    </w:p>
    <w:p>
      <w:pPr>
        <w:pStyle w:val="Normal"/>
      </w:pPr>
      <w:r>
        <w:rPr/>
        <w:t xml:space="preserve">Петербургские нормативные испытания от этого не становились плохой работой. Заводу нужен сопоставимый результат; нельзя каждый раз заменять установленную процедуру свободным исследованием. Тимошенко выполнял полезный заказ и приобретал мастерство. Однако следующая партия цемента могла потребовать от него ровно того же, что предыдущая. Чтобы двигаться дальше, ему пришлось искать другую работу с уже знакомым предметом.</w:t>
      </w:r>
    </w:p>
    <w:p>
      <w:pPr>
        <w:pStyle w:val="Normal"/>
      </w:pPr>
      <w:r>
        <w:rPr/>
        <w:t xml:space="preserve">Этот поиск начался до поездки. Дополнительные лекции не сразу помогли: Тимошенко не хватало математики, но предложенные курсы не давали ему способа подступиться к инженерным вопросам. В докладах Алексея Крылова он увидел нужное движение. Инженерная задача получала математическое выражение, затем решение уравнения возвращалось к исходной задаче и приобретало технический смысл.</w:t>
      </w:r>
    </w:p>
    <w:p>
      <w:pPr>
        <w:pStyle w:val="Normal"/>
      </w:pPr>
      <w:r>
        <w:rPr/>
        <w:t xml:space="preserve">Теория переставала быть ещё одним предметом, который необходимо выучить. Она открывала действия, недоступные человеку, умеющему лишь провести испытание по правилам. Теперь Тимошенко мог искать, какие отношения скрываются за измерением и как проверить предложенное объяснение.</w:t>
      </w:r>
    </w:p>
    <w:p>
      <w:pPr>
        <w:pStyle w:val="Normal"/>
      </w:pPr>
      <w:r>
        <w:rPr/>
        <w:t xml:space="preserve">Однако встретить теорию ещё не значит получить к ней доступ. Студентом Тимошенко пробовал читать книгу Мюллер-Бреслау «Новые методы» и не справился. Первой причиной ему казалась собственная недостаточная подготовка. Позднее книга Виктора Кирпичева «Лишние неизвестные» помогла ему усвоить основные принципы, после чего он смог разбираться и в задачах прежней книги. В воспоминаниях он изменил свой диагноз: теперь препятствие видел в неясном изложении принципов у Мюллер-Бреслау.</w:t>
      </w:r>
      <w:hyperlink w:anchor="Note2" w:history="1">
        <w:r>
          <w:rPr>
            <w:rStyle w:val="Hyperlink"/>
          </w:rPr>
          <w:t xml:space="preserve">[2]</w:t>
        </w:r>
      </w:hyperlink>
    </w:p>
    <w:p>
      <w:pPr>
        <w:pStyle w:val="Normal"/>
      </w:pPr>
      <w:r>
        <w:rPr/>
        <w:t xml:space="preserve">Этот поворот не даёт нам сравнительной оценки двух учебников. Он показывает другое: объяснение собственной неудачи тоже может измениться благодаря учению. Раньше трудный текст сообщал Тимошенко нечто о нём самом — он недостаточно подготовлен. Освоенный предмет позволил иначе оценить и текст. Между первой неудачей и возможностью решать задачу оказалось другое представление тех же оснований. Саму работу понимания оно не отменило.</w:t>
      </w:r>
    </w:p>
    <w:p>
      <w:pPr>
        <w:pStyle w:val="Normal"/>
      </w:pPr>
      <w:r>
        <w:rPr/>
        <w:t xml:space="preserve">В Петербургском политехническом институте ему предложили участвовать в организации новой механической лаборатории. Требовалось устанавливать машины, готовить занятия и составлять задачи. Он продолжал разбираться в механике сам, одновременно придумывая, как сделать её понятной студентам. Подготовка хорошей задачи требовала заметить и собственный пробел: нельзя было ограничиться ответом, если предстояло показать, откуда он берётся.</w:t>
      </w:r>
    </w:p>
    <w:p>
      <w:pPr>
        <w:pStyle w:val="Normal"/>
      </w:pPr>
      <w:r>
        <w:rPr/>
        <w:t xml:space="preserve">Политехникум дал этому поиску время. Тимошенко получил казённую квартиру и жалованье, которого хватало, по его свидетельству, на жизнь и летние поездки за границу. Он преподавал не больше двенадцати часов в неделю и не искал заработка вне института. Коллеги помогали выбирать книги. Возможность доехать до Феппля была частью его становления наряду с возможностью понять опыт.</w:t>
      </w:r>
      <w:hyperlink w:anchor="Note2" w:history="1">
        <w:r>
          <w:rPr>
            <w:rStyle w:val="Hyperlink"/>
          </w:rPr>
          <w:t xml:space="preserve">[2]</w:t>
        </w:r>
      </w:hyperlink>
    </w:p>
    <w:p>
      <w:pPr>
        <w:pStyle w:val="Normal"/>
      </w:pPr>
      <w:r>
        <w:rPr/>
        <w:t xml:space="preserve">Из Мюнхена Тимошенко вынес суждение, которое плохо сочетается с требованием немедленной ученической самостоятельности. Начинающего, считал он, нужно внимательно вести через первые опыты. Предоставленные себе студенты могут быстро разорвать образец, записать требуемые результаты и почти ничему не научиться. Преподаватель обращает их внимание на то, мимо чего они иначе проходят.</w:t>
      </w:r>
    </w:p>
    <w:p>
      <w:pPr>
        <w:pStyle w:val="Normal"/>
      </w:pPr>
      <w:r>
        <w:rPr/>
        <w:t xml:space="preserve">Первые шаги здесь устроены учителем: он выбирает опыт, направляет внимание, предлагает объяснение. Но без этих различий ученик может остаться пленником знакомой операции, даже получив полную свободу действовать. Вопрос о самостоятельности решается в дальнейшем: что человек сделает с приобретённым способом видеть?</w:t>
      </w:r>
    </w:p>
    <w:p>
      <w:pPr>
        <w:pStyle w:val="Normal"/>
      </w:pPr>
      <w:r>
        <w:rPr/>
        <w:t xml:space="preserve">В Киеве Тимошенко изменил порядок преподавания сопротивления материалов. Принято было начинать с общего рассмотрения напряжённого состояния; так строили курс и немецкие профессора, включая Феппля. Тимошенко начал с простых задач растяжения и сжатия. Через них студенты знакомились с напряжением, деформацией и модулем упругости, а затем сразу применяли понятия к расчёту. Опыт учителя стал основанием отступить от его способа учить.</w:t>
      </w:r>
    </w:p>
    <w:p>
      <w:pPr>
        <w:pStyle w:val="Normal"/>
      </w:pPr>
      <w:r>
        <w:rPr/>
        <w:t xml:space="preserve">Здесь встретились разные наставления. Феппль показывал, как сделать опыт вопросом к теории; Кирпичев советовал тщательно готовить простые доказательства и примеры, переходя к более сложному после их освоения. Тимошенко мог сохранить ценность мюнхенского опыта и изменить начало курса для своих слушателей. Общая теория не исчезла. Изменился путь, на котором студент впервые получал основания ею пользоваться.</w:t>
      </w:r>
    </w:p>
    <w:p>
      <w:pPr>
        <w:pStyle w:val="Normal"/>
      </w:pPr>
      <w:r>
        <w:rPr/>
        <w:t xml:space="preserve">Другая перемена касалась лаборатории. Она уже испытывала материалы для промышленности и строительных работ. Тимошенко хотел, чтобы студент мог проверить здесь формулы, полученные на лекции, вместе с упрощающими допущениями, на которых они держались.</w:t>
      </w:r>
    </w:p>
    <w:p>
      <w:pPr>
        <w:pStyle w:val="Normal"/>
      </w:pPr>
      <w:r>
        <w:rPr/>
        <w:t xml:space="preserve">Для этого пришлось создавать приборы. Простую гибкую балку можно было нагружать по-разному и менять положение её опор. Прогибы получались достаточно большими для измерения. Студент выводил формулу, рассчитывал ожидаемый прогиб, а затем сравнивал расчёт с опытом. Та же балка открывала следующую задачу: что изменится при другой опоре или другом расположении груза?</w:t>
      </w:r>
    </w:p>
    <w:p>
      <w:pPr>
        <w:pStyle w:val="Normal"/>
      </w:pPr>
      <w:r>
        <w:rPr/>
        <w:t xml:space="preserve">Простота здесь была свойством специально подготовленной работы. Студенту не требовалось каждый раз заново создавать всю установку, чтобы изменить существенное условие. Устройство позволяло варьировать опоры и грузы, сохраняя связь между формулой, расчётом и наблюдением.</w:t>
      </w:r>
    </w:p>
    <w:p>
      <w:pPr>
        <w:pStyle w:val="Normal"/>
      </w:pPr>
      <w:r>
        <w:rPr/>
        <w:t xml:space="preserve">За этой доступностью стоял труд, которого не видно в выражении «простой опыт». Тимошенко и его сотрудники конструировали средства, на которых различие становилось измеримым. В «Инженерном образовании в России» он отдельно вспоминал значительные время и силы, отданные приспособлению лаборатории к учебным целям, и механика, помогавшего ему в начале киевской работы. Машины уже имелись; предстояло создать способ учиться с их помощью.</w:t>
      </w:r>
    </w:p>
    <w:p>
      <w:pPr>
        <w:pStyle w:val="Normal"/>
      </w:pPr>
      <w:r>
        <w:rPr/>
        <w:t xml:space="preserve">Сотрудники участвовали и в преподавании: вели упражнения и лабораторные занятия. Из описаний опытов получилось пособие. Посетив киевскую лабораторию в 1958 году, Тимошенко увидел, что им продолжают пользоваться.</w:t>
      </w:r>
      <w:hyperlink w:anchor="Note3" w:history="1">
        <w:r>
          <w:rPr>
            <w:rStyle w:val="Hyperlink"/>
          </w:rPr>
          <w:t xml:space="preserve">[3]</w:t>
        </w:r>
      </w:hyperlink>
    </w:p>
    <w:p>
      <w:pPr>
        <w:pStyle w:val="Normal"/>
      </w:pPr>
      <w:r>
        <w:rPr/>
        <w:t xml:space="preserve">У этого успеха была цена внутри самого исследовательского пути. В Петербурге преподавательская работа давала Тимошенко возможность заниматься наукой, не ища постороннего заработка. В Киеве занятия и подготовка лекций к печати стали отнимать столько времени, что собственную научную работу он, по его свидетельству, переносил на летние каникулы. Образование следующих людей не было побочным продуктом, который появлялся без затрат рядом с его исследованиями.</w:t>
      </w:r>
    </w:p>
    <w:p>
      <w:pPr>
        <w:pStyle w:val="Normal"/>
      </w:pPr>
      <w:r>
        <w:rPr/>
        <w:t xml:space="preserve">Это не делает курс неудачным. Создание условий для чужого понимания само стало самостоятельной работой Тимошенко и его сотрудников. Но успех этой работы нельзя одновременно записать как ускорение всех остальных исследований. Даже на удачном пути пришлось отдавать время одному делу за счёт другого.</w:t>
      </w:r>
    </w:p>
    <w:p>
      <w:pPr>
        <w:pStyle w:val="Normal"/>
      </w:pPr>
      <w:r>
        <w:rPr/>
        <w:t xml:space="preserve">Мюнхенский опыт продолжился не копией мюнхенских занятий. Для других студентов, в другой лаборатории возникли собственный курс, приборы и порядок работы. Преподавание потребовало изобретения. Пособием продолжали пользоваться спустя много лет. Но долгая жизнь пособия ещё не объясняет, кто получит возможность построить рядом другую лабораторию.</w:t>
      </w:r>
    </w:p>
    <w:p>
      <w:pPr>
        <w:pStyle w:val="Normal"/>
      </w:pPr>
      <w:r>
        <w:rPr/>
        <w:t xml:space="preserve">В таком продолжении есть больше, чем передача знаний. Сохранить формулу сравнительно просто. Труднее передать возможность заметить её ограничение, поставить другой опыт и научить этому следующих. Тимошенко менял условия чужого ученичества. Именно здесь в его истории появляется создатель школы.</w:t>
      </w:r>
    </w:p>
    <w:p>
      <w:pPr>
        <w:pStyle w:val="Normal"/>
      </w:pPr>
      <w:r>
        <w:rPr/>
        <w:t xml:space="preserve">Однако способность учить, исследовать и руководить ещё не определяет границы человеческой свободы.</w:t>
      </w:r>
    </w:p>
    <w:p>
      <w:pPr>
        <w:pStyle w:val="Normal"/>
      </w:pPr>
      <w:r>
        <w:rPr/>
        <w:t xml:space="preserve">В «Туполевской шараге» Леонид Кербер описывает назначение заключённых ведущими конструкторами и руководителями свободных специалистов. Им выдавали чертёжные инструменты, логарифмические линейки, талоны в техническую библиотеку. Они могли влиять на рабочее время подчинённых, отпуска и премии. Их полномочия внутри конструкторской работы были существенными. За её пределами они оставались заключёнными: спали в тюремных помещениях, жили под охраной, не распоряжались возможностью уйти.</w:t>
      </w:r>
      <w:hyperlink w:anchor="Note4" w:history="1">
        <w:r>
          <w:rPr>
            <w:rStyle w:val="Hyperlink"/>
          </w:rPr>
          <w:t xml:space="preserve">[4]</w:t>
        </w:r>
      </w:hyperlink>
    </w:p>
    <w:p>
      <w:pPr>
        <w:pStyle w:val="Normal"/>
      </w:pPr>
      <w:r>
        <w:rPr/>
        <w:t xml:space="preserve">Это меняет прочтение пути Тимошенко. Умение менять метод, средства для опыта и возможность выбирать собственное продолжение имеют разные основания. В описанной Кербером работе были инструменты и существенные инженерные полномочия, но не было свободы уйти. В биографии Тимошенко понимание соединилось с другим местом работы, временем и возможностью иначе устроить преподавание. Сама сложность задачи не определяла, какое сочетание получит человек.</w:t>
      </w:r>
    </w:p>
    <w:p>
      <w:pPr>
        <w:pStyle w:val="Normal"/>
      </w:pPr>
      <w:r>
        <w:rPr/>
        <w:t xml:space="preserve">Даже вход в мюнхенскую лабораторию заслуживает отдельного внимания. Тимошенко приехал после начала семестра и не мог записаться студентом. По его воспоминаниям, встретившийся ему ректор помог получить свидетельство, разрешавшее посещать занятия; Феппль допустил его к лекциям и лабораторной работе. Приезжий получил возможность учиться вне обычного срока зачисления.</w:t>
      </w:r>
      <w:hyperlink w:anchor="Note5" w:history="1">
        <w:r>
          <w:rPr>
            <w:rStyle w:val="Hyperlink"/>
          </w:rPr>
          <w:t xml:space="preserve">[5]</w:t>
        </w:r>
      </w:hyperlink>
      <w:r>
        <w:rPr/>
        <w:t xml:space="preserve"> Его удачный опыт показывает, что такой переход существовал. Он не сообщает, скольким другим посетителям отказали и кто из желавших вовсе не мог оплатить дорогу.</w:t>
      </w:r>
    </w:p>
    <w:p>
      <w:pPr>
        <w:pStyle w:val="Normal"/>
      </w:pPr>
      <w:r>
        <w:rPr/>
        <w:t xml:space="preserve">Поэтому историю школы нельзя восстановить по одной передаче знаний. Нужно увидеть, где человек получил время для понимания, кто предоставил ему средства и почему следующая организация согласилась принять его замысел. В Петербурге оплата преподавания давала Тимошенко возможность исследовать; работа с сотрудниками превращала новое понимание в приборы и курс. Переход между организациями позволял изменить унаследованный метод. Эти связи объясняют больше, чем одно слово «мастерство».</w:t>
      </w:r>
    </w:p>
    <w:p>
      <w:pPr>
        <w:pStyle w:val="Normal"/>
      </w:pPr>
      <w:r>
        <w:rPr/>
        <w:t xml:space="preserve">Школе не обязательно удерживать весь путь внутри себя. Она может выполнить свою часть именно тогда, когда человек получает основания её покинуть. Продолжение в другом месте становится успехом передачи, хотя больше не принадлежит прежнему учителю.</w:t>
      </w:r>
    </w:p>
    <w:p>
      <w:pPr>
        <w:pStyle w:val="Normal"/>
      </w:pPr>
      <w:r>
        <w:rPr/>
        <w:t xml:space="preserve">Рядом с сильным ИИ многие звенья этого пути способны подешеветь. Машина поможет освоить математику, связать её с опытом, подготовить прибор и построить целый курс. Она может предложить лучшее продолжение сама. Поэтому воспроизвести институт начала XX века и поставить в его лаборатории более сильный инструмент было бы слишком простым ответом.</w:t>
      </w:r>
    </w:p>
    <w:p>
      <w:pPr>
        <w:pStyle w:val="Normal"/>
      </w:pPr>
      <w:r>
        <w:rPr/>
        <w:t xml:space="preserve">В истории Тимошенко общество нуждалось в новых инженерах. В принятом нами будущем технический результат может обходиться без их становления. Сохраняется возможность сделать объяснение доступнее; исчезнуть может работа, в которой человек получает основания для собственного следующего шага.</w:t>
      </w:r>
    </w:p>
    <w:p>
      <w:pPr>
        <w:pStyle w:val="Normal"/>
      </w:pPr>
      <w:r>
        <w:rPr/>
        <w:t xml:space="preserve">Поэтому к успешно работающему предприятию придётся обратиться с вопросом, на который его продукция не отвечает: что здесь становится доступно следующему человеку?</w:t>
      </w:r>
    </w:p>
    <w:p>
      <w:pPr>
        <w:pStyle w:val="Heading1"/>
      </w:pPr>
      <w:r>
        <w:rPr/>
        <w:t xml:space="preserve">Источники и примечания</w:t>
      </w:r>
    </w:p>
    <w:p>
      <w:pPr>
        <w:pStyle w:val="Note"/>
      </w:pPr>
      <w:bookmarkStart w:id="1" w:name="Note1"/>
      <w:r>
        <w:rPr/>
        <w:t xml:space="preserve">1. </w:t>
      </w:r>
      <w:hyperlink w:history="1" r:id="link1">
        <w:r>
          <w:rPr>
            <w:rStyle w:val="Hyperlink"/>
          </w:rPr>
          <w:t xml:space="preserve">С. П. Тимошенко. Воспоминания</w:t>
        </w:r>
      </w:hyperlink>
      <w:r>
        <w:rPr/>
        <w:t xml:space="preserve">. Киев: Наукова думка, 1993. Разделы «Механическая лаборатория путейского института» и «Поездка в Европу летом 1904 года»: испытания цемента, назначение машин, сравнение способов сжатия и руководство первыми опытами. Эти места сверены с первичным электронным текстом. Сравнение лабораторий и суждение о первых опытах — ретроспективное свидетельство автора, а не общая оценка национальных систем; универсальная эффективность метода отсюда не устанавливается. Печатная пагинация в использованном FB2 отсутствует.</w:t>
      </w:r>
      <w:bookmarkEnd w:id="1"/>
    </w:p>
    <w:p>
      <w:pPr>
        <w:pStyle w:val="Note"/>
      </w:pPr>
      <w:bookmarkStart w:id="2" w:name="Note2"/>
      <w:r>
        <w:rPr/>
        <w:t xml:space="preserve">2. </w:t>
      </w:r>
      <w:r>
        <w:rPr/>
        <w:t xml:space="preserve">Там же, «Механическая лаборатория путейского института» и «Петербургский политехнический институт»: доклады Крылова, новая работа, подготовка задач, жалованье, квартира и преподавательская нагрузка. В начале раздела «Поездка в Европу летом 1904 года» — абзац о книгах Мюллер-Бреслау и Кирпичева, заново прочитанный и сверенный с FB2 6 сентября 2026 года. Пересмотр причины непонимания передан как собственная оценка Тимошенко. Указанные учебные часы не равны всей его рабочей неделе.</w:t>
      </w:r>
      <w:bookmarkEnd w:id="2"/>
    </w:p>
    <w:p>
      <w:pPr>
        <w:pStyle w:val="Note"/>
      </w:pPr>
      <w:bookmarkStart w:id="3" w:name="Note3"/>
      <w:r>
        <w:rPr/>
        <w:t xml:space="preserve">3. </w:t>
      </w:r>
      <w:r>
        <w:rPr/>
        <w:t xml:space="preserve">Там же, «Занятия в киевском политехникуме»: от совета Кирпичева о подготовке лекций и нового порядка курса до приборов, пособия и абзаца о времени, которое занимали занятия и подготовка печати. Заново прочитаны и сверены с электронным текстом 6 сентября 2026 года. Дополнительное свидетельство: С. П. Тимошенко. </w:t>
      </w:r>
      <w:hyperlink w:history="1" r:id="link2">
        <w:r>
          <w:rPr>
            <w:i/>
            <w:rStyle w:val="Hyperlink"/>
          </w:rPr>
          <w:t xml:space="preserve">Инженерное образование в России</w:t>
        </w:r>
      </w:hyperlink>
      <w:r>
        <w:rPr/>
        <w:t xml:space="preserve">, русский перевод 1997 года, с. 39, абзацы о приспособлении лаборатории к учебным целям и помогавшем механике; прочитаны с ближайшим контекстом 6 сентября. Это два рассказа того же автора, а не независимые подтверждения. Сохранность приборов и применение пособия не доказывают развития каждого учащегося или самостоятельного обновления школы; полная стоимость подготовки не установлена.</w:t>
      </w:r>
      <w:bookmarkEnd w:id="3"/>
    </w:p>
    <w:p>
      <w:pPr>
        <w:pStyle w:val="Note"/>
      </w:pPr>
      <w:bookmarkStart w:id="4" w:name="Note4"/>
      <w:r>
        <w:rPr/>
        <w:t xml:space="preserve">4. </w:t>
      </w:r>
      <w:hyperlink w:history="1" r:id="link3">
        <w:r>
          <w:rPr>
            <w:rStyle w:val="Hyperlink"/>
          </w:rPr>
          <w:t xml:space="preserve">Л. Л. Кербер. Туполевская шарага</w:t>
        </w:r>
      </w:hyperlink>
      <w:r>
        <w:rPr/>
        <w:t xml:space="preserve">, глава I. Фрагменты о выдаче инструментов и назначении руководителями в КБ-103, затем о тюремной внеслужебной жизни и охране ЦКБ-29. Несущие места сверены с сохранённым исходным электронным текстом 6 сентября 2026 года. Использована OCR-копия, редакционная шапка которой сообщает об отличиях от печатного издания. Свидетельство о полномочиях и заключении не используется как доказательство эффективности принуждения.</w:t>
      </w:r>
      <w:bookmarkEnd w:id="4"/>
    </w:p>
    <w:p>
      <w:pPr>
        <w:pStyle w:val="Note"/>
      </w:pPr>
      <w:bookmarkStart w:id="5" w:name="Note5"/>
      <w:r>
        <w:rPr/>
        <w:t xml:space="preserve">5. </w:t>
      </w:r>
      <w:r>
        <w:rPr/>
        <w:t xml:space="preserve">С. П. Тимошенко. Воспоминания. Раздел «Поездка в Европу летом 1904 года»: от приезда в Мюнхен в начале июня до допуска к занятиям Феппля; свидетельство хоспитанта и разрешённое посещение после начала семестра. Фрагмент повторно прочитан по вопросу об условиях входа 6 сентября 2026 года. Тимошенко называет себя неизвестным иностранным посетителем. Условия приёма других людей из этого личного свидетельства не устанавливаются.</w:t>
      </w:r>
      <w:bookmarkEnd w:id="5"/>
    </w:p>
    <w:sectPr>
      <w:footerReference w:type="default" r:id="footer"/>
      <w:pgSz w:w="11906" w:h="16838"/>
      <w:pgMar w:top="1276" w:right="1361" w:bottom="1276" w:left="136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lang w:val="ru-RU"/>
      </w:rPr>
    </w:rPrDefault>
  </w:docDefaults>
  <w:style w:type="paragraph" w:styleId="Normal" w:default="1">
    <w:name w:val="Normal"/>
    <w:pPr>
      <w:spacing w:before="0" w:after="120" w:line="312" w:lineRule="auto"/>
      <w:widowControl/>
    </w:pPr>
    <w:rPr>
      <w:sz w:val="24"/>
    </w:rPr>
  </w:style>
  <w:style w:type="paragraph" w:styleId="Title">
    <w:name w:val="Title"/>
    <w:pPr>
      <w:spacing w:before="0" w:after="240" w:line="312" w:lineRule="auto"/>
      <w:widowControl/>
      <w:keepNext/>
    </w:pPr>
    <w:rPr>
      <w:sz w:val="40"/>
      <w:b/>
    </w:rPr>
  </w:style>
  <w:style w:type="paragraph" w:styleId="Subtitle">
    <w:name w:val="Subtitle"/>
    <w:pPr>
      <w:spacing w:before="0" w:after="480" w:line="312" w:lineRule="auto"/>
      <w:widowControl/>
      <w:keepNext/>
    </w:pPr>
    <w:rPr>
      <w:sz w:val="20"/>
      <w:color w:val="666666"/>
    </w:rPr>
  </w:style>
  <w:style w:type="paragraph" w:styleId="Heading1">
    <w:name w:val="Heading1"/>
    <w:pPr>
      <w:spacing w:before="360" w:after="180" w:line="312" w:lineRule="auto"/>
      <w:widowControl/>
      <w:keepNext/>
      <w:outlineLvl w:val="0"/>
    </w:pPr>
    <w:rPr>
      <w:sz w:val="30"/>
      <w:b/>
    </w:rPr>
  </w:style>
  <w:style w:type="paragraph" w:styleId="Heading2">
    <w:name w:val="Heading2"/>
    <w:pPr>
      <w:spacing w:before="280" w:after="150" w:line="312" w:lineRule="auto"/>
      <w:widowControl/>
      <w:keepNext/>
      <w:outlineLvl w:val="1"/>
    </w:pPr>
    <w:rPr>
      <w:sz w:val="26"/>
      <w:b/>
    </w:rPr>
  </w:style>
  <w:style w:type="paragraph" w:styleId="Separator">
    <w:name w:val="Separator"/>
    <w:pPr>
      <w:spacing w:before="150" w:after="200" w:line="312" w:lineRule="auto"/>
      <w:widowControl/>
      <w:jc w:val="center"/>
    </w:pPr>
    <w:rPr>
      <w:sz w:val="24"/>
    </w:rPr>
  </w:style>
  <w:style w:type="character" w:styleId="Hyperlink">
    <w:name w:val="Hyperlink"/>
    <w:rPr>
      <w:color w:val="315D82"/>
      <w:u w:val="single"/>
    </w:rPr>
  </w:style>
  <w:style w:type="paragraph" w:styleId="Note">
    <w:basedOn w:val="Normal"/>
    <w:rPr>
      <w:sz w:val="2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1" Type="http://schemas.openxmlformats.org/officeDocument/2006/relationships/hyperlink" Target="https://royallib.com/book/timoshenko_stepan/vospominaniya.html" TargetMode="External" /><Relationship Id="link2" Type="http://schemas.openxmlformats.org/officeDocument/2006/relationships/hyperlink" Target="https://www.ihim.uran.ru/files/info/2014/STimoshenko.pdf" TargetMode="External" /><Relationship Id="link3" Type="http://schemas.openxmlformats.org/officeDocument/2006/relationships/hyperlink" Target="https://lib.ru/MEMUARY/KERBER/tupolewskaya_sharaga.txt" TargetMode="External" /></Relationships>
</file>