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5. Почему настоящая работа не всегда учит</w:t>
      </w:r>
    </w:p>
    <w:p>
      <w:pPr>
        <w:pStyle w:val="Subtitle"/>
      </w:pPr>
      <w:r>
        <w:rPr/>
        <w:t xml:space="preserve">Право на решение · версия 9.0</w:t>
      </w:r>
    </w:p>
    <w:p>
      <w:pPr>
        <w:pStyle w:val="Normal"/>
      </w:pPr>
      <w:r>
        <w:rPr/>
        <w:t xml:space="preserve">Хорошая разведка может закончиться отказом от добычи.</w:t>
      </w:r>
    </w:p>
    <w:p>
      <w:pPr>
        <w:pStyle w:val="Normal"/>
      </w:pPr>
      <w:r>
        <w:rPr/>
        <w:t xml:space="preserve">Пока астероид известен по наблюдениям издалека, мы ещё не знаем, какую установку к нему отправлять. В нашей исследовательской ветви сначала предстоит уточнить вращение и свойства поверхности, взять небольшую пробу и выяснить, как удержать материал при обработке. Инструмент действует не только на сырьё: усилие передаётся аппарату. Процесс, рассчитанный на прочную опору, может потребовать переделки при рыхлой поверхности. Один удачный контакт ещё не определяет способ промышленной работы.</w:t>
      </w:r>
    </w:p>
    <w:p>
      <w:pPr>
        <w:pStyle w:val="Normal"/>
      </w:pPr>
      <w:r>
        <w:rPr/>
        <w:t xml:space="preserve">Следующий вопрос задаётся уже полученной порции: сколько нужного вещества удастся выделить, сколько останется в отходах, какую цену потребуют энергия и расходные материалы? В этой ветви мы ищем воду. Установка должна собрать её, сохранить и позволить измерить потери. Красивое изображение процесса не заменяет такого баланса. Если результат слишком дорог или невоспроизводим, появляется основание сменить способ, выбрать другой объект либо закончить исследование.</w:t>
      </w:r>
    </w:p>
    <w:p>
      <w:pPr>
        <w:pStyle w:val="Normal"/>
      </w:pPr>
      <w:r>
        <w:rPr/>
        <w:t xml:space="preserve">На этих шагах ещё нет выручки от поставленной воды. Кто-то должен согласиться оплатить снятие неопределённости: заказчик — ради нужных ему измерений, инвестор — ради возможности последующего производства, на принятых условиях риска. Они приобретают разные результаты. Исполненный исследовательский заказ может оказаться полезным и тогда, когда перспективы добычи не подтвердились. Инвестор в таком случае может понести убыток. Успешная разведка не возвращает вложенные деньги одним изменением названия результата.</w:t>
      </w:r>
    </w:p>
    <w:p>
      <w:pPr>
        <w:pStyle w:val="Normal"/>
      </w:pPr>
      <w:r>
        <w:rPr/>
        <w:t xml:space="preserve">Затем меняется сам предмет приёмки. Выделенная вода должна стать водой, которой воспользуется конкретный получатель. Нужны согласованные чистота, состояние, место и срок передачи; тара и оборудование получателя должны позволять принять груз. Здесь в цепочку входят те, кто обеспечивает хранение, перевозку и контроль. Результат лабораторного процесса ещё не выполняет обязательств перед ними.</w:t>
      </w:r>
    </w:p>
    <w:p>
      <w:pPr>
        <w:pStyle w:val="Normal"/>
      </w:pPr>
      <w:r>
        <w:rPr/>
        <w:t xml:space="preserve">Перейдём в удачную ветвь: испытания дали основание продолжать, оборудование доведено до работы, поставка оплачена. Вода доставлена. Получатель принял её, договор исполнен, предприятие покрывает свои расходы. Техническая и экономическая работоспособность здесь — условие мысленного эксперимента, а не прогноз близкой астероидной промышленности.</w:t>
      </w:r>
      <w:hyperlink w:anchor="Note2" w:history="1">
        <w:r>
          <w:rPr>
            <w:rStyle w:val="Hyperlink"/>
          </w:rPr>
          <w:t xml:space="preserve">[2]</w:t>
        </w:r>
      </w:hyperlink>
    </w:p>
    <w:p>
      <w:pPr>
        <w:pStyle w:val="Normal"/>
      </w:pPr>
      <w:r>
        <w:rPr/>
        <w:t xml:space="preserve">За этим коротким сообщением теперь видны исследования, отказ от неподходящих решений, капитал и сотрудничество нескольких участников. Люди участвовали в настоящем деле. Казалось бы, лучшего ответа на жалобу об оторванном от жизни образовании не найти: кому-то действительно нужна вода.</w:t>
      </w:r>
    </w:p>
    <w:p>
      <w:pPr>
        <w:pStyle w:val="Normal"/>
      </w:pPr>
      <w:r>
        <w:rPr/>
        <w:t xml:space="preserve">Но получатель подтвердил качество поставки. О том, что стало доступно участникам, он пока ничего не сообщил.</w:t>
      </w:r>
    </w:p>
    <w:p>
      <w:pPr>
        <w:pStyle w:val="Normal"/>
      </w:pPr>
      <w:r>
        <w:rPr/>
        <w:t xml:space="preserve">Представим рабочее место внутри этой успешной системы. ИИ определяет последовательность действий, выбирает необходимую проверку, сопоставляет данные и рекомендует решение. Участник умеет пользоваться результатом, распознаёт знакомые отклонения и вовремя передаёт сложный случай. Его работа полезна. Он добросовестно выполняет то, на что согласился.</w:t>
      </w:r>
    </w:p>
    <w:p>
      <w:pPr>
        <w:pStyle w:val="Normal"/>
      </w:pPr>
      <w:r>
        <w:rPr/>
        <w:t xml:space="preserve">Следующая поставка может закрепить это умение, не открыв ни одного нового вопроса. И десятая тоже. Человек приобретает скорость, уверенность и знание привычных ситуаций, оставаясь внутри постановки, которую получает готовой. Так бывает устроено мастерство исполнения; оно не обязано незаметно превратиться в исследовательскую самостоятельность.</w:t>
      </w:r>
    </w:p>
    <w:p>
      <w:pPr>
        <w:pStyle w:val="Normal"/>
      </w:pPr>
      <w:r>
        <w:rPr/>
        <w:t xml:space="preserve">Если человеку нужна именно такая работа, нет оснований объявлять её неполноценной. Трудность возникает у организации, которая обещала другое — путь от участия к способности изменять дело. Для выполнения этого обещания мало допустить ученика к реальному результату. Нужно изменить то, с чем он встречается в работе.</w:t>
      </w:r>
    </w:p>
    <w:p>
      <w:pPr>
        <w:pStyle w:val="Normal"/>
      </w:pPr>
      <w:r>
        <w:rPr/>
        <w:t xml:space="preserve">В истории Тимошенко цементный кубик сначала сообщал, годится ли материал, а затем помогал различать теории прочности. Предмет остался узнаваемым. Изменился вопрос к нему. Подобный переход возможен и на нашем предприятии: от исполнения выбранной проверки — к выяснению, почему она отвечает назначению поставки и что произойдёт при другом назначении.</w:t>
      </w:r>
    </w:p>
    <w:p>
      <w:pPr>
        <w:pStyle w:val="Normal"/>
      </w:pPr>
      <w:r>
        <w:rPr/>
        <w:t xml:space="preserve">Например, вода нужна новому потребителю, чьи требования отличаются от требований прежнего. Это не скрытый дефект уже принятой партии. Возникает новая задача. Уточним её в нашем мысленном эксперименте: воду прежнего качества новый получатель хочет принимать меньшими порциями по собственному расписанию. Общий объём за выбранный период и узел приёмки оставим теми же. Меняется режим выдачи; его работоспособность и цена ещё не приняты.</w:t>
      </w:r>
    </w:p>
    <w:p>
      <w:pPr>
        <w:pStyle w:val="Normal"/>
      </w:pPr>
      <w:r>
        <w:rPr/>
        <w:t xml:space="preserve">Прежних сведений о составе воды может быть вполне достаточно. Но они сами по себе не подтверждают, что оборудование и организация передачи обеспечат другой режим. Какие операции придётся повторять, что нужно контролировать при каждой выдаче, как учесть хранение и обслуживание между ними? Вопросы относятся к тому, как продукт становится полезен получателю. Можно было безупречно выполнить прежний заказ и ещё не иметь оснований принять новый.</w:t>
      </w:r>
    </w:p>
    <w:p>
      <w:pPr>
        <w:pStyle w:val="Normal"/>
      </w:pPr>
      <w:r>
        <w:rPr/>
        <w:t xml:space="preserve">При этом добытчику не обязательно перестраивать свою работу. Получатель может принять обычную партию и сам организовать нужную разбивку. Или отдельный участник предложит услугу хранения и выдачи на согласованных условиях. Тогда то же конечное требование создаст другой предмет договора и проверки. Выбор, чью именно работу предстоит изменить, становится частью исследования. Цена дополнительных действий входит в сравнение вариантов, даже если их выполняет другой владелец.</w:t>
      </w:r>
    </w:p>
    <w:p>
      <w:pPr>
        <w:pStyle w:val="Normal"/>
      </w:pPr>
      <w:r>
        <w:rPr/>
        <w:t xml:space="preserve">У Лема, в заимствованном им у Эшби примере, потрескивание телефонной линии мешает обычному разговору, но может быть полезной информацией для инженера, исследующего линию.</w:t>
      </w:r>
      <w:hyperlink w:anchor="Note3" w:history="1">
        <w:r>
          <w:rPr>
            <w:rStyle w:val="Hyperlink"/>
          </w:rPr>
          <w:t xml:space="preserve">[3]</w:t>
        </w:r>
      </w:hyperlink>
      <w:r>
        <w:rPr/>
        <w:t xml:space="preserve"> Назначение меняет существенное. Прежний способ отделять нужное от ненужного не обязан быть ошибочным. В нашей задаче хороший ИИ способен сразу правильно связать новый режим приёма с нужными сведениями и действиями. Участнику предстоит освоить эту связь вместе с ним.</w:t>
      </w:r>
    </w:p>
    <w:p>
      <w:pPr>
        <w:pStyle w:val="Normal"/>
      </w:pPr>
      <w:r>
        <w:rPr/>
        <w:t xml:space="preserve">Можно поручить человеку заполнить таблицу по найденным системой ответам. Можно доверить ограниченное целое: обосновать, достаточно ли прежней проверки для нового назначения, и предложить способ выяснить недостающее. Во втором случае появляется связь между целью, выбором свидетельства и решением. Масштаб остаётся малым по сравнению со всем предприятием, но внутри него человеку доступно больше, чем отдельная операция.</w:t>
      </w:r>
    </w:p>
    <w:p>
      <w:pPr>
        <w:pStyle w:val="Normal"/>
      </w:pPr>
      <w:r>
        <w:rPr/>
        <w:t xml:space="preserve">Для такой работы не требуется самостоятельно повторить каждое вычисление. Обращение к сильному помощнику входит в деятельность. Он может дать полное и правильное обоснование с первой попытки. Человек вправе согласиться с ним. Продвижение обнаружится в работе с основаниями этого согласия: почему достаточный анализ состава ещё не отвечает на вопрос о режиме выдачи; почему при другом разделении обязанностей часть проверок перейдёт к получателю; что изменится, если тот снова согласится принимать обычную партию.</w:t>
      </w:r>
    </w:p>
    <w:p>
      <w:pPr>
        <w:pStyle w:val="Normal"/>
      </w:pPr>
      <w:r>
        <w:rPr/>
        <w:t xml:space="preserve">Готовое обоснование позволяет начать такую работу, но не свидетельствует о её завершении. Участник может воспроизвести все слова, ещё не умея связать изменённое требование с нужным вопросом. Он может и освоить эту связь, ни разу не предложив решения лучше машинного. Красивое описание результата не позволяет различить эти два случая само по себе.</w:t>
      </w:r>
    </w:p>
    <w:p>
      <w:pPr>
        <w:pStyle w:val="Normal"/>
      </w:pPr>
      <w:r>
        <w:rPr/>
        <w:t xml:space="preserve">У Сеймура Пейперта и Идит Харель построение знания связано с сознательной работой учащегося над предметом, доступным другим для обсуждения.</w:t>
      </w:r>
      <w:hyperlink w:anchor="Note1" w:history="1">
        <w:r>
          <w:rPr>
            <w:rStyle w:val="Hyperlink"/>
          </w:rPr>
          <w:t xml:space="preserve">[1]</w:t>
        </w:r>
      </w:hyperlink>
      <w:r>
        <w:rPr/>
        <w:t xml:space="preserve"> Уже здесь существен процесс: замысел можно пробовать, изменять и соотносить с результатом. Подход не сводится к надежде, что любая изготовленная вещь автоматически научит изготовителя. Сильный ИИ делает связь менее очевидной для наблюдателя: предмет может получиться превосходным, даже если большую часть познавательной работы выполнил помощник. Поэтому оценка изделия не заменяет внимания к тому, что происходило с постановкой и проверкой вопроса.</w:t>
      </w:r>
    </w:p>
    <w:p>
      <w:pPr>
        <w:pStyle w:val="Normal"/>
      </w:pPr>
      <w:r>
        <w:rPr/>
        <w:t xml:space="preserve">И обратная связь тоже не автоматична. Неудачная попытка может научить многому, а может оставить лишь усталость. Чтобы увидеть, почему опыт не дал ответа, иногда нужен разговор, понятие из теории или другой способ представления. Наставник не обязательно должен ждать, пока учащийся всё откроет сам. Его помощь оправданна тем переходом, который становится доступен после неё.</w:t>
      </w:r>
    </w:p>
    <w:p>
      <w:pPr>
        <w:pStyle w:val="Normal"/>
      </w:pPr>
      <w:r>
        <w:rPr/>
        <w:t xml:space="preserve">Дональд Шён различал механическое копирование и следование показу с осмыслением собственного действия. Показ наставника, попытка ученика и обсуждение могут дополнять друг друга; важно понять, что именно участник вынес из помощи и что теперь способен делать.</w:t>
      </w:r>
      <w:hyperlink w:anchor="Note4" w:history="1">
        <w:r>
          <w:rPr>
            <w:rStyle w:val="Hyperlink"/>
          </w:rPr>
          <w:t xml:space="preserve">[4]</w:t>
        </w:r>
      </w:hyperlink>
      <w:r>
        <w:rPr/>
        <w:t xml:space="preserve"> Верно повторённое действие может стать началом собственного способа работы. Требование немедленно отступить от образца закрыло бы часть этого пути.</w:t>
      </w:r>
    </w:p>
    <w:p>
      <w:pPr>
        <w:pStyle w:val="Normal"/>
      </w:pPr>
      <w:r>
        <w:rPr/>
        <w:t xml:space="preserve">Рядом с ИИ такое сопровождение тоже возможно. Он может показать, как разложить новый режим выдачи на существенные условия, а затем помочь участнику разбирать изменённый вариант. В одном варианте дополнительное хранение обеспечивает получатель, в другом — поставщик услуги. Меняется место ответственности и нужного свидетельства. Помощь остаётся сильной; работа человека состоит в освоении этих переходов, а не в самостоятельном сочинении терминов для готового ответа.</w:t>
      </w:r>
    </w:p>
    <w:p>
      <w:pPr>
        <w:pStyle w:val="Normal"/>
      </w:pPr>
      <w:r>
        <w:rPr/>
        <w:t xml:space="preserve">Однако производственная работа не обязана терпеливо ждать каждого перехода. У воды есть срок доставки. Попытка ученика может задержать решение, которое система уже умеет принять. Если организатор берётся учить, время исследования придётся оплатить отдельно от выполнения срочного заказа, а опасные пробы — вынести из действующей цепочки. Эта цена возникает из принятого обещания; покупка воды сама по себе не обязывает заказчика принять задержку ради ученика.</w:t>
      </w:r>
    </w:p>
    <w:p>
      <w:pPr>
        <w:pStyle w:val="Normal"/>
      </w:pPr>
      <w:r>
        <w:rPr/>
        <w:t xml:space="preserve">Защищённый участок при этом должен иметь отношение к настоящему делу. Если участник бесконечно разыгрывает выбор, который никогда не может ни на что повлиять, возникает хорошо оснащённая учебная декорация. Связь можно устроить скромнее и честнее: безопасное исследование отвечает на реальный вопрос, а подтверждённый вывод получает согласованный путь к рассмотрению и возможному применению. Ученик не захватывает производство; его владельцы или уполномоченные руководители принимают ограниченное обязательство отнестись к работе всерьёз.</w:t>
      </w:r>
    </w:p>
    <w:p>
      <w:pPr>
        <w:pStyle w:val="Normal"/>
      </w:pPr>
      <w:r>
        <w:rPr/>
        <w:t xml:space="preserve">Серьёзное рассмотрение может закончиться отказом от нового режима. Допустим, для его проверки и обслуживания нужны дополнительные средства, которые новый получатель не готов платить. Или оператор предпочитает сохранить уже принятые обязательства, а подходящая отдельная услуга пока не найдена. Тогда есть основание не брать новый заказ. Исследование изменило основание решения, хотя работающая цепочка осталась прежней. Оплаченная проба не превращается из-за этого в притворство и не возвращает затраченные деньги; следующая оплата остаётся отдельным выбором.</w:t>
      </w:r>
    </w:p>
    <w:p>
      <w:pPr>
        <w:pStyle w:val="Normal"/>
      </w:pPr>
      <w:r>
        <w:rPr/>
        <w:t xml:space="preserve">Возможен и положительный вывод без новой технологии: прежняя процедура уже достаточна для согласованного применения. Участник может освоить, почему это так, и обоснованно поддержать её сохранение. Отсутствие внедрённого изменения ещё не говорит, что он ничему не научился. Но и сам факт рассмотрения его записки не доказывает обучения.</w:t>
      </w:r>
    </w:p>
    <w:p>
      <w:pPr>
        <w:pStyle w:val="Normal"/>
      </w:pPr>
      <w:r>
        <w:rPr/>
        <w:t xml:space="preserve">Такой путь меняет и устройство коллектива. Разделение труда позволяет каждому понимать свой участок глубже, чем он мог бы понимать всё сразу. В нашей новой задаче сведения о качестве воды, порядок её передачи и готовность получателя должны сойтись в одном обязательстве. Контроль может подтвердить состав, но ещё не ответить за согласованное расписание. Перевозчик может исполнить своё плечо, не принимая на себя последующее хранение. Уточнение на одном участке меняет вопрос, который нужно задать на другом.</w:t>
      </w:r>
    </w:p>
    <w:p>
      <w:pPr>
        <w:pStyle w:val="Normal"/>
      </w:pPr>
      <w:r>
        <w:rPr/>
        <w:t xml:space="preserve">Для соединения этой работы у команды может быть руководитель. Она может доверить ему общую постановку и пользоваться сильным ИИ; одинаковое знание всех участников не требуется. Существенно, смогут ли они в пределах принятых ролей связать изменение на своём участке с общим решением, получить нужное объяснение и поставить вопрос о пересмотре. Руководство не исчезает. Появляется способ обсуждать, как новое условие проходит через разные работы и где должно быть принято решение о нём. Если же участки только получают очередные команды, согласованное исполнение ещё не показывает освоения этой связи.</w:t>
      </w:r>
    </w:p>
    <w:p>
      <w:pPr>
        <w:pStyle w:val="Normal"/>
      </w:pPr>
      <w:r>
        <w:rPr/>
        <w:t xml:space="preserve">Здесь особенно легко спутать согласованность исполнения с развитием. Все действия согласованы, продукция хороша, отчёт понятен. Но попробуем вынести коллектив за пределы привычного задания: сможет ли он вместе с ИИ определить, что нужно выяснить теперь? Ответ потребует другой работы, а не ещё одного описания прежнего успеха.</w:t>
      </w:r>
    </w:p>
    <w:p>
      <w:pPr>
        <w:pStyle w:val="Normal"/>
      </w:pPr>
      <w:r>
        <w:rPr/>
        <w:t xml:space="preserve">Перед нами пока не готовая образовательная программа. Мы нашли место, где настоящий заказ может оставаться почти неподвижным для ученика: производство повторяет успешную постановку, а человеку нужно увидеть возможность следующей. Чтобы такой переход произошёл, одной ответственности мало. Иногда участнику прежде всего недостаёт понятия, которое сделает новый вопрос различимым.</w:t>
      </w:r>
    </w:p>
    <w:p>
      <w:pPr>
        <w:pStyle w:val="Heading1"/>
      </w:pPr>
      <w:r>
        <w:rPr/>
        <w:t xml:space="preserve">Источники и примечания</w:t>
      </w:r>
    </w:p>
    <w:p>
      <w:pPr>
        <w:pStyle w:val="Note"/>
      </w:pPr>
      <w:bookmarkStart w:id="1" w:name="Note1"/>
      <w:r>
        <w:rPr/>
        <w:t xml:space="preserve">1. </w:t>
      </w:r>
      <w:r>
        <w:rPr/>
        <w:t xml:space="preserve">Seymour Papert, Idit Harel. </w:t>
      </w:r>
      <w:hyperlink w:history="1" r:id="link1">
        <w:r>
          <w:rPr>
            <w:i/>
            <w:rStyle w:val="Hyperlink"/>
          </w:rPr>
          <w:t xml:space="preserve">Situating Constructionism</w:t>
        </w:r>
      </w:hyperlink>
      <w:r>
        <w:rPr/>
        <w:t xml:space="preserve">, введение к </w:t>
      </w:r>
      <w:r>
        <w:rPr>
          <w:i/>
        </w:rPr>
        <w:t xml:space="preserve">Constructionism</w:t>
      </w:r>
      <w:r>
        <w:rPr/>
        <w:t xml:space="preserve"> (1991), первые три страницы PDF, прочитанные 6 сентября 2026 года. На первой — сознательная работа учащегося над доступным другим предметом; на второй — различие индивидуальных способов учиться и предел общего сравнительного утверждения. Авторы не сводят построение знания к любому изготовлению вещи. Из текста не выводится преимущество описанной здесь организации при сильном ИИ.</w:t>
      </w:r>
      <w:bookmarkEnd w:id="1"/>
    </w:p>
    <w:p>
      <w:pPr>
        <w:pStyle w:val="Note"/>
      </w:pPr>
      <w:bookmarkStart w:id="2" w:name="Note2"/>
      <w:r>
        <w:rPr/>
        <w:t xml:space="preserve">2. </w:t>
      </w:r>
      <w:r>
        <w:rPr/>
        <w:t xml:space="preserve">Материальная последовательность — авторская ветвь мысленного эксперимента: разведка, малая проба, измерение выхода и потерь, принятая поставка. В её подготовке использована исследовательская инженерная модель </w:t>
      </w:r>
      <w:r>
        <w:rPr>
          <w:i/>
        </w:rPr>
        <w:t xml:space="preserve">Asteroid Industry Lab</w:t>
      </w:r>
      <w:r>
        <w:rPr/>
        <w:t xml:space="preserve">, версия 0.1.0 от 6 сентября 2026 года, разделы «Астероидная добыча: от геологии к квалифицированному продукту» и «Референсная миссия». Они прочитаны целиком; это проектная основа, не отчёт о состоявшемся предприятии. Новый режим выдачи — наше дополнительное условие при прежних качестве, общем объёме за выбранный период и узле приёмки. Существование подходящего оборудования, цена режима, новый договор и успех обучения не предполагаются. Речь о следующем продукте прежнего качества, не о распоряжении партией, уже переданной прежнему владельцу. Соответствующее изменение сценария фиксируется в паспорте приложения Д.</w:t>
      </w:r>
      <w:bookmarkEnd w:id="2"/>
    </w:p>
    <w:p>
      <w:pPr>
        <w:pStyle w:val="Note"/>
      </w:pPr>
      <w:bookmarkStart w:id="3" w:name="Note3"/>
      <w:r>
        <w:rPr/>
        <w:t xml:space="preserve">3. </w:t>
      </w:r>
      <w:r>
        <w:rPr/>
        <w:t xml:space="preserve">Станислав Лем. </w:t>
      </w:r>
      <w:r>
        <w:rPr>
          <w:i/>
        </w:rPr>
        <w:t xml:space="preserve">Сумма технологии</w:t>
      </w:r>
      <w:r>
        <w:rPr/>
        <w:t xml:space="preserve">. Перевод Ф. Широкова. АСТ; Terra Fantastica, 2018. «Модели и действительность», порядковые страницы 399–403 предоставленного PDF; несущие места — выбор переменных на странице 399 и последний абзац страницы 401 с примером, который Лем приписывает Эшби. Прочитаны 6 сентября 2026 года; печатная пагинация отдельно не установлена. Первоисточник Эшби отдельно не проверялся. Перенос на выдачу воды и человеческое освоение принадлежит этой книге; исторические ограничения электронных схем и цифровых моделей не используются как современные технические факты.</w:t>
      </w:r>
      <w:bookmarkEnd w:id="3"/>
    </w:p>
    <w:p>
      <w:pPr>
        <w:pStyle w:val="Note"/>
      </w:pPr>
      <w:bookmarkStart w:id="4" w:name="Note4"/>
      <w:r>
        <w:rPr/>
        <w:t xml:space="preserve">4. </w:t>
      </w:r>
      <w:r>
        <w:rPr/>
        <w:t xml:space="preserve">Donald A. Schön. </w:t>
      </w:r>
      <w:hyperlink w:history="1" r:id="link2">
        <w:r>
          <w:rPr>
            <w:i/>
            <w:rStyle w:val="Hyperlink"/>
          </w:rPr>
          <w:t xml:space="preserve">Educating the Reflective Practitioner</w:t>
        </w:r>
      </w:hyperlink>
      <w:r>
        <w:rPr/>
        <w:t xml:space="preserve">, 1987, доступный отрывок, печатные с. 118–121: сочетание показа, попытки и обсуждения; осмысленное и механическое подражание. Изображения этих страниц сверены и прочитаны 6 сентября 2026 года. Полная книга не была доступна для этого прохода. Перенос из обучения проектированию на взаимодействие с сильным ИИ — гипотеза книги, не проверенный Шёном эффект.</w:t>
      </w:r>
      <w:bookmarkEnd w:id="4"/>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 Id="link2" Type="http://schemas.openxmlformats.org/officeDocument/2006/relationships/hyperlink" Target="https://web.eecs.umich.edu/~mjguz/csl/home.cc.gatech.edu/allison/uploads/4/schon1987c.pdf" TargetMode="External" /></Relationships>
</file>