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6. Почему одного знания недостаточно</w:t>
      </w:r>
    </w:p>
    <w:p>
      <w:pPr>
        <w:pStyle w:val="Subtitle"/>
      </w:pPr>
      <w:r>
        <w:rPr/>
        <w:t xml:space="preserve">Право на решение · версия 9.0</w:t>
      </w:r>
    </w:p>
    <w:p>
      <w:pPr>
        <w:pStyle w:val="Normal"/>
      </w:pPr>
      <w:r>
        <w:rPr/>
        <w:t xml:space="preserve">В школе молодых инженеров компании Westinghouse Степан Тимошенко собирался преподавать расчёты на прочность. По его рассказу, пришлось вернуться к элементарному сопротивлению материалов. Некоторым выпускникам представлялось, что инженер готовит эскиз, а размеры затем выбирает чертёжник — по опыту и справочнику.</w:t>
      </w:r>
      <w:hyperlink w:anchor="Note1" w:history="1">
        <w:r>
          <w:rPr>
            <w:rStyle w:val="Hyperlink"/>
          </w:rPr>
          <w:t xml:space="preserve">[1]</w:t>
        </w:r>
      </w:hyperlink>
    </w:p>
    <w:p>
      <w:pPr>
        <w:pStyle w:val="Normal"/>
      </w:pPr>
      <w:r>
        <w:rPr/>
        <w:t xml:space="preserve">Предприятие предоставляло настоящую работу. Молодым инженерам предстояло конструировать. Но расширить их ответственность было недостаточно: вместе с ней не возникало понимание, на каких условиях применим привычный способ расчёта. Тимошенко пришлось восстанавливать основания, прежде чем двигаться дальше.</w:t>
      </w:r>
    </w:p>
    <w:p>
      <w:pPr>
        <w:pStyle w:val="Normal"/>
      </w:pPr>
      <w:r>
        <w:rPr/>
        <w:t xml:space="preserve">Сильный ИИ способен сделать этот пробел почти невидимым для заказчика. Он выберет размеры, проверит зависимости, найдёт ограничение. Изделие будет хорошим. Человек сможет объяснить его устройство с помощью того же интеллекта. Производственной причины задерживаться на человеческом понимании может больше не оказаться.</w:t>
      </w:r>
    </w:p>
    <w:p>
      <w:pPr>
        <w:pStyle w:val="Normal"/>
      </w:pPr>
      <w:r>
        <w:rPr/>
        <w:t xml:space="preserve">Зачем тогда учить теорию? Если вся она доступна по запросу, разумно тратить время на то, что требуется сейчас. Никто не должен лично повторять историю науки, прежде чем воспользоваться её результатом. Даже очень подготовленный исследователь действует среди знаний, большую часть которых освоили другие.</w:t>
      </w:r>
    </w:p>
    <w:p>
      <w:pPr>
        <w:pStyle w:val="Normal"/>
      </w:pPr>
      <w:r>
        <w:rPr/>
        <w:t xml:space="preserve">И всё же доступность ответа не всегда делает доступным вопрос.</w:t>
      </w:r>
    </w:p>
    <w:p>
      <w:pPr>
        <w:pStyle w:val="Normal"/>
      </w:pPr>
      <w:r>
        <w:rPr/>
        <w:t xml:space="preserve">В той же компании Тимошенко столкнулся с задачей, для которой в справочнике не оказалось нужного числа: требовался модуль упругости бронзы при высокой температуре. По его воспоминаниям, он предложил определять его через частоту колебаний груза на нагретой проволоке. Так он рассчитывал избежать пластической деформации, возникающей под статической нагрузкой. Полученную таблицу затем использовали в проектировании.</w:t>
      </w:r>
      <w:hyperlink w:anchor="Note2" w:history="1">
        <w:r>
          <w:rPr>
            <w:rStyle w:val="Hyperlink"/>
          </w:rPr>
          <w:t xml:space="preserve">[2]</w:t>
        </w:r>
      </w:hyperlink>
    </w:p>
    <w:p>
      <w:pPr>
        <w:pStyle w:val="Normal"/>
      </w:pPr>
      <w:r>
        <w:rPr/>
        <w:t xml:space="preserve">Нужна была характеристика материала, а наблюдали колебания. Связь между ними позволила выбрать, что измерять. Без неё можно искать отсутствующую строку в справочнике, менять приборы, собирать всё больше данных — и не приблизиться к нужному выводу. С ней появляется способ получить ответ через величину, которая на первый взгляд отвечает на другой вопрос. Теория здесь участвует уже в устройстве опыта.</w:t>
      </w:r>
    </w:p>
    <w:p>
      <w:pPr>
        <w:pStyle w:val="Normal"/>
      </w:pPr>
      <w:r>
        <w:rPr/>
        <w:t xml:space="preserve">В предыдущей главе следующую продукцию нашего условного предприятия захотел получать другой потребитель: вода того же качества, в том же общем объёме за выбранный период и в том же узле, но меньшими порциями по другому расписанию. Можно попросить ИИ проверить новый режим. Хорошая система учтёт существенные условия и ответит. Но для содержательного участия человеку нужно увидеть, почему одинаковый итог поставки ещё не означает одинаковой возможности ею воспользоваться.</w:t>
      </w:r>
    </w:p>
    <w:p>
      <w:pPr>
        <w:pStyle w:val="Normal"/>
      </w:pPr>
      <w:r>
        <w:rPr/>
        <w:t xml:space="preserve">Здесь возникает различие запаса и потока. Количество, прошедшее через узел за весь период, не сообщает, сколько воды доступно в каждый момент. Вода может поступить после времени, когда нужна очередная выдача. Это лишь один возможный вариант, а не установленный недостаток нашей цепочки. Если до начала периода уже есть достаточный запас, тот же график поступления может оказаться подходящим. Если его нет, придётся рассматривать другое расписание, ожидание или предварительное поступление воды с хранением. Итоговое количество во всех этих случаях способно совпасть.</w:t>
      </w:r>
    </w:p>
    <w:p>
      <w:pPr>
        <w:pStyle w:val="Normal"/>
      </w:pPr>
      <w:r>
        <w:rPr/>
        <w:t xml:space="preserve">Чтобы различить их, нужно связать начальное количество воды, последовательность поступлений и выдач, потери. И понять границы этой картины: чья вода доступна для выбранного обязательства, где она находится и можно ли передать её в нужный момент. Наличие общего запаса в узле не делает весь запас нашим. Возможность удержать воду до следующей выдачи также не возникает из рисунка: для неё могут понадобиться оборудование и оплаченная услуга.</w:t>
      </w:r>
    </w:p>
    <w:p>
      <w:pPr>
        <w:pStyle w:val="Normal"/>
      </w:pPr>
      <w:r>
        <w:rPr/>
        <w:t xml:space="preserve">Так меняется способ видеть задачу. Вместо одной итоговой величины появляется ход изменения доступного количества во времени. Новое расписание можно сопоставить с ним и выяснить, в каком месте нужно другое свидетельство. Иногда расчёт покажет, что прежнее устройство уже достаточно. Иногда существенным окажется условие приёмки, которое следует уточнить у получателя. Иногда — характеристика хранения, которую ещё предстоит проверить. Мы пока не выбрали ни одного из этих исходов.</w:t>
      </w:r>
    </w:p>
    <w:p>
      <w:pPr>
        <w:pStyle w:val="Normal"/>
      </w:pPr>
      <w:r>
        <w:rPr/>
        <w:t xml:space="preserve">Теоретическое понятие собирает различия в отношение, пригодное для целого класса задач. Участник не обязан запоминать отдельный ответ для каждого расписания. Он может понять, почему одинаковое количество допускает разные возможности действия, а затем узнать эту связь в другой поставке. Измерение состава пробы, напротив, ответит на другой вопрос: оно важно для качества, но само по себе не устанавливает выполнимость расписания. Можно безупречно измерить одно и всё ещё не получить достаточного основания судить о другом.</w:t>
      </w:r>
    </w:p>
    <w:p>
      <w:pPr>
        <w:pStyle w:val="Normal"/>
      </w:pPr>
      <w:r>
        <w:rPr/>
        <w:t xml:space="preserve">Здесь не обязательно обнаружится ошибка машины. Она может учитывать всё перечисленное с самого начала. Изменение происходит в работе участника: ему становятся видны основания, которые прежде присутствовали только в готовом ответе. С ними он способен выбрать, чему уделить внимание в следующей задаче, и понять, какую помощь запросить.</w:t>
      </w:r>
    </w:p>
    <w:p>
      <w:pPr>
        <w:pStyle w:val="Normal"/>
      </w:pPr>
      <w:r>
        <w:rPr/>
        <w:t xml:space="preserve">Есть и другой ход: наблюдение заставляет пересмотреть само основание расчёта. В июне 2024 года LEAP 71 сообщила об огневом испытании ракетного двигателя, спроектированного её вычислительной моделью Noyron. Двигатель работал, но перепад давления в охлаждающих каналах оказался выше расчётного. Компания объяснила расхождение шероховатостью поверхности после трёхмерной печати и сообщила, что изменила расчётную логику каналов.</w:t>
      </w:r>
      <w:hyperlink w:anchor="Note3" w:history="1">
        <w:r>
          <w:rPr>
            <w:rStyle w:val="Hyperlink"/>
          </w:rPr>
          <w:t xml:space="preserve">[3]</w:t>
        </w:r>
      </w:hyperlink>
    </w:p>
    <w:p>
      <w:pPr>
        <w:pStyle w:val="Normal"/>
      </w:pPr>
      <w:r>
        <w:rPr/>
        <w:t xml:space="preserve">Воспользуемся этим случаем для собственного рассуждения. Если наблюдаемый перепад отличается от ожидаемого, можно проверять описание геометрии, условия течения или измерение давления. Это разные объяснения, а значит, разные пути проверки. Повторить тот же расчёт ещё несколько раз — не то же самое, что получить свидетельство, способное различить объяснения. Согласие нескольких помощников, использующих одно исходное допущение, тоже не становится новым измерением.</w:t>
      </w:r>
    </w:p>
    <w:p>
      <w:pPr>
        <w:pStyle w:val="Normal"/>
      </w:pPr>
      <w:r>
        <w:rPr/>
        <w:t xml:space="preserve">Сохранённое обоснование позволяет следующему участнику понять, почему выбрали один путь и оставили другой. Иногда полезнее увидеть отвергнутое объяснение и решившее вопрос свидетельство, чем получить только окончательную формулу. Но случай Noyron не устанавливает, что человек обязательно должен исправлять ИИ. Это сообщение о конкретной модели и испытании 2024 года. Более сильная система из нашего мысленного эксперимента может сама поставить проверку, верно объяснить результат и помочь человеку освоить весь переход. Человеческое понимание тогда может возникнуть внутри правильно организованного машиной исследования.</w:t>
      </w:r>
    </w:p>
    <w:p>
      <w:pPr>
        <w:pStyle w:val="Normal"/>
      </w:pPr>
      <w:r>
        <w:rPr/>
        <w:t xml:space="preserve">Объяснение ИИ может прекрасно открыть этот путь. Человек обсуждает несколько случаев, замечает общую зависимость, пробует изменить условие. Важно, чтобы помощь не заканчивалась всякий раз воспроизведением убедительного рассказа об уже полученном ответе. После рассказа возникает момент другого выбора. Что изменится теперь, когда знакомое основание перестанет действовать? Именно здесь понятие встречается с новой работой.</w:t>
      </w:r>
    </w:p>
    <w:p>
      <w:pPr>
        <w:pStyle w:val="Normal"/>
      </w:pPr>
      <w:r>
        <w:rPr/>
        <w:t xml:space="preserve">Для этого иногда придётся остановить движение к ближайшему изделию. Вернуться к вероятности, механике, устройству модели; разобрать простую задачу, которая внешне беднее производственной, зато позволяет увидеть скрытую связь. Простота учебного предмета не делает его бессмысленным. Бессмысленным он становится, когда человек осваивает операцию, не узнавая, какой вопрос она открывает.</w:t>
      </w:r>
    </w:p>
    <w:p>
      <w:pPr>
        <w:pStyle w:val="Normal"/>
      </w:pPr>
      <w:r>
        <w:rPr/>
        <w:t xml:space="preserve">Поэтому противопоставление фундаментального знания и практики слишком грубо для нашего замысла. Теория может появиться из практического затруднения, а может заранее расширить круг заметных вопросов. Не всякое важное исследование начинается с заказа. Свободное чтение, спор и опыт вправе привести в сторону, для которой ещё нет потребителя. Образование внутри деятельности не должно означать пожизненное подчинение мысли ближайшему техническому заданию.</w:t>
      </w:r>
    </w:p>
    <w:p>
      <w:pPr>
        <w:pStyle w:val="Normal"/>
      </w:pPr>
      <w:r>
        <w:rPr/>
        <w:t xml:space="preserve">Отсюда возникает трудность для того, кто оплачивает работу. Время, потраченное на основания, не обещает немедленного улучшения поставки. Часть найденного пригодится в другом коллективе; часть изменит интересы человека настолько, что он покинет прежний проект. Для нынешнего работодателя это может быть расходом без достаточного возврата. Он вправе не принимать нового обязательства. Другой источник появится, если сам учащийся, будущий партнёр или объединение, поддерживающее исследования, решат купить именно такую возможность — в пределах средств, которыми вправе распорядиться. Тогда заранее известно, что оплачивается освоение, пригодное и за пределами нынешней работы. Заказчик поставки не получает этот счёт задним числом.</w:t>
      </w:r>
    </w:p>
    <w:p>
      <w:pPr>
        <w:pStyle w:val="Normal"/>
      </w:pPr>
      <w:r>
        <w:rPr/>
        <w:t xml:space="preserve">Можно попытаться соединить эти возможности внутри одной большой школы. Дать ей лаборатории, бюджет, исследования, право допускать к работе и возможность долго сопровождать выпускников. Связи между звеньями действительно станут короче. Та же школа будет решать, какие знания заслуживают её времени, какое исследование считать серьёзным и какие продолжения она готова поддерживать. Это ещё не означает, что она присвоила будущее человека. Выбор собственного расхода остаётся за ней; переход в другое место может оставаться открытым. Зависимость усиливается там, где отказ одной организации закрывает человеку и все остальные пути: например, если приобретённую подготовку нигде больше не признают, а доступные ему по соглашению результаты невозможно получить для продолжения. Размер школы сам по себе не отвечает на этот вопрос.</w:t>
      </w:r>
    </w:p>
    <w:p>
      <w:pPr>
        <w:pStyle w:val="Normal"/>
      </w:pPr>
      <w:r>
        <w:rPr/>
        <w:t xml:space="preserve">Разные места могут дать разные возможности: в одном освоить основания, в другом поставить опыт, в третьем собрать коллектив. Но человеку не обязательно становиться специалистом по всей технике каждой новой лаборатории, прежде чем приступить к своему исследованию.</w:t>
      </w:r>
    </w:p>
    <w:p>
      <w:pPr>
        <w:pStyle w:val="Normal"/>
      </w:pPr>
      <w:r>
        <w:rPr/>
        <w:t xml:space="preserve">В письме Резерфорду от 16 апреля 1930 года Пётр Капица предлагал устройство лаборатории, связанной с университетом и принимающей стажёров из разных университетов. Основное время постоянного научного штата должно было оставаться исследовательским. Квалифицированные лаборанты освобождали бы стажёров от необходимости осваивать все рутинные приёмы и брали бы на себя предосторожности; для сложной аппаратуры требовались механики и другие специалисты. В том же письме Капица ставил вопросы бюджета, штата и отношений лаборатории с университетом.</w:t>
      </w:r>
      <w:hyperlink w:anchor="Note4" w:history="1">
        <w:r>
          <w:rPr>
            <w:rStyle w:val="Hyperlink"/>
          </w:rPr>
          <w:t xml:space="preserve">[4]</w:t>
        </w:r>
      </w:hyperlink>
    </w:p>
    <w:p>
      <w:pPr>
        <w:pStyle w:val="Normal"/>
      </w:pPr>
      <w:r>
        <w:rPr/>
        <w:t xml:space="preserve">Это позволяет точнее увидеть самостоятельность. Исследователь пользуется чужой квалифицированной работой и благодаря ей может поставить собственный вопрос. Он не обязан лично изготовить прибор или выполнить каждую операцию. Ему нужно понимать, какое свидетельство даёт используемый способ, какие существенные условия стоит уточнить и в чём положиться на специалиста. Разделение труда способно расширить его действие. Такое же место в исследовании может занять сильный ИИ.</w:t>
      </w:r>
    </w:p>
    <w:p>
      <w:pPr>
        <w:pStyle w:val="Normal"/>
      </w:pPr>
      <w:r>
        <w:rPr/>
        <w:t xml:space="preserve">Однако открытый вход держится на продолжающейся работе принимающей стороны. Кто-то готовит аппаратуру, сохраняет навыки, оплачивает время сотрудников. Для нового перехода недостаточно признать диплом. Нужно согласовать, что участник сможет делать, какую помощь получит и как будет использовать результаты. Лаборатория может принять его прежнюю подготовку и всё же не иметь свободного оборудования. Она может иметь оборудование, но работать с данными, на передачу которых нужен отдельный договор. Знание не устраняет эти различия, а дополнительный экзамен не создаёт отсутствующей возможности.</w:t>
      </w:r>
    </w:p>
    <w:p>
      <w:pPr>
        <w:pStyle w:val="Normal"/>
      </w:pPr>
      <w:r>
        <w:rPr/>
        <w:t xml:space="preserve">История Тимошенко уже показала, как чужой лабораторный опыт продолжился собственным устройством преподавания. Для этого ему понадобилось и понять, и получить место для изменения. Если каждое учреждение хорошо выполняет свою часть, но переход между ними никем не обеспечен, человек застревает в промежутке. У него есть проверенный вывод и нет доступного способа продолжить исследование. Есть команда и нет оплаченного времени, которое позволило бы ей пережить начало. Нужно видеть эти разрывы вместе, чтобы не направлять человека на ещё один курс при нехватке совсем другого средства.</w:t>
      </w:r>
    </w:p>
    <w:p>
      <w:pPr>
        <w:pStyle w:val="Normal"/>
      </w:pPr>
      <w:r>
        <w:rPr/>
        <w:t xml:space="preserve">Одного знания недостаточно именно в этом смысле. Оно делает действие мыслимым, но не предоставляет всех условий действия. С другой стороны, доступ и бюджет не заменяют понимания того, что стоит делать. Устройство образования должно соединять эти вещи, сохраняя различие между ними. Тогда можно будет выяснить, где оно помогло, а где лишь оказалось рядом с результатом, который возник бы и без него.</w:t>
      </w:r>
    </w:p>
    <w:p>
      <w:pPr>
        <w:pStyle w:val="Normal"/>
      </w:pPr>
      <w:r>
        <w:rPr/>
        <w:t xml:space="preserve">Мы до сих пор рассматривали отношения на примерах и в предельном допущении о космическом предприятии. Пора уменьшить масштаб до дела, цену которого можно предъявить целиком. Две команды получат одинаково сильный интеллект и одинаковые средства. Одной предложим определённую организацию развития; другая будет свободно устраивать работу и учёбу сама.</w:t>
      </w:r>
    </w:p>
    <w:p>
      <w:pPr>
        <w:pStyle w:val="Normal"/>
      </w:pPr>
      <w:r>
        <w:rPr/>
        <w:t xml:space="preserve">Если разницы не окажется, понадобится отказаться от лишнего. Если она возникнет, нужно будет понять, какой переход её создал.</w:t>
      </w:r>
    </w:p>
    <w:p>
      <w:pPr>
        <w:pStyle w:val="Heading1"/>
      </w:pPr>
      <w:r>
        <w:rPr/>
        <w:t xml:space="preserve">Источники и примечания</w:t>
      </w:r>
    </w:p>
    <w:p>
      <w:pPr>
        <w:pStyle w:val="Note"/>
      </w:pPr>
      <w:bookmarkStart w:id="1" w:name="Note1"/>
      <w:r>
        <w:rPr/>
        <w:t xml:space="preserve">1. </w:t>
      </w:r>
      <w:r>
        <w:rPr/>
        <w:t xml:space="preserve">С. П. Тимошенко. </w:t>
      </w:r>
      <w:hyperlink w:history="1" r:id="link1">
        <w:r>
          <w:rPr>
            <w:i/>
            <w:rStyle w:val="Hyperlink"/>
          </w:rPr>
          <w:t xml:space="preserve">Инженерное образование в России</w:t>
        </w:r>
      </w:hyperlink>
      <w:r>
        <w:rPr/>
        <w:t xml:space="preserve">, PDF с. 54–56, прежде всего с. 55. Сохранена проверенная опора прежней редакции: автор описывает свою преподавательскую работу в Westinghouse и представления части слушателей. Она не используется для общего сравнения качества инженерных школ.</w:t>
      </w:r>
      <w:bookmarkEnd w:id="1"/>
    </w:p>
    <w:p>
      <w:pPr>
        <w:pStyle w:val="Note"/>
      </w:pPr>
      <w:bookmarkStart w:id="2" w:name="Note2"/>
      <w:r>
        <w:rPr/>
        <w:t xml:space="preserve">2. </w:t>
      </w:r>
      <w:r>
        <w:rPr/>
        <w:t xml:space="preserve">С. П. Тимошенко. </w:t>
      </w:r>
      <w:r>
        <w:rPr>
          <w:i/>
        </w:rPr>
        <w:t xml:space="preserve">Воспоминания</w:t>
      </w:r>
      <w:r>
        <w:rPr/>
        <w:t xml:space="preserve">. Киев: Наукова думка, 1993, раздел «Занятия в компании Вестингауз», абзац о модуле упругости бронзы при высоких температурах. Оригинал прочитан 6 сентября 2026 года. Способ определения и последующее применение таблицы приводятся по воспоминаниям автора; точность опыта независимо не восстановлена. Это пример связи наблюдаемого и искомого, а не подтверждение образовательного эффекта при ИИ.</w:t>
      </w:r>
      <w:bookmarkEnd w:id="2"/>
    </w:p>
    <w:p>
      <w:pPr>
        <w:pStyle w:val="Note"/>
      </w:pPr>
      <w:bookmarkStart w:id="3" w:name="Note3"/>
      <w:r>
        <w:rPr/>
        <w:t xml:space="preserve">3. </w:t>
      </w:r>
      <w:r>
        <w:rPr/>
        <w:t xml:space="preserve">LEAP 71. </w:t>
      </w:r>
      <w:hyperlink w:history="1" r:id="link2">
        <w:r>
          <w:rPr>
            <w:i/>
            <w:rStyle w:val="Hyperlink"/>
          </w:rPr>
          <w:t xml:space="preserve">Hot-fires 3D-printed liquid-fuel rocket engine designed through Noyron Computational Model</w:t>
        </w:r>
      </w:hyperlink>
      <w:r>
        <w:rPr/>
        <w:t xml:space="preserve">, 18 июня 2024 года, разделы «Rocket thruster project», «The test», «Post analysis»; проверено 6 сентября 2026 года. Испытание состоялось 14 июня. Источник — сообщение разработчика, не независимая экспертиза; последующее подтверждение исправленной модели в этом сообщении ещё не показано. Перечень возможных объяснений в основном тексте — наше рассуждение, а не протокол работы команды. Испытание не доказывает лётную готовность или возможность произвольной языковой модели заменить всех участников проекта.</w:t>
      </w:r>
      <w:bookmarkEnd w:id="3"/>
    </w:p>
    <w:p>
      <w:pPr>
        <w:pStyle w:val="Note"/>
      </w:pPr>
      <w:bookmarkStart w:id="4" w:name="Note4"/>
      <w:r>
        <w:rPr/>
        <w:t xml:space="preserve">4. </w:t>
      </w:r>
      <w:r>
        <w:rPr/>
        <w:t xml:space="preserve">П. Л. Капица. </w:t>
      </w:r>
      <w:r>
        <w:rPr>
          <w:i/>
        </w:rPr>
        <w:t xml:space="preserve">Письма о науке</w:t>
      </w:r>
      <w:r>
        <w:rPr/>
        <w:t xml:space="preserve">, письмо Э. Резерфорду от 16 апреля 1930 года, фрагмент от сравнения двух типов лабораторий до предложения определить бюджет, штат и отношения с университетом. Оригинал прочитан 6 сентября 2026 года. В тексте книги используется организационное предложение письма, не отчёт о сравнительно доказанной эффективности такой системы. Общие характеристики университетских лабораторий и суммы расходов из письма в наш сценарий не переносятся.</w:t>
      </w:r>
      <w:bookmarkEnd w:id="4"/>
    </w:p>
    <w:p>
      <w:pPr>
        <w:pStyle w:val="Note"/>
      </w:pPr>
      <w:r>
        <w:rPr/>
        <w:t xml:space="preserve">Рассуждение о сильном ИИ продолжает условие первой главы. Возможность осваивать теорию с его помощью сохраняется наравне с возможностью получить готовое решение; преимущество отдельного образовательного режима не предполагается заранее. Пример воды продолжает условное изменение режима выдачи из главы 5: качество, общий объём за выбранный период и узел сохранены. Наличие начального запаса, пригодного хранения, нового договора или фактического дефицита не предполагается. Дополнение включается в паспорт приложения Д.</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ihim.uran.ru/files/info/2014/STimoshenko.pdf" TargetMode="External" /><Relationship Id="link2" Type="http://schemas.openxmlformats.org/officeDocument/2006/relationships/hyperlink" Target="https://leap71.com/2024/06/18/leap-71-hot-fires-3d-printed-liquid-fuel-rocket-engine-designed-through-noyron-computational-model/" TargetMode="External" /></Relationships>
</file>