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8. Что изменилось в следующей задаче</w:t>
      </w:r>
    </w:p>
    <w:p>
      <w:pPr>
        <w:pStyle w:val="Subtitle"/>
      </w:pPr>
      <w:r>
        <w:rPr/>
        <w:t xml:space="preserve">Право на решение · версия 9.0</w:t>
      </w:r>
    </w:p>
    <w:p>
      <w:pPr>
        <w:pStyle w:val="Normal"/>
      </w:pPr>
      <w:r>
        <w:rPr/>
        <w:t xml:space="preserve">Два файла устроены одинаково. У столбцов совпадают названия, значения записаны в одних единицах, пропусков нет. Наш предварительный контроль не находит нарушения. Можно объединять измерения?</w:t>
      </w:r>
    </w:p>
    <w:p>
      <w:pPr>
        <w:pStyle w:val="Normal"/>
      </w:pPr>
      <w:r>
        <w:rPr/>
        <w:t xml:space="preserve">В следующей задаче земной модели выясняется, что между сериями изменилась калибровка прибора. Теперь одинаковая запись ещё не означает сопоставимого измерения. Чтобы соединить серии, нужно знать, что изменилось и существует ли обоснованный способ перехода. Проверка формы файла не отвечает на вопрос о значении данных.</w:t>
      </w:r>
    </w:p>
    <w:p>
      <w:pPr>
        <w:pStyle w:val="Normal"/>
      </w:pPr>
      <w:r>
        <w:rPr/>
        <w:t xml:space="preserve">В первом цикле команда уже исследовала основания контроля: откуда взялся пропуск и что позволяет восстановить запись. Полученный инструмент может правильно выполнять эту задачу и теперь. Но получатель хочет использовать две серии вместе — например, судить по ним об изменении изучаемого процесса. Каждая серия может быть корректно подготовлена сама по себе, а различие между ними ещё не давать основания для такого вывода. Часть различия могла появиться из-за изменения способа измерения.</w:t>
      </w:r>
    </w:p>
    <w:p>
      <w:pPr>
        <w:pStyle w:val="Normal"/>
      </w:pPr>
      <w:r>
        <w:rPr/>
        <w:t xml:space="preserve">Поэтому предмет работы сдвигается. Теперь нужно установить, как связаны записи двух серий и что их совместное использование позволяет узнать. Новая задача обнаруживает предел прежнего контроля, сохраняя его пригодность для прежнего назначения. Перенос состоит в том, чтобы заново найти нужное отношение, а не просто применить знакомую проверку ещё к двум файлам.</w:t>
      </w:r>
    </w:p>
    <w:p>
      <w:pPr>
        <w:pStyle w:val="Normal"/>
      </w:pPr>
      <w:r>
        <w:rPr/>
        <w:t xml:space="preserve">Пусть ИИ сразу обнаружил изменение калибровки. Нашёл описание калибровки, предложил допустимое преобразование, построил проверку и подготовил убедительное обоснование. Участники согласились, лаборатория приняла результат. Техническая задача решена; отнимать у неё успех ради нужды человека незачем.</w:t>
      </w:r>
    </w:p>
    <w:p>
      <w:pPr>
        <w:pStyle w:val="Normal"/>
      </w:pPr>
      <w:r>
        <w:rPr/>
        <w:t xml:space="preserve">Однако из готового отчёта нельзя узнать, приобрели ли люди способность, которой прежде не имели. Отчёт написан именно той системой, чей вклад мы пытаемся отделить от их развития. Даже подробный рассказ участника о ходе решения может быть её последней услугой.</w:t>
      </w:r>
    </w:p>
    <w:p>
      <w:pPr>
        <w:pStyle w:val="Normal"/>
      </w:pPr>
      <w:r>
        <w:rPr/>
        <w:t xml:space="preserve">Здесь возникает предел удобного измерения. Мы наблюдаем человека с инструментами и поддержкой, а не его внутреннюю способность в чистом виде. Отключив помощь, можно поставить другой опыт, но его результат не будет прямой оценкой той деятельности, которую мы собираемся поддерживать.</w:t>
      </w:r>
    </w:p>
    <w:p>
      <w:pPr>
        <w:pStyle w:val="Normal"/>
      </w:pPr>
      <w:r>
        <w:rPr/>
        <w:t xml:space="preserve">Посмотрим вместо этого на изменение действий при сопоставимой помощи.</w:t>
      </w:r>
    </w:p>
    <w:p>
      <w:pPr>
        <w:pStyle w:val="Normal"/>
      </w:pPr>
      <w:r>
        <w:rPr/>
        <w:t xml:space="preserve">До первого проекта участнику предъявляется незнакомый набор и задача использования. ИИ доступен. В нескольких заранее выбранных точках сохраняется, какую проверку участник заказал, какое различие ожидал увидеть и при каком наблюдении изменил бы решение. Отдельно видно, что уже предложил помощник. После результата сохраняется принятое действие. Не нужно записывать всю жизнь человека: нужны основания нескольких существенных выборов.</w:t>
      </w:r>
    </w:p>
    <w:p>
      <w:pPr>
        <w:pStyle w:val="Normal"/>
      </w:pPr>
      <w:r>
        <w:rPr/>
        <w:t xml:space="preserve">Но сама просьба заранее назвать различие уже способна помочь человеку. Она обращает его внимание на связь проверки с решением. Если обе команды получают такую просьбу, у них есть общая поддержка, даже когда она называется оцениванием. Тогда мы сравниваем дополнительное сопровождение поверх этой поддержки. Равный результат ещё не показывает, что обе команды научились действовать вообще без неё. Устройство наблюдения тоже входит в условия, при которых проявилась способность.</w:t>
      </w:r>
    </w:p>
    <w:p>
      <w:pPr>
        <w:pStyle w:val="Normal"/>
      </w:pPr>
      <w:r>
        <w:rPr/>
        <w:t xml:space="preserve">Во второй задаче сохраняются версия ИИ, доступный ресурс и порядок помощи. Меняется предмет переноса: теперь надо установить сопоставимость серий. Прежде чем открыть результат выбранной проверки, участник фиксирует, что она должна различить. Затем получает новое свидетельство и решает, что делать с объединением данных.</w:t>
      </w:r>
    </w:p>
    <w:p>
      <w:pPr>
        <w:pStyle w:val="Normal"/>
      </w:pPr>
      <w:r>
        <w:rPr/>
        <w:t xml:space="preserve">Содержательный ответ не обязательно будет отрицательным. Если описание калибровки и проверка дают достаточное основание для преобразования, согласиться с ним разумно. Если необходимого описания нет, быстрота подготовки объединённого файла становится плохим показателем работы. Обоснованная остановка может свидетельствовать о приобретённой способности, хотя она не даёт получателю готового массива.</w:t>
      </w:r>
    </w:p>
    <w:p>
      <w:pPr>
        <w:pStyle w:val="Normal"/>
      </w:pPr>
      <w:r>
        <w:rPr/>
        <w:t xml:space="preserve">Из такой последовательности можно узнать больше, чем из заключительного объяснения. Например: раньше участник выбирал проверку только после прямого указания на проблему; теперь при том же помощнике сам запрашивает сведения, позволяющие отличить изменение прибора от изменения изучаемого процесса. Он не обязан первым сформулировать различие во всей истории науки. Ему стало доступно определённое действие, которого прежде не было.</w:t>
      </w:r>
    </w:p>
    <w:p>
      <w:pPr>
        <w:pStyle w:val="Normal"/>
      </w:pPr>
      <w:r>
        <w:rPr/>
        <w:t xml:space="preserve">Чтобы удержать это основание, нельзя незаметно дать ему более сильную модель, нового опытного коллегу или готовый план проверки. Изменения помощи не запрещены, но они меняют наш вывод. Если новая возможность появилась только вместе с ними, мы наблюдаем улучшение совместной способности человека и среды. Приписать его одному человеку пока нельзя.</w:t>
      </w:r>
    </w:p>
    <w:p>
      <w:pPr>
        <w:pStyle w:val="Normal"/>
      </w:pPr>
      <w:r>
        <w:rPr/>
        <w:t xml:space="preserve">Одинаковый номер модели не устраняет этой трудности. Допустим, после первого цикла в распоряжении команды остались разобранный пример, справочник и шаблон обращения к помощнику. Во второй задаче они доступны сразу, хотя прежде их не было. Теперь система может предложить нужный ход быстрее, а участник — пройти его увереннее. Полезный результат налицо; откуда возникла прибавка, ещё предстоит различить.</w:t>
      </w:r>
    </w:p>
    <w:p>
      <w:pPr>
        <w:pStyle w:val="Normal"/>
      </w:pPr>
      <w:r>
        <w:rPr/>
        <w:t xml:space="preserve">Сохранённый разбор может стать материалом человеческого освоения, общей памятью команды или готовой последовательностью, которую достаточно повторить. Эти возможности не исключают друг друга. Отказываться от накопленного было бы странно. Нужно видеть, что именно стало доступным и как участник этим пользуется, чтобы улучшение всей связки не выдать незаметно за изменение одного её участника.</w:t>
      </w:r>
    </w:p>
    <w:p>
      <w:pPr>
        <w:pStyle w:val="Normal"/>
      </w:pPr>
      <w:r>
        <w:rPr/>
        <w:t xml:space="preserve">Научиться запрашивать нужную помощь — тоже возможное человеческое приобретение. Более подробное поручение может выражать новое понимание: участник теперь различает цель объединения серий, сведения о калибровке и условия допустимого перехода. Но тот же текст можно взять из готового шаблона. Длина и убедительность запроса не позволяют решить, какой случай перед нами.</w:t>
      </w:r>
    </w:p>
    <w:p>
      <w:pPr>
        <w:pStyle w:val="Normal"/>
      </w:pPr>
      <w:r>
        <w:rPr/>
        <w:t xml:space="preserve">Содержательное различие обнаруживается в том, что человек способен сделать с предложенной опорой. Может ли он выбрать подходящее объяснение для своей цели, проверить, достаточно ли в нём сведений для решения, и связать полученный ответ со следующим действием? Помощь при этом сохраняется. Даже такое наблюдение не делает внутренний вклад полностью различимым. Утверждение о развитии должно быть соразмерно тому, что удалось увидеть: «теперь способен выбрать и довести такую проверку с этой помощью», а не «стал самостоятельным вообще».</w:t>
      </w:r>
    </w:p>
    <w:p>
      <w:pPr>
        <w:pStyle w:val="Normal"/>
      </w:pPr>
      <w:r>
        <w:rPr/>
        <w:t xml:space="preserve">Поэтому одной удачной задачи мало даже для уверенного локального вывода. В последующей пробе можно изменить направление сомнения: данные кажутся несовместимыми, хотя достаточное основание для сопоставления существует. Допустим, для двух серий действуют разные поправки к записям, но описание калибровок и проверка подтверждают возможность привести их к общему представлению с точностью, достаточной для выбранной задачи. Различие записей тогда не мешает содержательному сравнению.</w:t>
      </w:r>
    </w:p>
    <w:p>
      <w:pPr>
        <w:pStyle w:val="Normal"/>
      </w:pPr>
      <w:r>
        <w:rPr/>
        <w:t xml:space="preserve">Механическое правило «в новой ситуации лучше запретить» здесь закроет доступную возможность. Участнику опять понадобится проверяемое основание, теперь для принятия преобразования. Он может получить его от ИИ и обоснованно согласиться. Задача меняет направление привычного ответа, сохраняя отношение к тому, что собираются узнать. Её условия и существенные различия выбираются до того, как известны удобные для программы результаты.</w:t>
      </w:r>
    </w:p>
    <w:p>
      <w:pPr>
        <w:pStyle w:val="Normal"/>
      </w:pPr>
      <w:r>
        <w:rPr/>
        <w:t xml:space="preserve">Проверки требует и само задание. Ричард Кус, вспоминая подготовку космических тренировок в интервью NASA, рассказывал, что замыслы упражнений возникали из обсуждения реальных вопросов диспетчерской команды. Но некоторые спорные ситуации объяснялись возможностями симулятора или недостаточным знанием этих возможностей; ограничения разбирали после упражнения.</w:t>
      </w:r>
      <w:hyperlink w:anchor="Note1" w:history="1">
        <w:r>
          <w:rPr>
            <w:rStyle w:val="Hyperlink"/>
          </w:rPr>
          <w:t xml:space="preserve">[1]</w:t>
        </w:r>
      </w:hyperlink>
    </w:p>
    <w:p>
      <w:pPr>
        <w:pStyle w:val="Normal"/>
      </w:pPr>
      <w:r>
        <w:rPr/>
        <w:t xml:space="preserve">Для нашей модели отсюда возникает отдельный вопрос: позволяет ли предъявленный материал сделать ожидаемый вывод? Если описание калибровки не относится к выбранной серии или не даёт основания для нужного перехода, отказ объединять данные может быть правильным действием. Неудача по заранее намеченному ответу тогда требует проверить постановку, прежде чем приписывать участнику отсутствие способности. Само возражение тоже должно иметь основание; оно не отменяет проверки автоматически.</w:t>
      </w:r>
    </w:p>
    <w:p>
      <w:pPr>
        <w:pStyle w:val="Normal"/>
      </w:pPr>
      <w:r>
        <w:rPr/>
        <w:t xml:space="preserve">Сильный ИИ может помочь проверить пригодность задания ещё до его предъявления. Исторические ограничения тренажёра не назначаются обязательным недостатком нашего помощника. Существенно другое: инструмент оценки имеет условия применимости, как и инструмент, который мы поручили людям построить.</w:t>
      </w:r>
    </w:p>
    <w:p>
      <w:pPr>
        <w:pStyle w:val="Normal"/>
      </w:pPr>
      <w:r>
        <w:rPr/>
        <w:t xml:space="preserve">Но и эта серия не превращает две команды в большое исследование. Участники могли прийти с разной подготовкой, один наставник — особенно удачно объяснить предмет, сама задача — благоприятствовать определённой организации. Повторение с теми же людьми не создаёт независимых коллективов. Наша небольшая программа позволяет установить стоимость, наблюдаемость переходов и основания следующей пробы; причинное превосходство метода останется более сильным утверждением.</w:t>
      </w:r>
    </w:p>
    <w:p>
      <w:pPr>
        <w:pStyle w:val="Normal"/>
      </w:pPr>
      <w:r>
        <w:rPr/>
        <w:t xml:space="preserve">Подготовить набор с известной историей измерений, сохранить несколько решений и независимо их разобрать — тоже работа. В земной модели оценка входит в общий расчёт, а время участников остаётся внутри оплаченных часов. ИИ может сократить эту работу. Если желаемая подробность вывода всё же требует дополнительных средств, их нельзя считать уже полученными или незаметно брать из неоплаченного времени людей. Иногда разумно ограничить сам вопрос: достаточно ли оснований доверить конкретную проверку, пока происхождение всей прибавки способности ещё не установлено?</w:t>
      </w:r>
    </w:p>
    <w:p>
      <w:pPr>
        <w:pStyle w:val="Normal"/>
      </w:pPr>
      <w:r>
        <w:rPr/>
        <w:t xml:space="preserve">Важен и тот, кто не дошёл до следующего файла. Если из программы ушли люди, которым не хватило оплаченного времени или не подошла помощь, успех оставшихся не описывает весь первоначальный вход. Если человек предпочёл другое занятие, его выбор не означает отсутствия способности. Причины ухода нельзя назначать по удобству объяснения. Но и удалять ушедших из рассказа о доступности программы нельзя. Человек может также отказаться от дополнительного наблюдения сверх согласованного участия. Это оставляет часть вопроса открытой, не устанавливая ни неспособности, ни основания доверить ему ещё не показанную область работы. Действующие договорённости и новое делегирование различаются.</w:t>
      </w:r>
    </w:p>
    <w:p>
      <w:pPr>
        <w:pStyle w:val="Normal"/>
      </w:pPr>
      <w:r>
        <w:rPr/>
        <w:t xml:space="preserve">У этой проверки есть практический итог, даже если педагогическая теория ещё не доказана. Лаборатория может делегировать участнику выбор предварительной проверки сопоставимости: он показал, как строит её с доступной помощью и удерживает её предел. Область полномочий определяется соглашением с лабораторией; квалификация даёт основание доверить работу, а не право распоряжаться чужим прибором. Такое ограниченное решение уже выводит человека из вечного ученичества, которое оправдывалось общим сомнением в том, способен ли он понимать рядом с сильным ИИ.</w:t>
      </w:r>
    </w:p>
    <w:p>
      <w:pPr>
        <w:pStyle w:val="Normal"/>
      </w:pPr>
      <w:r>
        <w:rPr/>
        <w:t xml:space="preserve">Свободная команда проходит ту же проверку и получает ту же общую помощь при её проведении. Если перенос достигается без дополнительного сопровождения, у нас появляется основание отказаться от его обязательности в этих условиях. Если команда сама выбрала полезный приём или наставника, равенство результатов не требует отнять у неё эту помощь: избыточным могло оказаться предписание. А если в обоих режимах наблюдается только получение готового решения и пока не видно изменения действий участников, ценность помощи подтверждена, образовательный результат остаётся открытым. Измерение должно позволять различить эти исходы.</w:t>
      </w:r>
    </w:p>
    <w:p>
      <w:pPr>
        <w:pStyle w:val="Normal"/>
      </w:pPr>
      <w:r>
        <w:rPr/>
        <w:t xml:space="preserve">И всё же даже показанная способность пока связана с лабораторией, которая предоставила задачу, данные и время. Право выбирать проверку внутри её проекта ещё не даёт следующего проекта. Полученное умение может остаться там, где впервые стало видимым.</w:t>
      </w:r>
    </w:p>
    <w:p>
      <w:pPr>
        <w:pStyle w:val="Heading1"/>
      </w:pPr>
      <w:r>
        <w:rPr/>
        <w:t xml:space="preserve">Источники и примечания</w:t>
      </w:r>
    </w:p>
    <w:p>
      <w:pPr>
        <w:pStyle w:val="Note"/>
      </w:pPr>
      <w:bookmarkStart w:id="1" w:name="Note1"/>
      <w:r>
        <w:rPr/>
        <w:t xml:space="preserve">1. </w:t>
      </w:r>
      <w:r>
        <w:rPr/>
        <w:t xml:space="preserve">Richard Koos. </w:t>
      </w:r>
      <w:hyperlink w:history="1" r:id="link1">
        <w:r>
          <w:rPr>
            <w:i/>
            <w:rStyle w:val="Hyperlink"/>
          </w:rPr>
          <w:t xml:space="preserve">NASA Oral History Project: Edited Oral History Transcript 2</w:t>
        </w:r>
      </w:hyperlink>
      <w:r>
        <w:rPr/>
        <w:t xml:space="preserve">, интервью Jennifer Ross-Nazzal, 24 августа 2023 года, с. 8–10, прежде всего с. 9; прочитано 6 сентября 2026 года. Это ретроспективное свидетельство о работе со сценариями и ограничениях симулятора, не измеренный эффект обучения. На с. 2–3 Кус также вспоминает требование работать с показанными данными как можно лучше при нереалистичности симуляции. Источник не устанавливает правила отменять оценку по возражению участника. Проверка пригодности нашей задачи — предложение книги; исторический симулятор не приравнивается к будущему сильному ИИ.</w:t>
      </w:r>
      <w:bookmarkEnd w:id="1"/>
    </w:p>
    <w:p>
      <w:pPr>
        <w:pStyle w:val="Note"/>
      </w:pPr>
      <w:r>
        <w:rPr/>
        <w:t xml:space="preserve">Файлы, калибровки, общая память команды и варианты помощи — условия земного мысленного эксперимента. Изменения помощи здесь рассматриваются как возможные причины, а не как уже проведённые вмешательства. Числа LAB не изменены; подробный порядок и полный бюджет остаются в главе 16. Ни серия задач, ни независимое агентное чтение этой главы не являются внешним доказательством эффективности предложенного метода.</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nasa.gov/wp-content/uploads/2025/08/koosrh-8-24-23.pdf" TargetMode="External" /></Relationships>
</file>