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3. Будущее без новых авторов</w:t>
      </w:r>
    </w:p>
    <w:p>
      <w:pPr>
        <w:pStyle w:val="Subtitle"/>
      </w:pPr>
      <w:r>
        <w:rPr/>
        <w:t xml:space="preserve">Право на решение · версия 6.0</w:t>
      </w:r>
    </w:p>
    <w:p>
      <w:pPr>
        <w:pStyle w:val="Normal"/>
      </w:pPr>
      <w:r>
        <w:rPr/>
        <w:t xml:space="preserve">Можно признать различие между достатком и самостоятельностью — и всё же выбрать достаток. Если люди довольны, зачем возлагать на общество расходы ради возможности, которой многие никогда не воспользуются? Условия жизни улучшает сильный интеллект, а желание создавать что-то своё может остаться частным увлечением. Пусть желающие и оплачивают его сами.</w:t>
      </w:r>
    </w:p>
    <w:p>
      <w:pPr>
        <w:pStyle w:val="Normal"/>
      </w:pPr>
      <w:r>
        <w:rPr/>
        <w:t xml:space="preserve">Это возражение нельзя снять обещанием будущей выгоды. В нашем допущении машина умеет находить новые решения лучше людей. Человеческая инициатива может принести пользу, но доказывать её необходимость тем, что она обязательно обгонит машину, означало бы отказаться от исходного вопроса. Нужно объяснить, что мы защищаем даже тогда, когда технический результат уже обеспечен.</w:t>
      </w:r>
    </w:p>
    <w:p>
      <w:pPr>
        <w:pStyle w:val="Normal"/>
      </w:pPr>
      <w:r>
        <w:rPr/>
        <w:t xml:space="preserve">Самый простой ответ — удовольствие от созидания. Некоторым людям действительно важна возможность самим исследовать, строить и менять общее дело. Но этого недостаточно для общей программы. Другому человеку может быть важнее забота о близких, созерцание или жизнь, в которой нет большого замысла. Мы не вправе объявить его менее развитым только потому, что он не разделяет наши предпочтения. И тем более нельзя требовать производственного вклада в обмен на достоинство.</w:t>
      </w:r>
    </w:p>
    <w:p>
      <w:pPr>
        <w:pStyle w:val="Normal"/>
      </w:pPr>
      <w:r>
        <w:rPr/>
        <w:t xml:space="preserve">Отсюда следует первое ограничение нашего ответа: защищается доступная возможность, которой человек вправе не пользоваться. Такой выбор не нуждается в диагнозе. Образовательная среда не получает права исправлять всякого, кто предпочёл другую жизнь.</w:t>
      </w:r>
    </w:p>
    <w:p>
      <w:pPr>
        <w:pStyle w:val="Normal"/>
      </w:pPr>
      <w:r>
        <w:rPr/>
        <w:t xml:space="preserve">Однако вопрос о средствах остаётся. Почему остальные должны поддерживать возможность чужого исследования, если оно не нужно ни им, ни технике? Здесь придётся различить конкретное предприятие и условия, при которых человек вообще может предложить другое устройство жизни. Общество не обязано оплачивать любой замысел. Но если все средства создания распределены так, что собственная инициатива невозможна без благосклонности действующего центра, частное предпочтение уже стало общественным ограничением.</w:t>
      </w:r>
    </w:p>
    <w:p>
      <w:pPr>
        <w:pStyle w:val="Normal"/>
      </w:pPr>
      <w:r>
        <w:rPr/>
        <w:t xml:space="preserve">Это видно без допущения о всеобщем желании изобретать. Человек может годами выбирать готовые блага, а затем столкнуться с тем, что порядок их получения перестал его устраивать. Например, доступная помощь хорошо обслуживает существующие формы совместной работы, но не позволяет организовать другую. Дело не обязательно в поломке или жестокости. У системы могут быть разумные основания сохранять сложившийся порядок. У затронутого человека могут быть столь же разумные основания добиваться его изменения.</w:t>
      </w:r>
    </w:p>
    <w:p>
      <w:pPr>
        <w:pStyle w:val="Normal"/>
      </w:pPr>
      <w:r>
        <w:rPr/>
        <w:t xml:space="preserve">Возможность создать собственное объединение даёт ему способ проверить предложение и найти союзников. Если она принадлежит только уже состоявшимся организациям, обсуждение будущего происходит между теми, кто однажды получил вход. Остальные вправе высказываться, но практически зависят от того, найдётся ли среди действующих владельцев сторонник их замысла. Различие касается положения людей в общей жизни, даже когда никто не испытывает материальной нужды.</w:t>
      </w:r>
    </w:p>
    <w:p>
      <w:pPr>
        <w:pStyle w:val="Normal"/>
      </w:pPr>
      <w:r>
        <w:rPr/>
        <w:t xml:space="preserve">В этом смысле поддержка самостоятельности имеет общее назначение. Она сохраняет открытым путь от несогласия к обоснованному действию. Такой путь не гарантирует победы и не делает любую инициативу справедливой. Зато позволяет спорить о результате на основании сделанной проверки, а не только просить распорядителя возможного рассмотреть ещё одно обращение.</w:t>
      </w:r>
    </w:p>
    <w:p>
      <w:pPr>
        <w:pStyle w:val="Normal"/>
      </w:pPr>
      <w:r>
        <w:rPr/>
        <w:t xml:space="preserve">Мы принимаем это как ценностный выбор. Из прогноза роста производительности он не выводится. Книгу можно оспаривать и на этом основании: считать хорошее обслуживание достаточной свободой. Но тогда следует прямо признать цену выбора — право определять, какие формы совместной жизни допустимы, может остаться у ограниченного круга центров. Их интеллектуальное превосходство само по себе не даёт нравственного основания закрыть вопрос за всех.</w:t>
      </w:r>
    </w:p>
    <w:p>
      <w:pPr>
        <w:pStyle w:val="Normal"/>
      </w:pPr>
      <w:r>
        <w:rPr/>
        <w:t xml:space="preserve">Согласие сегодняшних участников также имеет предел во времени. Они вправе предпочесть устойчивый порядок, но ещё не знают всех интересов тех, кто войдёт позже. Следующее поколение унаследует не только результаты. Оно получит правила, по которым можно менять результаты, и средства для этого. Если второе исчезло, переданное согласие станет долговечнее согласившихся.</w:t>
      </w:r>
    </w:p>
    <w:p>
      <w:pPr>
        <w:pStyle w:val="Normal"/>
      </w:pPr>
      <w:r>
        <w:rPr/>
        <w:t xml:space="preserve">Поэтому нам недостаточно сохранить несколько сильных коллективов. Даже вполне самостоятельная организация способна закрыть вход новым людям. Её оборудование и опыт позволят решать всё более сложные задачи. Одновременно её зрелость может стать обязательным образцом начала: прежде чем получить ресурсы, новой группе предложат предъявить историю работы, для которой эти ресурсы и нужны. В такой процедуре нет явного запрета. Есть круг, из которого нельзя выйти первым шагом.</w:t>
      </w:r>
    </w:p>
    <w:p>
      <w:pPr>
        <w:pStyle w:val="Normal"/>
      </w:pPr>
      <w:r>
        <w:rPr/>
        <w:t xml:space="preserve">Сильный ИИ способен разомкнуть его. Помочь собрать коллектив, подготовить исследование, снизить стоимость испытания, найти другой источник поддержки. Если это происходит устойчиво и доступно людям с разным исходным опытом, специальное вмешательство может оказаться лишним. Нам важен результат, а не обязательность предложенной далее школы. Но превосходное предложение, подготовленное с помощью ИИ, ещё не отменяет правила, по которому его никто не вправе поддержать.</w:t>
      </w:r>
    </w:p>
    <w:p>
      <w:pPr>
        <w:pStyle w:val="Normal"/>
      </w:pPr>
      <w:r>
        <w:rPr/>
        <w:t xml:space="preserve">Образование входит в этот вопрос потому, что формальный вход и способность им воспользоваться не возникают одновременно. Чтобы выбрать другую деятельность, нужно хотя бы увидеть такую возможность, разобраться в её основаниях и научиться действовать с другими. Однажды выданное разрешение не передаёт этот опыт следующему человеку. Его путь начинается заново, хотя начинается в уже устроенном мире.</w:t>
      </w:r>
    </w:p>
    <w:p>
      <w:pPr>
        <w:pStyle w:val="Normal"/>
      </w:pPr>
      <w:r>
        <w:rPr/>
        <w:t xml:space="preserve">Связь образования с продолжением общей жизни давно сформулирована. В первой главе «Демократии и образования» Джон Дьюи рассматривает передачу опыта как условие общественной преемственности и подчёркивает, что она не происходит автоматически. Школа входит в более широкую жизнь, в которой люди осваивают способы действия и совместные цели.[1] Мы не предъявляем эту мысль как собственное открытие.</w:t>
      </w:r>
    </w:p>
    <w:p>
      <w:pPr>
        <w:pStyle w:val="Normal"/>
      </w:pPr>
      <w:r>
        <w:rPr/>
        <w:t xml:space="preserve">Сильное допущение об ИИ меняет условие, при котором к ней приходится вернуться. Техническая часть общего мира может продолжаться без освоения следующими людьми того, что её создало. Поэтому образовательную задачу теперь следует защищать и там, где её невыполнение не остановит выпуск благ. Связь образования с жизнью становится вопросом устройства производства, ресурсов и власти — при сохранении самостоятельной ценности учёбы.</w:t>
      </w:r>
    </w:p>
    <w:p>
      <w:pPr>
        <w:pStyle w:val="Normal"/>
      </w:pPr>
      <w:r>
        <w:rPr/>
        <w:t xml:space="preserve">Наш ответ — проектировать такую деятельность, в которой появление новых самостоятельных участников и объединений становится одним из результатов самой работы. Это доступный путь, которым человек вправе не пользоваться. «Образование, которого нет» начинается с этого требования. Оно относится к устройству реальных исследований, производства и совместных замыслов: как туда входят люди, чему получают возможность научиться и чем впоследствии вправе распорядиться.</w:t>
      </w:r>
    </w:p>
    <w:p>
      <w:pPr>
        <w:pStyle w:val="Normal"/>
      </w:pPr>
      <w:r>
        <w:rPr/>
        <w:t xml:space="preserve">Поначалу помощь может быть очень сильной. Человек изучает теорию, осваивает средства, пробует в безопасных условиях и учится видеть смысл чужого решения. Со временем у него появляется собственный вопрос. Для продолжения нужны другие люди и возможность организовать проверку. Если эта работа вырастает в самостоятельный коллектив, образовательный путь меняет масштаб: теперь участникам предстоит решить, как будут входить следующие и что они смогут менять в уже созданной организации.</w:t>
      </w:r>
    </w:p>
    <w:p>
      <w:pPr>
        <w:pStyle w:val="Normal"/>
      </w:pPr>
      <w:r>
        <w:rPr/>
        <w:t xml:space="preserve">В этой последовательности многое может не получиться. Вопрос окажется непродуктивным, команда распадётся, испытание не даст ожидаемого результата. Возможность продолжить не равна гарантии успеха первой попытки. Поэтому сохранение доступа, накопленной работы и опыта после неудачи имеет значение, сопоставимое с поддержкой удачного проекта. Иначе одна неудача будет закрывать весь путь, а осторожность превратится в отказ начинать.</w:t>
      </w:r>
    </w:p>
    <w:p>
      <w:pPr>
        <w:pStyle w:val="Normal"/>
      </w:pPr>
      <w:r>
        <w:rPr/>
        <w:t xml:space="preserve">Понадобятся средства, правила и ответственные за этот путь. Нельзя распределить образовательную функцию между всеми организациями так широко, чтобы ни к кому не осталось требования. Где-то её сможет поддерживать сама успешная работа, где-то потребуется общественное участие или другой источник средств. Формы предстоит сравнить. Общее условие уже видно: становление людей, способных начать своё, должно выдерживать и тот случай, когда их будущая деятельность не принесёт выгоды организации, в которой они учились.</w:t>
      </w:r>
    </w:p>
    <w:p>
      <w:pPr>
        <w:pStyle w:val="Normal"/>
      </w:pPr>
      <w:r>
        <w:rPr/>
        <w:t xml:space="preserve">Общество не сможет заранее перечислить все допустимые цели такого развития. Новые участники могут захотеть изменить и наши образовательные решения. Если мы разрешаем им самостоятельность лишь при условии сохранения нашего замысла, его власть продолжается через них. Поэтому предлагаемое устройство должно допускать собственную переделку. Передача полномочий обретает смысл там, где получившие их вправе воспользоваться ими иначе, чем рассчитывал передающий.</w:t>
      </w:r>
    </w:p>
    <w:p>
      <w:pPr>
        <w:pStyle w:val="Normal"/>
      </w:pPr>
      <w:r>
        <w:rPr/>
        <w:t xml:space="preserve">Возможно, им будут нужны объединения, для которых завершение большого замысла становится поводом передать накопленные средства нескольким новым сообществам. Сохранение первоначальной организации тогда перестанет быть мерой успеха.</w:t>
      </w:r>
    </w:p>
    <w:p>
      <w:pPr>
        <w:pStyle w:val="Normal"/>
      </w:pPr>
      <w:r>
        <w:rPr/>
        <w:t xml:space="preserve">Это требование не заменяет накопленного знания непрерывным начинанием с нуля. Наоборот, оно делает опыт предшественников опорой для множества продолжений. Хорошая теория позволяет поставить вопрос, которого её автор не ставил. Созданный прибор можно включить в другой опыт. Удачный способ совместной работы способен стать исходным материалом новой организации. Чем богаче наследство, тем больше таких продолжений стоит сделать доступными.</w:t>
      </w:r>
    </w:p>
    <w:p>
      <w:pPr>
        <w:pStyle w:val="Normal"/>
      </w:pPr>
      <w:r>
        <w:rPr/>
        <w:t xml:space="preserve">Начать исследование этого устройства мы предлагаем с инженерного образования. Здесь особенно хорошо видно, как знание превращается в действие, какое место занимает помощь и что меняется, когда ученик впервые отвечает за собственный ход работы. Но и здесь переход никогда не был простым следствием присутствия рядом с сильным учителем или сложной техникой. Иногда лаборатория открывала человеку путь к исследованию; иногда настоящая работа годами удерживала его на одном месте.</w:t>
      </w:r>
    </w:p>
    <w:p>
      <w:pPr>
        <w:pStyle w:val="Normal"/>
      </w:pPr>
      <w:r>
        <w:rPr/>
        <w:t xml:space="preserve">Прежде чем строить новую школу рядом с машинным интеллектом, стоит понять, как вообще появлялся человек, способный продолжить дело по-своему. Где ему давали такую возможность, что помогало ею воспользоваться и мог ли он затем создать её для других? С этого движения — от ученика к создателю деятельности — начинается наш проект.</w:t>
      </w:r>
    </w:p>
    <w:p>
      <w:pPr>
        <w:pStyle w:val="Heading1"/>
      </w:pPr>
      <w:r>
        <w:rPr/>
        <w:t xml:space="preserve">Источники и примечания</w:t>
      </w:r>
    </w:p>
    <w:p>
      <w:pPr>
        <w:pStyle w:val="Normal"/>
        <w:ind w:left="360" w:hanging="360"/>
      </w:pPr>
      <w:r>
        <w:rPr/>
        <w:t xml:space="preserve">1. </w:t>
      </w:r>
      <w:hyperlink w:history="1" r:id="link1">
        <w:r>
          <w:rPr>
            <w:rStyle w:val="Hyperlink"/>
          </w:rPr>
          <w:t xml:space="preserve">John Dewey. Democracy and Education</w:t>
        </w:r>
      </w:hyperlink>
      <w:r>
        <w:rPr/>
        <w:t xml:space="preserve">, глава 1, §§1–2: общественная преемственность через передачу опыта, её неавтоматический характер и место школы среди других способов образования. Это философское основание для различения, не исследование сильного ИИ. Предлагаемое в книге устройство деятельности и его финансирования требует собственной проверки.</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gutenberg.org/cache/epub/852/pg852-images.html" TargetMode="External" /></Relationships>
</file>