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16. Как начать в существующем мире</w:t>
      </w:r>
    </w:p>
    <w:p>
      <w:pPr>
        <w:pStyle w:val="Subtitle"/>
      </w:pPr>
      <w:r>
        <w:rPr/>
        <w:t xml:space="preserve">Право на решение · версия 6.0</w:t>
      </w:r>
    </w:p>
    <w:p>
      <w:pPr>
        <w:pStyle w:val="Normal"/>
      </w:pPr>
      <w:r>
        <w:rPr/>
        <w:t xml:space="preserve">Начать можно с одной работы, которая уже кому-то нужна. Например, с инструмента, помогающего лаборатории проверять комплектность, единицы и согласованность набора измерений перед подготовкой отчёта. В такой работе есть данные, требования, ошибки, разные способы проверки и получатель результата. Её можно ограничить так, чтобы учебная проба не управляла оборудованием и не заменяла окончательного профессионального заключения.</w:t>
      </w:r>
    </w:p>
    <w:p>
      <w:pPr>
        <w:pStyle w:val="Normal"/>
      </w:pPr>
      <w:r>
        <w:rPr/>
        <w:t xml:space="preserve">Пока это предложение о предмете первого пилота. Мы не выбрали лабораторию, не получили её данные и не согласовали бюджет. Само описание не делает задачу реальной. До начала потребуется найти организацию, которая действительно сталкивается с таким вопросом, выяснить её нынешний способ работы и установить, какой результат она готова использовать. Если полезного предмета нет, не следует создавать его видимость ради проверки нашей педагогической идеи.</w:t>
      </w:r>
    </w:p>
    <w:p>
      <w:pPr>
        <w:pStyle w:val="Normal"/>
      </w:pPr>
      <w:r>
        <w:rPr/>
        <w:t xml:space="preserve">Почему такой небольшой инструмент достоин внимания после разговора о будущем общества? Потому что в нём можно исследовать несколько необходимых переходов: от выполнения порученной проверки к выбору её основания, от готового продукта к действию в изменившихся условиях, от собственной работы к передаче её другому. Эти переходы доступны наблюдению. Но их успех не докажет, что тот же порядок выдержит дорогую космическую поставку или станет устойчивым общественным институтом.</w:t>
      </w:r>
    </w:p>
    <w:p>
      <w:pPr>
        <w:pStyle w:val="Normal"/>
      </w:pPr>
      <w:r>
        <w:rPr/>
        <w:t xml:space="preserve">Это сильное ограничение первого шага. Если мы его признаём, пилот получает определённый вопрос: способны ли люди в небольшой реальной деятельности с доступным ИИ приобрести проверяемую самостоятельность и передать продолжение — при известной цене и сохранённой добровольности? Ответ может оказаться отрицательным. Он может быть различным для разных участников. Данных может не хватить для выбора между объяснениями.</w:t>
      </w:r>
    </w:p>
    <w:p>
      <w:pPr>
        <w:pStyle w:val="Normal"/>
      </w:pPr>
      <w:r>
        <w:rPr/>
        <w:t xml:space="preserve">Сначала требуется отделить безопасную область. Предлагаемый инструмент может обнаруживать пропуски и несовпадения в подготовленном наборе данных. Его результаты проходят профессиональную проверку, пока не подтверждена пригодность для согласованного применения. Учебные версии не получают права автоматически признавать измерение годным или менять работу установки. Если в конкретной лаборатории это разграничение невозможно, нужно выбрать другую задачу, а не принимать неизвестный риск ради убедительности примера.</w:t>
      </w:r>
    </w:p>
    <w:p>
      <w:pPr>
        <w:pStyle w:val="Normal"/>
      </w:pPr>
      <w:r>
        <w:rPr/>
        <w:t xml:space="preserve">Внутри ограниченной области участникам следует предоставить настоящее влияние. Они могут уточнять предмет проверки вместе с заказчиком, выбирать способ представления данных, сравнивать методы и предлагать изменение критериев там, где эти критерии не заданы обязательными требованиями. Их решение может оказаться полезнее первоначального замысла или потребовать отказа от него. Если всё существенное заранее решает руководитель, получим проверку исполнения и удобства инструмента. Называть её исследованием самостоятельности будет неверно.</w:t>
      </w:r>
    </w:p>
    <w:p>
      <w:pPr>
        <w:pStyle w:val="Normal"/>
      </w:pPr>
      <w:r>
        <w:rPr/>
        <w:t xml:space="preserve">До старта реальные стороны должны принять условия. Заказчик определяет необходимый результат и основания его приёмки. Организатор развития обеспечивает время на понимание, помощь и следующую пробу. Участники знают область своей ответственности, вознаграждение, правила данных, выход и судьбу результатов. Отдельный человек получает возможность независимо оценивать ход и результат, а интересы участников имеют определённого защитника. Эти функции могут частично совмещаться, если независимость сохраняется. Агентная симуляция не заменяет ни согласия, ни человеческой ответственности.</w:t>
      </w:r>
    </w:p>
    <w:p>
      <w:pPr>
        <w:pStyle w:val="Normal"/>
      </w:pPr>
      <w:r>
        <w:rPr/>
        <w:t xml:space="preserve">Первым наблюдением станет исходная проба с теми инструментами, которыми люди будут пользоваться в работе. Нужно увидеть, что участник уже умеет: как понимает требование, какой вопрос задаёт ИИ, что считает достаточной проверкой и где нуждается в поддержке. Это не конкурс достоинств. Без исходного состояния мы рискуем приписать программе уже имевшуюся способность или сделать вывод по человеку, который пришёл с совсем другим опытом.</w:t>
      </w:r>
    </w:p>
    <w:p>
      <w:pPr>
        <w:pStyle w:val="Normal"/>
      </w:pPr>
      <w:r>
        <w:rPr/>
        <w:t xml:space="preserve">Затем начинается сама деятельность. У неё есть продукт, срок и конечные средства. Поддержка не сводится к выдаче ответа: предусмотрены разбор основания, необходимая теория, безопасная проба и возвращение к вопросу после результата. Но последовательность не обязана быть одинаковой для всех. Если человек сам использует открытую помощь и проходит необходимые переходы, не нужно заставлять его повторять их по нашему расписанию ради единства методики.</w:t>
      </w:r>
    </w:p>
    <w:p>
      <w:pPr>
        <w:pStyle w:val="Normal"/>
      </w:pPr>
      <w:r>
        <w:rPr/>
        <w:t xml:space="preserve">Полезный инструмент должен пройти приёмку заказчика. Это первый результат, который сохраняет самостоятельное значение. Если программа хорошо обучает, но создаёт непригодную работу, нужно назвать обе стороны. Если работа принята, из этого ещё не следует, что участники приобрели новую способность. Для второго результата понадобится следующая задача.</w:t>
      </w:r>
    </w:p>
    <w:p>
      <w:pPr>
        <w:pStyle w:val="Normal"/>
      </w:pPr>
      <w:r>
        <w:rPr/>
        <w:t xml:space="preserve">Её выбирают так, чтобы требовалось перенести основание действия в незнакомые условия. В лабораторном примере это может быть другой способ представления исходных измерений, при сохранении предмета контроля. Конкретное изменение, требования и достаточный объём проверки следует определить до обучения с независимым проверяющим. Нельзя после завершения выбрать именно тот вариант, который участники уже многократно отработали, и назвать его новым. Нельзя также сделать следующую задачу существенно труднее для одной сравниваемой группы.</w:t>
      </w:r>
    </w:p>
    <w:p>
      <w:pPr>
        <w:pStyle w:val="Normal"/>
      </w:pPr>
      <w:r>
        <w:rPr/>
        <w:t xml:space="preserve">ИИ остаётся доступным. При этом сохраняются сведения о версии, настройках помощи, данных и других участниках работы. Проверяющий должен иметь возможность различить приобретённый переход, готовое решение более сильного инструмента и вклад опытного коллеги. История действий нужна для понимания основания, а не для сбора всей частной жизни человека. Объём наблюдения, доступ к нему и последующая публикация согласуются заранее.</w:t>
      </w:r>
    </w:p>
    <w:p>
      <w:pPr>
        <w:pStyle w:val="Normal"/>
      </w:pPr>
      <w:r>
        <w:rPr/>
        <w:t xml:space="preserve">Если ресурсов достаточно, имеет смысл сравнить открытые помощь и безопасный доступ со специально организованными переходами развития. Начальные возможности, инструменты, время и полная стоимость должны быть сопоставимыми. Дополнительный наставник, более дорогая модель или неоплаченные вечера не могут незаметно стать преимуществом одного режима. Если условия различаются, это часть объяснения результата, которую следует сохранить.</w:t>
      </w:r>
    </w:p>
    <w:p>
      <w:pPr>
        <w:pStyle w:val="Normal"/>
      </w:pPr>
      <w:r>
        <w:rPr/>
        <w:t xml:space="preserve">Но первый небольшой пилот может не позволить надёжного сравнения. Тогда он даст описание: какие переходы наблюдались, какие препятствия встретились, сколько стоила работа, что стало доступно участникам. Это полезный результат для пересборки. Он не доказывает причинного превосходства нашей организации обучения. Нам не требуется выдавать малую пробу за большое исследование, чтобы она заслуживала продолжения.</w:t>
      </w:r>
    </w:p>
    <w:p>
      <w:pPr>
        <w:pStyle w:val="Normal"/>
      </w:pPr>
      <w:r>
        <w:rPr/>
        <w:t xml:space="preserve">Третий результат нельзя оставить в финальном обещании. Нужно предусмотреть реальный следующий шаг, которым прежний руководитель больше не управляет лично. Например, участники передают работу другому человеку и сами организуют ограниченную следующую проверку на согласованных средствах. Для этого им нужны пригодные материалы, право использовать результаты, ясные отношения с заказчиком и возможность изменить способ работы в допустимых пределах. Назначить нового руководителя в документе недостаточно; необходимо увидеть, что существенное решение принято и исполнено на новом основании.</w:t>
      </w:r>
    </w:p>
    <w:p>
      <w:pPr>
        <w:pStyle w:val="Normal"/>
      </w:pPr>
      <w:r>
        <w:rPr/>
        <w:t xml:space="preserve">Такой шаг может выйти за срок первоначальной разработки. Значит, его наблюдение и поддержка должны входить в договорённость до старта либо получать отдельное явное финансирование. Нельзя оплатить только создание инструмента, а затем ожидать бесплатного продолжения ради третьего результата. Если следующий этап не состоялся, отчёт должен оставить его неподтверждённым, даже когда первые два выглядят убедительно.</w:t>
      </w:r>
    </w:p>
    <w:p>
      <w:pPr>
        <w:pStyle w:val="Normal"/>
      </w:pPr>
      <w:r>
        <w:rPr/>
        <w:t xml:space="preserve">Рядом с этими результатами рассматриваются условия участия. Что произошло с необходимыми расходами человека? Какие полномочия он получил? Какие данные и средства теперь доступны? Может ли он уйти или обратиться в другую среду? Технический и учебный успех можно признать отдельно, если влияние или выход оказались фиктивными. Но всю гипотезу такая программа не подтверждает. Здесь социально-экономическая проверка меняет итоговое решение, не добавляя четвёртого продукта к трём прежним.</w:t>
      </w:r>
    </w:p>
    <w:p>
      <w:pPr>
        <w:pStyle w:val="Normal"/>
      </w:pPr>
      <w:r>
        <w:rPr/>
        <w:t xml:space="preserve">Полная цена также должна быть видима с начала. В неё входят труд участников, помощь, теория, вычисления, подготовка данных, независимая оценка, передача роли и безопасное завершение. У каждой части есть плательщик или явно названный источник поддержки. Лаборатория может быть готова оплатить пригодный инструмент, но не весь перенос способностей. Тогда образовательному или общественному партнёру нужен собственный предмет обязательства. Пока нет средств на обещанный путь, его нельзя включать в приглашение как обеспеченное условие.</w:t>
      </w:r>
    </w:p>
    <w:p>
      <w:pPr>
        <w:pStyle w:val="Normal"/>
      </w:pPr>
      <w:r>
        <w:rPr/>
        <w:t xml:space="preserve">До начала стороны определяют и предел допустимых потерь. Превышение расходов, риск для чужих данных, нарушение согласия или отсутствие заявленного влияния требуют остановить затронутое действие и разобраться в причине. Не всякая трудность означает закрытие всей программы. Иногда надо сузить область, изменить помощь или признать недостаточность сравнения. Но продолжать прежний ход только потому, что остановка испортит рассказ об успехе, нельзя.</w:t>
      </w:r>
    </w:p>
    <w:p>
      <w:pPr>
        <w:pStyle w:val="Normal"/>
      </w:pPr>
      <w:r>
        <w:rPr/>
        <w:t xml:space="preserve">Прекращение участия отдельного человека рассматривается отдельно от неуспеха метода. Он мог выбрать другое занятие, столкнуться с недоступной ценой или обнаружить неподходящий способ работы. Причину нельзя выдумывать. При достаточном согласии её следует учесть в границах вывода, сохранив возможность не раскрывать личные обстоятельства. Уходящие не должны исчезать из оценки доступности программы, а оставшиеся — бесплатно принимать всю цену передачи.</w:t>
      </w:r>
    </w:p>
    <w:p>
      <w:pPr>
        <w:pStyle w:val="Normal"/>
      </w:pPr>
      <w:r>
        <w:rPr/>
        <w:t xml:space="preserve">Независимый разбор завершается выводом по каждому результату, цене и существенным альтернативным объяснениям. Авторы раскрывают свою заинтересованность: мы хотим, чтобы предложенное устройство работало. Поэтому проверяющий должен иметь возможность написать, что оно не дало ожидаемого, что открытой помощи оказалось достаточно или что улучшение объясняется ресурсом. Такой вывод не является препятствием для публикации честного описания. Он меняет то, что книга вправе рекомендовать.</w:t>
      </w:r>
    </w:p>
    <w:p>
      <w:pPr>
        <w:pStyle w:val="Normal"/>
      </w:pPr>
      <w:r>
        <w:rPr/>
        <w:t xml:space="preserve">Следующий масштаб требует следующего основания. Пригодность в одной лаборатории ещё не подтверждает перенос на другую задачу, иной состав людей или работу без первоначального организатора. Повторение может изменить последовательность, цену и условия доступа. Лишь после этого имеет смысл обсуждать устойчивую программу с регулярным финансированием. Распространение самого текста не заменяет повторения деятельности.</w:t>
      </w:r>
    </w:p>
    <w:p>
      <w:pPr>
        <w:pStyle w:val="Normal"/>
      </w:pPr>
      <w:r>
        <w:rPr/>
        <w:t xml:space="preserve">Первый практический шаг поэтому вполне определён: найти реальную ограниченную потребность, вместе с её носителем проверить пригодность предложенного предмета и подготовить условия, которые реальные люди готовы принять. Здесь заканчивается действие манифеста как обещания и начинается работа, способная ему возразить. Ни площадка, ни ответственные, ни бюджет и сроки этого пилота пока не утверждены.</w:t>
      </w:r>
    </w:p>
    <w:p>
      <w:pPr>
        <w:pStyle w:val="Normal"/>
      </w:pPr>
      <w:r>
        <w:rPr/>
        <w:t xml:space="preserve">Остаётся ещё одна проверка, которую можно выполнить уже в рассуждении. Допустим, следующий ИИ будет лучше нас не только в создании инструмента, но и в выборе задач, помощи людям, оценке развития и организации коллективов. Сохранит ли смысл предложенное устройство, когда даже его проектирование можно поручить более сильному интеллекту?</w:t>
      </w:r>
    </w:p>
    <w:p>
      <w:pPr>
        <w:pStyle w:val="Heading1"/>
      </w:pPr>
      <w:r>
        <w:rPr/>
        <w:t xml:space="preserve">Источники и примечания</w:t>
      </w:r>
    </w:p>
    <w:p>
      <w:pPr>
        <w:pStyle w:val="Normal"/>
      </w:pPr>
      <w:r>
        <w:rPr/>
        <w:t xml:space="preserve">Вся глава описывает предложенный протокол будущего пилота. Лабораторная задача приведена как конкретный кандидат, требующий подтверждения реальной потребности и безопасных условий. Наблюдения, результаты сравнения, согласие участников, финансирование и запуск не имитируются. Профессиональное обоснование, человеческие назначения и принятие условий должны предшествовать реальной работе.</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