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/>
          <w:b/>
          <w:i w:val="0"/>
          <w:sz w:val="28"/>
        </w:rPr>
        <w:t>UNSUPERVISED DEEP CLUSTERING FOR INSECT MONITORING ON STICKY TRAPS IN MELON GREENHOUSES WITH DINOv2 AND HIERARCHICAL SUB-CLUSTERING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0"/>
        </w:rPr>
        <w:t>Chen Kai (王凱)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/>
          <w:sz w:val="18"/>
        </w:rPr>
        <w:t>Department of Information Management, National Central University, Taiwan</w:t>
      </w:r>
    </w:p>
    <w:p>
      <w:pPr>
        <w:spacing w:before="0" w:after="200"/>
        <w:jc w:val="center"/>
      </w:pPr>
      <w:r>
        <w:rPr>
          <w:rFonts w:ascii="Times New Roman" w:hAnsi="Times New Roman"/>
          <w:b w:val="0"/>
          <w:i w:val="0"/>
          <w:sz w:val="18"/>
        </w:rPr>
        <w:t>adawang12101210@gmail.com</w:t>
      </w:r>
    </w:p>
    <w:p>
      <w:pPr>
        <w:spacing w:before="120" w:after="80"/>
        <w:jc w:val="left"/>
      </w:pPr>
      <w:r>
        <w:rPr>
          <w:rFonts w:ascii="Times New Roman" w:hAnsi="Times New Roman"/>
          <w:b/>
          <w:i w:val="0"/>
          <w:sz w:val="20"/>
        </w:rPr>
        <w:t>Abstract</w:t>
      </w:r>
    </w:p>
    <w:p>
      <w:pPr>
        <w:spacing w:before="0" w:after="160"/>
        <w:jc w:val="left"/>
      </w:pPr>
      <w:r>
        <w:rPr>
          <w:rFonts w:ascii="Times New Roman" w:hAnsi="Times New Roman"/>
          <w:b w:val="0"/>
          <w:i w:val="0"/>
          <w:sz w:val="20"/>
        </w:rPr>
        <w:t>Yellow sticky traps are a standard tool for monitoring flying pests in greenhouse agriculture, but counting and identifying the trapped insects is still performed manually, which is slow, fatiguing, and difficult to scale across a whole farm. Supervised detectors can automate this task, yet they require large, expert-annotated datasets that are costly to obtain for the many morphologically similar species found on a single trap. We present a fully unsupervised pipeline that takes raw sticky-trap photographs and groups the individual insects with no human labels. The pipeline first isolates each insect through border cropping, corner masking, and an adaptive-tiling step driven by HSV background detection. It then learns visual representations with Stable Cluster Discrimination (SeCu) built on a frozen DINOv2 backbone, which we extend with medoid-based center re-estimation for a small but consistent gain in cluster cohesion; an additionally explored graph-modularity loss (MML) is reported honestly as a metric-neutral, backbone-sensitive ablation rather than a contribution. Finally, a hierarchical sub-clustering stage fuses DINOv2 patch-level features, foreground HSV histograms, and size cues, then refines a coarse cluster through ensemble HDBSCAN with a consensus matrix and per-sample stability scores. On 4,305 real insect crops extracted from 925 greenhouse trap photos, the system produces eight coherent coarse clusters and a finer set of sub-clusters. The approach is practical, low in labeling cost, and deployable; the full source code is released.</w:t>
      </w:r>
    </w:p>
    <w:p>
      <w:pPr>
        <w:spacing w:before="0" w:after="0"/>
      </w:pPr>
      <w:r>
        <w:rPr>
          <w:rFonts w:ascii="Times New Roman" w:hAnsi="Times New Roman"/>
          <w:b/>
          <w:sz w:val="20"/>
        </w:rPr>
        <w:t xml:space="preserve">Keywords - </w:t>
      </w:r>
      <w:r>
        <w:rPr>
          <w:rFonts w:ascii="Times New Roman" w:hAnsi="Times New Roman"/>
          <w:sz w:val="20"/>
        </w:rPr>
        <w:t>Unsupervised deep clustering; Self-supervised learning; DINOv2; Sticky-trap pest monitoring; Hierarchical sub-clustering</w:t>
      </w:r>
    </w:p>
    <w:sectPr w:rsidR="00FC693F" w:rsidRPr="0006063C" w:rsidSect="00034616">
      <w:pgSz w:w="11906" w:h="16838"/>
      <w:pgMar w:top="1417" w:right="1077" w:bottom="141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