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9AD" w:rsidRPr="00B019AD" w:rsidRDefault="00B019AD" w:rsidP="00B019AD">
      <w:pPr>
        <w:rPr>
          <w:rFonts w:hint="eastAsia"/>
          <w:sz w:val="28"/>
        </w:rPr>
      </w:pPr>
      <w:r w:rsidRPr="00B019AD">
        <w:rPr>
          <w:rFonts w:hint="eastAsia"/>
          <w:sz w:val="28"/>
        </w:rPr>
        <w:t>居士出家前，家產應處理清楚</w:t>
      </w:r>
    </w:p>
    <w:p w:rsidR="00B019AD" w:rsidRDefault="00B019AD" w:rsidP="00B019AD">
      <w:pPr>
        <w:rPr>
          <w:rFonts w:hint="eastAsia"/>
          <w:sz w:val="28"/>
        </w:rPr>
      </w:pPr>
    </w:p>
    <w:p w:rsidR="00AD2680" w:rsidRPr="00A74233" w:rsidRDefault="00AD2680" w:rsidP="00AD2680">
      <w:pPr>
        <w:pStyle w:val="a7"/>
        <w:spacing w:after="0" w:line="240" w:lineRule="auto"/>
        <w:ind w:left="440" w:hanging="440"/>
        <w:rPr>
          <w:rFonts w:ascii="細明體" w:eastAsia="細明體" w:hAnsi="細明體" w:hint="eastAsia"/>
        </w:rPr>
      </w:pPr>
      <w:r w:rsidRPr="00A74233">
        <w:rPr>
          <w:rFonts w:ascii="細明體" w:eastAsia="細明體" w:hAnsi="細明體" w:hint="eastAsia"/>
        </w:rPr>
        <w:t xml:space="preserve">　　　　┌</w:t>
      </w:r>
      <w:r w:rsidRPr="00A74233">
        <w:rPr>
          <w:rFonts w:ascii="細明體" w:eastAsia="細明體" w:hAnsi="細明體" w:hint="eastAsia"/>
          <w:bdr w:val="single" w:sz="4" w:space="0" w:color="auto"/>
        </w:rPr>
        <w:t>前題</w:t>
      </w:r>
      <w:r w:rsidRPr="00A74233">
        <w:rPr>
          <w:rFonts w:ascii="細明體" w:eastAsia="細明體" w:hAnsi="細明體" w:hint="eastAsia"/>
        </w:rPr>
        <w:t>：錢寶屬重物，須入常住。</w:t>
      </w:r>
    </w:p>
    <w:p w:rsidR="00AD2680" w:rsidRPr="00A74233" w:rsidRDefault="00AD2680" w:rsidP="00AD2680">
      <w:pPr>
        <w:pStyle w:val="a7"/>
        <w:spacing w:after="0" w:line="240" w:lineRule="auto"/>
        <w:ind w:leftChars="220" w:left="528" w:firstLineChars="0" w:firstLine="0"/>
        <w:rPr>
          <w:rFonts w:ascii="細明體" w:eastAsia="細明體" w:hAnsi="細明體" w:hint="eastAsia"/>
        </w:rPr>
      </w:pPr>
      <w:r w:rsidRPr="00A74233">
        <w:rPr>
          <w:rFonts w:ascii="細明體" w:eastAsia="細明體" w:hAnsi="細明體" w:hint="eastAsia"/>
        </w:rPr>
        <w:t xml:space="preserve">　┌┤　　　　　　　　　　　　　　　　　　　　┌明言┐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││　　　　　　　　　　　　　　　　　　┌若┤　　├捨與俗人，即成俗人之物。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││　　　　　　　　　　┌</w:t>
      </w:r>
      <w:r w:rsidRPr="00AD2680">
        <w:rPr>
          <w:rFonts w:ascii="細明體" w:eastAsia="細明體" w:hAnsi="細明體" w:hint="eastAsia"/>
          <w:b/>
        </w:rPr>
        <w:t>出家在俗</w:t>
      </w:r>
      <w:r w:rsidRPr="00A74233">
        <w:rPr>
          <w:rFonts w:ascii="細明體" w:eastAsia="細明體" w:hAnsi="細明體" w:hint="eastAsia"/>
        </w:rPr>
        <w:t>所有物┤　└心念┘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││　　　　　　　　　　│　　　　　　　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││　　　　　　　　　　│　　　　　　　└若做歸常住想，則亡後（或還俗）當依律如法處理。）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││　　　　　　　　　┌┤　　　　　　　　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││　　　　　　　　　│└</w:t>
      </w:r>
      <w:r w:rsidRPr="00AD2680">
        <w:rPr>
          <w:rFonts w:ascii="細明體" w:eastAsia="細明體" w:hAnsi="細明體" w:hint="eastAsia"/>
          <w:b/>
        </w:rPr>
        <w:t>出家後</w:t>
      </w:r>
      <w:r w:rsidRPr="00A74233">
        <w:rPr>
          <w:rFonts w:ascii="細明體" w:eastAsia="細明體" w:hAnsi="細明體" w:hint="eastAsia"/>
        </w:rPr>
        <w:t>信施供養物：出家即是「無我」之僧，理無個人之物，皆屬暫用，故皆當</w:t>
      </w:r>
    </w:p>
    <w:p w:rsidR="00AD2680" w:rsidRPr="00A74233" w:rsidRDefault="00AD2680" w:rsidP="00AD2680">
      <w:pPr>
        <w:pStyle w:val="a7"/>
        <w:spacing w:after="0" w:line="240" w:lineRule="auto"/>
        <w:ind w:leftChars="220" w:left="528" w:firstLineChars="0" w:firstLine="0"/>
        <w:rPr>
          <w:rFonts w:ascii="細明體" w:eastAsia="細明體" w:hAnsi="細明體" w:hint="eastAsia"/>
        </w:rPr>
      </w:pPr>
      <w:r w:rsidRPr="00A74233">
        <w:rPr>
          <w:rFonts w:ascii="細明體" w:eastAsia="細明體" w:hAnsi="細明體" w:hint="eastAsia"/>
        </w:rPr>
        <w:t xml:space="preserve">　│└</w:t>
      </w:r>
      <w:r w:rsidRPr="00A74233">
        <w:rPr>
          <w:rFonts w:ascii="細明體" w:eastAsia="細明體" w:hAnsi="細明體" w:hint="eastAsia"/>
          <w:bdr w:val="single" w:sz="4" w:space="0" w:color="auto"/>
        </w:rPr>
        <w:t>別辨</w:t>
      </w:r>
      <w:r w:rsidRPr="00A74233">
        <w:rPr>
          <w:rFonts w:ascii="細明體" w:eastAsia="細明體" w:hAnsi="細明體" w:hint="eastAsia"/>
        </w:rPr>
        <w:t>：得視財物而分</w:t>
      </w:r>
      <w:r w:rsidRPr="00A74233">
        <w:rPr>
          <w:rFonts w:ascii="細明體" w:eastAsia="細明體" w:hAnsi="細明體" w:hint="eastAsia"/>
          <w:sz w:val="18"/>
        </w:rPr>
        <w:t>│</w:t>
      </w:r>
      <w:r w:rsidRPr="00A74233">
        <w:rPr>
          <w:rFonts w:ascii="細明體" w:eastAsia="細明體" w:hAnsi="細明體" w:hint="eastAsia"/>
        </w:rPr>
        <w:t xml:space="preserve">　</w:t>
      </w:r>
    </w:p>
    <w:p w:rsidR="00AD2680" w:rsidRPr="00A74233" w:rsidRDefault="00AD2680" w:rsidP="00AD2680">
      <w:pPr>
        <w:pStyle w:val="a7"/>
        <w:spacing w:after="0" w:line="240" w:lineRule="auto"/>
        <w:ind w:leftChars="220" w:left="528" w:firstLineChars="0" w:firstLine="0"/>
        <w:rPr>
          <w:rFonts w:ascii="細明體" w:eastAsia="細明體" w:hAnsi="細明體" w:hint="eastAsia"/>
        </w:rPr>
      </w:pPr>
      <w:r w:rsidRPr="00A74233">
        <w:rPr>
          <w:rFonts w:ascii="細明體" w:eastAsia="細明體" w:hAnsi="細明體" w:hint="eastAsia"/>
        </w:rPr>
        <w:t xml:space="preserve">　│　　　　　　　　　　│　　　　　　　　　　依亡人物如法處理。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│　　　　　　　　　　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│　　　　　　　　　　└</w:t>
      </w:r>
      <w:r w:rsidRPr="00AD2680">
        <w:rPr>
          <w:rFonts w:ascii="細明體" w:eastAsia="細明體" w:hAnsi="細明體" w:hint="eastAsia"/>
          <w:bdr w:val="single" w:sz="4" w:space="0" w:color="auto"/>
        </w:rPr>
        <w:t>故當於出家前，即將財物妥善處置，如能記錄之彌善，以免日後疑悔，致有糾紛。</w:t>
      </w:r>
      <w:r w:rsidRPr="00AD2680">
        <w:rPr>
          <w:rFonts w:ascii="細明體" w:eastAsia="細明體" w:hAnsi="細明體"/>
          <w:bdr w:val="single" w:sz="4" w:space="0" w:color="auto"/>
        </w:rPr>
        <w:br/>
      </w:r>
      <w:r w:rsidRPr="00A74233">
        <w:rPr>
          <w:rFonts w:ascii="細明體" w:eastAsia="細明體" w:hAnsi="細明體" w:hint="eastAsia"/>
        </w:rPr>
        <w:t xml:space="preserve">　│　　　　　　　　　　　</w:t>
      </w:r>
    </w:p>
    <w:p w:rsidR="00AD2680" w:rsidRPr="00A74233" w:rsidRDefault="00AD2680" w:rsidP="00AD2680">
      <w:pPr>
        <w:pStyle w:val="a7"/>
        <w:spacing w:after="0" w:line="240" w:lineRule="auto"/>
        <w:ind w:leftChars="220" w:left="528" w:firstLineChars="0" w:firstLine="0"/>
        <w:rPr>
          <w:rFonts w:ascii="細明體" w:eastAsia="細明體" w:hAnsi="細明體" w:hint="eastAsia"/>
        </w:rPr>
      </w:pPr>
      <w:r w:rsidRPr="00A74233">
        <w:rPr>
          <w:rFonts w:ascii="細明體" w:eastAsia="細明體" w:hAnsi="細明體" w:hint="eastAsia"/>
        </w:rPr>
        <w:t xml:space="preserve">　└</w:t>
      </w:r>
      <w:r w:rsidRPr="00A74233">
        <w:rPr>
          <w:rFonts w:ascii="細明體" w:eastAsia="細明體" w:hAnsi="細明體" w:hint="eastAsia"/>
          <w:w w:val="92"/>
          <w:bdr w:val="single" w:sz="4" w:space="0" w:color="auto"/>
        </w:rPr>
        <w:t>論判</w:t>
      </w:r>
      <w:r w:rsidRPr="00A74233">
        <w:rPr>
          <w:rFonts w:ascii="細明體" w:eastAsia="細明體" w:hAnsi="細明體" w:hint="eastAsia"/>
          <w:spacing w:val="-10"/>
          <w:sz w:val="26"/>
        </w:rPr>
        <w:t>┬</w:t>
      </w:r>
      <w:r w:rsidRPr="00A74233">
        <w:rPr>
          <w:rFonts w:ascii="細明體" w:eastAsia="細明體" w:hAnsi="細明體" w:hint="eastAsia"/>
          <w:spacing w:val="-10"/>
          <w:sz w:val="23"/>
        </w:rPr>
        <w:t>┬</w:t>
      </w:r>
      <w:r w:rsidRPr="00A74233">
        <w:rPr>
          <w:rFonts w:ascii="細明體" w:eastAsia="細明體" w:hAnsi="細明體" w:hint="eastAsia"/>
        </w:rPr>
        <w:t>⊙勞保等保險依現行法律皆有簽章，以訂立日後死亡之給付所屬對象，再者得視此項投保，是於</w:t>
      </w:r>
    </w:p>
    <w:p w:rsidR="00AD2680" w:rsidRPr="00A74233" w:rsidRDefault="00AD2680" w:rsidP="00AD2680">
      <w:pPr>
        <w:pStyle w:val="a7"/>
        <w:spacing w:after="0" w:line="240" w:lineRule="auto"/>
        <w:ind w:leftChars="220" w:left="528" w:firstLineChars="0" w:firstLine="0"/>
        <w:rPr>
          <w:rFonts w:ascii="細明體" w:eastAsia="細明體" w:hAnsi="細明體" w:hint="eastAsia"/>
        </w:rPr>
      </w:pPr>
      <w:r w:rsidRPr="00A74233">
        <w:rPr>
          <w:rFonts w:ascii="細明體" w:eastAsia="細明體" w:hAnsi="細明體" w:hint="eastAsia"/>
        </w:rPr>
        <w:t xml:space="preserve">　　　　││　亡者出家前或後所投保，若出家前即投保直至亡時，款項又皆由親眷代繳，則可歸俗家；若出家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││　</w:t>
      </w:r>
      <w:r w:rsidRPr="00AD2680">
        <w:rPr>
          <w:rFonts w:ascii="細明體" w:eastAsia="細明體" w:hAnsi="細明體" w:hint="eastAsia"/>
          <w:b/>
        </w:rPr>
        <w:t>後方投保，親屬亦以供養之心態代繳，則屬個人僧物。死後則應一切屬僧。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││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│└⊙儲畜在銀行之財物：如前別辨所明，然即使是出家前在俗之所有物，亦未明囑授與何人，（若明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│　　言，心念捨與俗人，又隨己心意任用，豈不犯盜？即使俗家任其使用，則屬供養之財。）則當入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│　　常住。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│　　┌⊙《鈔記》卷卅二</w:t>
      </w:r>
      <w:r w:rsidRPr="00A74233">
        <w:rPr>
          <w:rFonts w:ascii="細明體" w:eastAsia="細明體" w:hAnsi="細明體" w:hint="eastAsia"/>
          <w:i/>
          <w:iCs/>
        </w:rPr>
        <w:t>P9</w:t>
      </w:r>
      <w:r w:rsidRPr="00A74233">
        <w:rPr>
          <w:rFonts w:ascii="細明體" w:eastAsia="細明體" w:hAnsi="細明體" w:hint="eastAsia"/>
        </w:rPr>
        <w:t>云：「《五分》：若生時已與人，而未持去，僧應白二與之。」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│　　│　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│　　├⊙《鈔記》卷卅二</w:t>
      </w:r>
      <w:r w:rsidRPr="00A74233">
        <w:rPr>
          <w:rFonts w:ascii="細明體" w:eastAsia="細明體" w:hAnsi="細明體" w:hint="eastAsia"/>
          <w:i/>
          <w:iCs/>
        </w:rPr>
        <w:t>P9</w:t>
      </w:r>
      <w:r w:rsidRPr="00A74233">
        <w:rPr>
          <w:rFonts w:ascii="細明體" w:eastAsia="細明體" w:hAnsi="細明體" w:hint="eastAsia"/>
        </w:rPr>
        <w:t>云：「若犯王法，知明日晚間必死，今日中前隨時並成，由未死前心決</w:t>
      </w:r>
    </w:p>
    <w:p w:rsidR="00AD2680" w:rsidRPr="00A74233" w:rsidRDefault="00AD2680" w:rsidP="00AD2680">
      <w:pPr>
        <w:pStyle w:val="a7"/>
        <w:spacing w:after="0" w:line="240" w:lineRule="auto"/>
        <w:ind w:leftChars="220" w:left="528" w:firstLineChars="0" w:firstLine="0"/>
        <w:rPr>
          <w:rFonts w:ascii="細明體" w:eastAsia="細明體" w:hAnsi="細明體" w:hint="eastAsia"/>
        </w:rPr>
      </w:pPr>
      <w:r w:rsidRPr="00A74233">
        <w:rPr>
          <w:rFonts w:ascii="細明體" w:eastAsia="細明體" w:hAnsi="細明體" w:hint="eastAsia"/>
        </w:rPr>
        <w:t xml:space="preserve">　　　　│　　│　</w:t>
      </w:r>
    </w:p>
    <w:p w:rsidR="00AD2680" w:rsidRPr="00AD2680" w:rsidRDefault="00AD2680" w:rsidP="00AD2680">
      <w:pPr>
        <w:pStyle w:val="a7"/>
        <w:spacing w:after="0" w:line="240" w:lineRule="auto"/>
        <w:ind w:leftChars="220" w:left="528" w:firstLineChars="0" w:firstLine="0"/>
        <w:rPr>
          <w:rFonts w:ascii="細明體" w:eastAsia="細明體" w:hAnsi="細明體" w:hint="eastAsia"/>
          <w:b/>
        </w:rPr>
      </w:pPr>
      <w:r w:rsidRPr="00A74233">
        <w:rPr>
          <w:rFonts w:ascii="細明體" w:eastAsia="細明體" w:hAnsi="細明體" w:hint="eastAsia"/>
        </w:rPr>
        <w:t xml:space="preserve">　　　　└</w:t>
      </w:r>
      <w:r w:rsidRPr="00A74233">
        <w:rPr>
          <w:rFonts w:ascii="細明體" w:eastAsia="細明體" w:hAnsi="細明體" w:hint="eastAsia"/>
          <w:w w:val="92"/>
          <w:bdr w:val="single" w:sz="4" w:space="0" w:color="auto"/>
        </w:rPr>
        <w:t>引證</w:t>
      </w:r>
      <w:r w:rsidRPr="00A74233">
        <w:rPr>
          <w:rFonts w:ascii="細明體" w:eastAsia="細明體" w:hAnsi="細明體" w:hint="eastAsia"/>
          <w:sz w:val="26"/>
        </w:rPr>
        <w:t>┤</w:t>
      </w:r>
      <w:r w:rsidRPr="00A74233">
        <w:rPr>
          <w:rFonts w:ascii="細明體" w:eastAsia="細明體" w:hAnsi="細明體" w:hint="eastAsia"/>
        </w:rPr>
        <w:t xml:space="preserve">　成主。」又云：「《四分》：</w:t>
      </w:r>
      <w:r w:rsidRPr="00AD2680">
        <w:rPr>
          <w:rFonts w:ascii="細明體" w:eastAsia="細明體" w:hAnsi="細明體" w:hint="eastAsia"/>
          <w:b/>
        </w:rPr>
        <w:t>若臨終時，囑物與佛法僧，若我死後與等，佛言：一切屬僧</w:t>
      </w:r>
    </w:p>
    <w:p w:rsidR="00AD2680" w:rsidRPr="00A74233" w:rsidRDefault="00AD2680" w:rsidP="00AD2680">
      <w:pPr>
        <w:pStyle w:val="a7"/>
        <w:spacing w:after="0" w:line="240" w:lineRule="auto"/>
        <w:ind w:leftChars="220" w:left="528" w:firstLineChars="0" w:firstLine="0"/>
        <w:rPr>
          <w:rFonts w:ascii="細明體" w:eastAsia="細明體" w:hAnsi="細明體" w:hint="eastAsia"/>
        </w:rPr>
      </w:pPr>
      <w:r w:rsidRPr="00AD2680">
        <w:rPr>
          <w:rFonts w:ascii="細明體" w:eastAsia="細明體" w:hAnsi="細明體" w:hint="eastAsia"/>
          <w:b/>
        </w:rPr>
        <w:t xml:space="preserve">　　　　　　　│　。以心不決故。」</w:t>
      </w:r>
      <w:r w:rsidRPr="00AD2680">
        <w:rPr>
          <w:rFonts w:ascii="細明體" w:eastAsia="細明體" w:hAnsi="細明體"/>
          <w:b/>
        </w:rPr>
        <w:br/>
      </w:r>
      <w:r w:rsidRPr="00A74233">
        <w:rPr>
          <w:rFonts w:ascii="細明體" w:eastAsia="細明體" w:hAnsi="細明體" w:hint="eastAsia"/>
        </w:rPr>
        <w:lastRenderedPageBreak/>
        <w:t xml:space="preserve">　　　　　　　│　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　　└⊙《鈔記》卷卅二</w:t>
      </w:r>
      <w:r w:rsidRPr="00A74233">
        <w:rPr>
          <w:rFonts w:ascii="細明體" w:eastAsia="細明體" w:hAnsi="細明體" w:hint="eastAsia"/>
          <w:i/>
          <w:iCs/>
        </w:rPr>
        <w:t>P6</w:t>
      </w:r>
      <w:r w:rsidRPr="00A74233">
        <w:rPr>
          <w:rFonts w:ascii="細明體" w:eastAsia="細明體" w:hAnsi="細明體" w:hint="eastAsia"/>
        </w:rPr>
        <w:t>中，囑授是非一科，有善惡之別四句</w:t>
      </w:r>
      <w:r w:rsidRPr="00A74233">
        <w:rPr>
          <w:rFonts w:ascii="細明體" w:eastAsia="細明體" w:hAnsi="細明體" w:hint="eastAsia"/>
          <w:sz w:val="17"/>
        </w:rPr>
        <w:t xml:space="preserve"> </w:t>
      </w:r>
      <w:r w:rsidRPr="00A74233">
        <w:rPr>
          <w:rFonts w:ascii="細明體" w:eastAsia="細明體" w:hAnsi="細明體" w:hint="eastAsia"/>
        </w:rPr>
        <w:t>┬甲：囑授善者─┐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　　　　　　　　　　　　　　　　　　　　　　　　　　　　　│　　　　　　　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　　　　　　　　　　　　　　　　　　　　　　　　　　　　　├乙：囑授不善者│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　　　　　　　　　　　　　　　　　　　　　　　　　　　　　│　　　　　　　├┐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　　　　　　　　　　　　　　　　　　　　　　　　　　　　　├丙：不囑善者　││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　　　　　　　　　　　　　　　　　　　　　　　　　　　　　│　　　　　　　││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　　　　　　　　　　　　　　　　　　　　　　　　　　　　　└丁：不囑不善者┘│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</w:t>
      </w:r>
      <w:r w:rsidRPr="00A74233">
        <w:rPr>
          <w:rFonts w:ascii="細明體" w:eastAsia="細明體" w:hAnsi="細明體" w:hint="eastAsia"/>
          <w:sz w:val="21"/>
        </w:rPr>
        <w:t xml:space="preserve">　</w:t>
      </w:r>
      <w:r w:rsidRPr="00A74233">
        <w:rPr>
          <w:rFonts w:ascii="細明體" w:eastAsia="細明體" w:hAnsi="細明體" w:hint="eastAsia"/>
          <w:spacing w:val="-10"/>
          <w:sz w:val="24"/>
        </w:rPr>
        <w:t>┌──────────────────────────────────────┘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└行者當知：「自知昔來非法儲積，唯結不善，今若命終，無一隨者，不如破著捨貪，順本初受，誓願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</w:t>
      </w:r>
      <w:r w:rsidRPr="00A74233">
        <w:rPr>
          <w:rFonts w:ascii="細明體" w:eastAsia="細明體" w:hAnsi="細明體" w:hint="eastAsia"/>
          <w:position w:val="-4"/>
        </w:rPr>
        <w:t>│</w:t>
      </w:r>
      <w:r w:rsidRPr="00A74233">
        <w:rPr>
          <w:rFonts w:ascii="細明體" w:eastAsia="細明體" w:hAnsi="細明體" w:hint="eastAsia"/>
        </w:rPr>
        <w:t xml:space="preserve">　　　　　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│　　　　　，以財付他，生福上處，故是善也。」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└</w:t>
      </w:r>
      <w:r w:rsidRPr="00AD2680">
        <w:rPr>
          <w:rFonts w:ascii="細明體" w:eastAsia="細明體" w:hAnsi="細明體" w:hint="eastAsia"/>
          <w:b/>
        </w:rPr>
        <w:t>若生前以財囑授白衣，亦當勸令彼等，以此資財亡者供佛施僧，以增益亡者福業</w:t>
      </w:r>
      <w:r w:rsidRPr="00A74233">
        <w:rPr>
          <w:rFonts w:ascii="細明體" w:eastAsia="細明體" w:hAnsi="細明體" w:hint="eastAsia"/>
        </w:rPr>
        <w:t>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　</w:t>
      </w:r>
    </w:p>
    <w:p w:rsidR="00AD2680" w:rsidRDefault="00AD2680" w:rsidP="00B019AD">
      <w:pPr>
        <w:rPr>
          <w:rFonts w:hint="eastAsia"/>
          <w:sz w:val="28"/>
        </w:rPr>
      </w:pPr>
    </w:p>
    <w:p w:rsidR="00AD2680" w:rsidRPr="00A74233" w:rsidRDefault="00AD2680" w:rsidP="00AD2680">
      <w:pPr>
        <w:pStyle w:val="3"/>
        <w:keepNext w:val="0"/>
        <w:widowControl w:val="0"/>
        <w:kinsoku w:val="0"/>
        <w:overflowPunct w:val="0"/>
        <w:autoSpaceDE w:val="0"/>
        <w:spacing w:line="240" w:lineRule="auto"/>
        <w:textAlignment w:val="baseline"/>
        <w:rPr>
          <w:rFonts w:ascii="細明體" w:eastAsia="細明體" w:hAnsi="細明體" w:hint="eastAsia"/>
        </w:rPr>
      </w:pPr>
      <w:r w:rsidRPr="00A74233">
        <w:rPr>
          <w:rFonts w:ascii="細明體" w:eastAsia="細明體" w:hAnsi="細明體" w:hint="eastAsia"/>
          <w:b/>
          <w:bCs/>
        </w:rPr>
        <w:t>１３０５８</w:t>
      </w:r>
      <w:r w:rsidRPr="00A74233">
        <w:rPr>
          <w:rFonts w:ascii="細明體" w:eastAsia="細明體" w:hAnsi="細明體" w:hint="eastAsia"/>
          <w:sz w:val="22"/>
          <w:shd w:val="clear" w:color="auto" w:fill="auto"/>
        </w:rPr>
        <w:t xml:space="preserve">　關鍵名相：亡五眾物，死亡給付</w:t>
      </w:r>
    </w:p>
    <w:p w:rsidR="00AD2680" w:rsidRPr="00A74233" w:rsidRDefault="00AD2680" w:rsidP="00AD2680">
      <w:pPr>
        <w:pStyle w:val="a8"/>
        <w:spacing w:line="240" w:lineRule="auto"/>
        <w:rPr>
          <w:rFonts w:ascii="細明體" w:eastAsia="細明體" w:hAnsi="細明體" w:hint="eastAsia"/>
        </w:rPr>
      </w:pPr>
      <w:r w:rsidRPr="00A74233">
        <w:rPr>
          <w:rFonts w:ascii="細明體" w:eastAsia="細明體" w:hAnsi="細明體" w:hint="eastAsia"/>
        </w:rPr>
        <w:t>出家眾的保險死亡給付，所剩餘的金額，常住羯磨要亡者之在家親屬自己處理，親屬可轉作別的功德嗎？</w:t>
      </w:r>
    </w:p>
    <w:p w:rsidR="00AD2680" w:rsidRDefault="00AD2680" w:rsidP="00AD2680">
      <w:pPr>
        <w:pStyle w:val="a7"/>
        <w:spacing w:line="240" w:lineRule="auto"/>
        <w:ind w:left="440" w:hanging="440"/>
        <w:rPr>
          <w:rFonts w:ascii="細明體" w:eastAsia="細明體" w:hAnsi="細明體"/>
        </w:rPr>
      </w:pPr>
      <w:r w:rsidRPr="00A74233">
        <w:rPr>
          <w:rFonts w:ascii="細明體" w:eastAsia="細明體" w:hAnsi="細明體" w:hint="eastAsia"/>
        </w:rPr>
        <w:t>答：依律，若亡五眾之錢寶，乃屬重物，理應歸入常住；既是常住物，應由常住運用，雖常住大眾羯磨，但交由俗人處理，甚不妥當。建議家屬還給常住處理。</w:t>
      </w:r>
    </w:p>
    <w:p w:rsidR="00AD2680" w:rsidRDefault="00AD2680">
      <w:pPr>
        <w:widowControl/>
        <w:rPr>
          <w:rFonts w:ascii="細明體" w:eastAsia="細明體" w:hAnsi="細明體" w:cs="Times New Roman"/>
          <w:kern w:val="0"/>
          <w:sz w:val="22"/>
          <w:szCs w:val="20"/>
        </w:rPr>
      </w:pPr>
      <w:r>
        <w:rPr>
          <w:rFonts w:ascii="細明體" w:eastAsia="細明體" w:hAnsi="細明體"/>
        </w:rPr>
        <w:br w:type="page"/>
      </w:r>
    </w:p>
    <w:p w:rsidR="00AD2680" w:rsidRPr="00A74233" w:rsidRDefault="00AD2680" w:rsidP="00AD2680">
      <w:pPr>
        <w:pStyle w:val="a7"/>
        <w:spacing w:line="240" w:lineRule="auto"/>
        <w:ind w:left="440" w:hanging="440"/>
        <w:rPr>
          <w:rFonts w:ascii="細明體" w:eastAsia="細明體" w:hAnsi="細明體" w:hint="eastAsia"/>
        </w:rPr>
      </w:pPr>
    </w:p>
    <w:p w:rsidR="00AD2680" w:rsidRPr="00A74233" w:rsidRDefault="00AD2680" w:rsidP="00AD2680">
      <w:pPr>
        <w:pStyle w:val="3"/>
        <w:keepNext w:val="0"/>
        <w:widowControl w:val="0"/>
        <w:kinsoku w:val="0"/>
        <w:overflowPunct w:val="0"/>
        <w:autoSpaceDE w:val="0"/>
        <w:spacing w:line="240" w:lineRule="auto"/>
        <w:textAlignment w:val="baseline"/>
        <w:rPr>
          <w:rFonts w:ascii="細明體" w:eastAsia="細明體" w:hAnsi="細明體" w:hint="eastAsia"/>
        </w:rPr>
      </w:pPr>
      <w:r w:rsidRPr="00A74233">
        <w:rPr>
          <w:rFonts w:ascii="細明體" w:eastAsia="細明體" w:hAnsi="細明體" w:hint="eastAsia"/>
          <w:b/>
          <w:bCs/>
        </w:rPr>
        <w:t>１３０５９</w:t>
      </w:r>
      <w:r w:rsidRPr="00A74233">
        <w:rPr>
          <w:rFonts w:ascii="細明體" w:eastAsia="細明體" w:hAnsi="細明體" w:hint="eastAsia"/>
          <w:sz w:val="22"/>
          <w:shd w:val="clear" w:color="auto" w:fill="auto"/>
        </w:rPr>
        <w:t xml:space="preserve">　關鍵名相：還俗，亡五眾物</w:t>
      </w:r>
    </w:p>
    <w:p w:rsidR="00AD2680" w:rsidRPr="00A74233" w:rsidRDefault="00AD2680" w:rsidP="00AD2680">
      <w:pPr>
        <w:pStyle w:val="a8"/>
        <w:spacing w:line="240" w:lineRule="auto"/>
        <w:rPr>
          <w:rFonts w:ascii="細明體" w:eastAsia="細明體" w:hAnsi="細明體" w:hint="eastAsia"/>
        </w:rPr>
      </w:pPr>
      <w:r w:rsidRPr="00A74233">
        <w:rPr>
          <w:rFonts w:ascii="細明體" w:eastAsia="細明體" w:hAnsi="細明體" w:hint="eastAsia"/>
        </w:rPr>
        <w:t>《隨機羯磨淺釋講記》P224：受亡五眾物法中，若是中途還俗，此「五眾」</w:t>
      </w:r>
      <w:r w:rsidRPr="00AD2680">
        <w:rPr>
          <w:rFonts w:ascii="細明體" w:eastAsia="細明體" w:hAnsi="細明體" w:hint="eastAsia"/>
          <w:b/>
        </w:rPr>
        <w:t>還俗後的財物</w:t>
      </w:r>
      <w:r w:rsidRPr="00A74233">
        <w:rPr>
          <w:rFonts w:ascii="細明體" w:eastAsia="細明體" w:hAnsi="細明體" w:hint="eastAsia"/>
        </w:rPr>
        <w:t>，是屬於個人所擁有呢？或者必須依「亡五眾物」法來處理呢？</w:t>
      </w:r>
    </w:p>
    <w:p w:rsidR="00AD2680" w:rsidRPr="00A74233" w:rsidRDefault="00AD2680" w:rsidP="00AD2680">
      <w:pPr>
        <w:pStyle w:val="a7"/>
        <w:spacing w:before="200" w:after="200" w:line="240" w:lineRule="auto"/>
        <w:ind w:left="440" w:hanging="440"/>
        <w:rPr>
          <w:rFonts w:ascii="細明體" w:eastAsia="細明體" w:hAnsi="細明體"/>
        </w:rPr>
      </w:pPr>
      <w:r w:rsidRPr="00A74233">
        <w:rPr>
          <w:rFonts w:ascii="細明體" w:eastAsia="細明體" w:hAnsi="細明體" w:hint="eastAsia"/>
        </w:rPr>
        <w:t>答：得視財物而分：　　　　　　　　　　　┌明言┐</w:t>
      </w:r>
      <w:r w:rsidRPr="00A74233">
        <w:rPr>
          <w:rFonts w:ascii="細明體" w:eastAsia="細明體" w:hAnsi="細明體" w:hint="eastAsia"/>
          <w:position w:val="-4"/>
        </w:rPr>
        <w:t>捨與　即成俗人之物，若盜心自取用則成盜損。（見《鈔記》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 　　　　　　　　　　     ┌已┤　　├　　─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　　　　　　　　　    │　└心念┘</w:t>
      </w:r>
      <w:r w:rsidRPr="00A74233">
        <w:rPr>
          <w:rFonts w:ascii="細明體" w:eastAsia="細明體" w:hAnsi="細明體" w:hint="eastAsia"/>
          <w:position w:val="4"/>
        </w:rPr>
        <w:t>俗人</w:t>
      </w:r>
      <w:r w:rsidRPr="00A74233">
        <w:rPr>
          <w:rFonts w:ascii="細明體" w:eastAsia="細明體" w:hAnsi="細明體" w:hint="eastAsia"/>
        </w:rPr>
        <w:t xml:space="preserve">　</w:t>
      </w:r>
      <w:r w:rsidRPr="00A74233">
        <w:rPr>
          <w:rFonts w:ascii="細明體" w:eastAsia="細明體" w:hAnsi="細明體" w:hint="eastAsia"/>
          <w:position w:val="4"/>
        </w:rPr>
        <w:t>卷四十一P20）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　　　　　　　　　　　　　　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┌</w:t>
      </w:r>
      <w:r w:rsidRPr="00AD2680">
        <w:rPr>
          <w:rFonts w:ascii="細明體" w:eastAsia="細明體" w:hAnsi="細明體" w:hint="eastAsia"/>
          <w:b/>
        </w:rPr>
        <w:t>出家前在俗所有物</w:t>
      </w:r>
      <w:r w:rsidRPr="00A74233">
        <w:rPr>
          <w:rFonts w:ascii="細明體" w:eastAsia="細明體" w:hAnsi="細明體" w:hint="eastAsia"/>
        </w:rPr>
        <w:t>─初出家時┼仍做己物之想─還俗應可帶走。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│　　　　　　　　　　　　　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│　　　　　　　　　　　　　└若做歸常住想─還俗後不可帶走，應當作亡五眾物處理。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│</w:t>
      </w:r>
      <w:r w:rsidRPr="00A74233">
        <w:rPr>
          <w:rFonts w:ascii="細明體" w:eastAsia="細明體" w:hAnsi="細明體"/>
        </w:rPr>
        <w:br/>
      </w:r>
      <w:r w:rsidRPr="00A74233">
        <w:rPr>
          <w:rFonts w:ascii="細明體" w:eastAsia="細明體" w:hAnsi="細明體" w:hint="eastAsia"/>
        </w:rPr>
        <w:t xml:space="preserve">　　└</w:t>
      </w:r>
      <w:r w:rsidRPr="00AD2680">
        <w:rPr>
          <w:rFonts w:ascii="細明體" w:eastAsia="細明體" w:hAnsi="細明體" w:hint="eastAsia"/>
          <w:b/>
        </w:rPr>
        <w:t>出家後信施供養物</w:t>
      </w:r>
      <w:r w:rsidRPr="00A74233">
        <w:rPr>
          <w:rFonts w:ascii="細明體" w:eastAsia="細明體" w:hAnsi="細明體" w:hint="eastAsia"/>
        </w:rPr>
        <w:t>─出家即是「無我」之僧，理無個人之物，皆屬暫用想，故可依亡五眾物處理；</w:t>
      </w:r>
      <w:r w:rsidRPr="00AD2680">
        <w:rPr>
          <w:rFonts w:ascii="細明體" w:eastAsia="細明體" w:hAnsi="細明體" w:hint="eastAsia"/>
          <w:b/>
        </w:rPr>
        <w:t>還俗前</w:t>
      </w:r>
      <w:r w:rsidRPr="00AD2680">
        <w:rPr>
          <w:rFonts w:ascii="細明體" w:eastAsia="細明體" w:hAnsi="細明體"/>
          <w:b/>
        </w:rPr>
        <w:br/>
      </w:r>
      <w:r w:rsidRPr="00AD2680">
        <w:rPr>
          <w:rFonts w:ascii="細明體" w:eastAsia="細明體" w:hAnsi="細明體"/>
          <w:b/>
        </w:rPr>
        <w:br/>
      </w:r>
      <w:r w:rsidRPr="00AD2680">
        <w:rPr>
          <w:rFonts w:ascii="細明體" w:eastAsia="細明體" w:hAnsi="細明體" w:hint="eastAsia"/>
          <w:b/>
        </w:rPr>
        <w:t xml:space="preserve">　　　　　　　　　　　　仍可自己處理。</w:t>
      </w:r>
    </w:p>
    <w:p w:rsidR="009C079E" w:rsidRPr="00E852B8" w:rsidRDefault="00B019AD" w:rsidP="00E852B8">
      <w:pPr>
        <w:widowControl/>
        <w:rPr>
          <w:rFonts w:hint="eastAsia"/>
        </w:rPr>
      </w:pPr>
      <w:r w:rsidRPr="00E852B8">
        <w:rPr>
          <w:rFonts w:hint="eastAsia"/>
        </w:rPr>
        <w:t>《</w:t>
      </w:r>
      <w:r w:rsidRPr="00E852B8">
        <w:rPr>
          <w:rFonts w:hint="eastAsia"/>
        </w:rPr>
        <w:t xml:space="preserve">CBETA </w:t>
      </w:r>
      <w:r w:rsidRPr="00E852B8">
        <w:rPr>
          <w:rFonts w:hint="eastAsia"/>
        </w:rPr>
        <w:t>電子佛典集成</w:t>
      </w:r>
      <w:r w:rsidRPr="00E852B8">
        <w:rPr>
          <w:rFonts w:hint="eastAsia"/>
        </w:rPr>
        <w:t xml:space="preserve"> April 2011\</w:t>
      </w:r>
      <w:r w:rsidRPr="00E852B8">
        <w:rPr>
          <w:rFonts w:hint="eastAsia"/>
        </w:rPr>
        <w:t>大正新修大藏經</w:t>
      </w:r>
      <w:r w:rsidRPr="00E852B8">
        <w:rPr>
          <w:rFonts w:hint="eastAsia"/>
        </w:rPr>
        <w:t>\</w:t>
      </w:r>
      <w:r w:rsidRPr="00E852B8">
        <w:rPr>
          <w:rFonts w:hint="eastAsia"/>
        </w:rPr>
        <w:t>律部三</w:t>
      </w:r>
      <w:r w:rsidRPr="00E852B8">
        <w:rPr>
          <w:rFonts w:hint="eastAsia"/>
        </w:rPr>
        <w:t>\</w:t>
      </w:r>
      <w:r w:rsidRPr="00E852B8">
        <w:rPr>
          <w:rFonts w:hint="eastAsia"/>
        </w:rPr>
        <w:t>根本說一切有部毘奈耶雜事</w:t>
      </w:r>
      <w:r w:rsidRPr="00E852B8">
        <w:rPr>
          <w:rFonts w:hint="eastAsia"/>
        </w:rPr>
        <w:t>(p.T294.2)</w:t>
      </w:r>
      <w:r w:rsidRPr="00E852B8">
        <w:rPr>
          <w:rFonts w:hint="eastAsia"/>
        </w:rPr>
        <w:t>》：</w:t>
      </w:r>
    </w:p>
    <w:p w:rsidR="00B019AD" w:rsidRPr="00E852B8" w:rsidRDefault="00B019AD" w:rsidP="00B019AD">
      <w:pPr>
        <w:rPr>
          <w:rFonts w:hint="eastAsia"/>
        </w:rPr>
      </w:pPr>
      <w:r w:rsidRPr="00E852B8">
        <w:rPr>
          <w:rFonts w:hint="eastAsia"/>
        </w:rPr>
        <w:t>「如世尊說死後與者。不成善與遂不受之。苾芻白佛。佛言</w:t>
      </w:r>
      <w:r w:rsidRPr="00E852B8">
        <w:rPr>
          <w:rFonts w:hint="eastAsia"/>
          <w:b/>
        </w:rPr>
        <w:t>俗人死者有希望心。苾芻死時心無希望。</w:t>
      </w:r>
      <w:r w:rsidRPr="00E852B8">
        <w:rPr>
          <w:rFonts w:hint="eastAsia"/>
        </w:rPr>
        <w:t>此是俗人有希望心。取時無過隨意應用。」</w:t>
      </w:r>
    </w:p>
    <w:p w:rsidR="00B019AD" w:rsidRPr="00E852B8" w:rsidRDefault="00B019AD" w:rsidP="00B019AD"/>
    <w:p w:rsidR="009C079E" w:rsidRPr="00E852B8" w:rsidRDefault="00B019AD" w:rsidP="00B019AD">
      <w:pPr>
        <w:rPr>
          <w:rFonts w:hint="eastAsia"/>
        </w:rPr>
      </w:pPr>
      <w:r w:rsidRPr="00E852B8">
        <w:rPr>
          <w:rFonts w:hint="eastAsia"/>
        </w:rPr>
        <w:t>《</w:t>
      </w:r>
      <w:r w:rsidRPr="00E852B8">
        <w:rPr>
          <w:rFonts w:hint="eastAsia"/>
        </w:rPr>
        <w:t xml:space="preserve">CBETA </w:t>
      </w:r>
      <w:r w:rsidRPr="00E852B8">
        <w:rPr>
          <w:rFonts w:hint="eastAsia"/>
        </w:rPr>
        <w:t>電子佛典集成</w:t>
      </w:r>
      <w:r w:rsidRPr="00E852B8">
        <w:rPr>
          <w:rFonts w:hint="eastAsia"/>
        </w:rPr>
        <w:t xml:space="preserve"> April 2011\</w:t>
      </w:r>
      <w:r w:rsidRPr="00E852B8">
        <w:rPr>
          <w:rFonts w:hint="eastAsia"/>
        </w:rPr>
        <w:t>大正新修大藏經</w:t>
      </w:r>
      <w:r w:rsidRPr="00E852B8">
        <w:rPr>
          <w:rFonts w:hint="eastAsia"/>
        </w:rPr>
        <w:t>\</w:t>
      </w:r>
      <w:r w:rsidRPr="00E852B8">
        <w:rPr>
          <w:rFonts w:hint="eastAsia"/>
        </w:rPr>
        <w:t>律部三</w:t>
      </w:r>
      <w:r w:rsidRPr="00E852B8">
        <w:rPr>
          <w:rFonts w:hint="eastAsia"/>
        </w:rPr>
        <w:t>\</w:t>
      </w:r>
      <w:r w:rsidRPr="00E852B8">
        <w:rPr>
          <w:rFonts w:hint="eastAsia"/>
        </w:rPr>
        <w:t>根本說一切有部尼陀那目得迦</w:t>
      </w:r>
      <w:r w:rsidRPr="00E852B8">
        <w:rPr>
          <w:rFonts w:hint="eastAsia"/>
        </w:rPr>
        <w:t>(p.T432.3)</w:t>
      </w:r>
      <w:r w:rsidRPr="00E852B8">
        <w:rPr>
          <w:rFonts w:hint="eastAsia"/>
        </w:rPr>
        <w:t>》：</w:t>
      </w:r>
    </w:p>
    <w:p w:rsidR="00B019AD" w:rsidRPr="00E852B8" w:rsidRDefault="00B019AD" w:rsidP="00B019AD">
      <w:pPr>
        <w:rPr>
          <w:rFonts w:hint="eastAsia"/>
          <w:b/>
        </w:rPr>
      </w:pPr>
      <w:r w:rsidRPr="00E852B8">
        <w:rPr>
          <w:rFonts w:hint="eastAsia"/>
        </w:rPr>
        <w:t>「如世尊說。死後當與此非法財。時諸苾芻以緣白佛。佛言凡在家者命欲終時。有攀緣心如是施財並宜收取。父分與財勿生疑慮。既受財已。於三寶中而興供養。</w:t>
      </w:r>
      <w:r w:rsidRPr="00E852B8">
        <w:rPr>
          <w:rFonts w:hint="eastAsia"/>
          <w:b/>
        </w:rPr>
        <w:t>其出家者臨終之日。無顧戀心。若言我死後與者。如是之財即不應取。」</w:t>
      </w:r>
    </w:p>
    <w:p w:rsidR="00B019AD" w:rsidRPr="00E852B8" w:rsidRDefault="00B019AD" w:rsidP="00B019AD"/>
    <w:p w:rsidR="00B019AD" w:rsidRPr="00E852B8" w:rsidRDefault="00B019AD" w:rsidP="00B019AD">
      <w:pPr>
        <w:rPr>
          <w:rFonts w:hint="eastAsia"/>
          <w:b/>
        </w:rPr>
      </w:pPr>
      <w:r w:rsidRPr="00E852B8">
        <w:rPr>
          <w:rFonts w:hint="eastAsia"/>
        </w:rPr>
        <w:t>《</w:t>
      </w:r>
      <w:r w:rsidRPr="00E852B8">
        <w:rPr>
          <w:rFonts w:hint="eastAsia"/>
        </w:rPr>
        <w:t xml:space="preserve">CBETA </w:t>
      </w:r>
      <w:r w:rsidRPr="00E852B8">
        <w:rPr>
          <w:rFonts w:hint="eastAsia"/>
        </w:rPr>
        <w:t>電子佛典集成</w:t>
      </w:r>
      <w:r w:rsidRPr="00E852B8">
        <w:rPr>
          <w:rFonts w:hint="eastAsia"/>
        </w:rPr>
        <w:t xml:space="preserve"> April 2011\</w:t>
      </w:r>
      <w:r w:rsidRPr="00E852B8">
        <w:rPr>
          <w:rFonts w:hint="eastAsia"/>
        </w:rPr>
        <w:t>新纂卍字續藏經</w:t>
      </w:r>
      <w:r w:rsidRPr="00E852B8">
        <w:rPr>
          <w:rFonts w:hint="eastAsia"/>
        </w:rPr>
        <w:t>\x40.</w:t>
      </w:r>
      <w:r w:rsidRPr="00E852B8">
        <w:rPr>
          <w:rFonts w:hint="eastAsia"/>
        </w:rPr>
        <w:t>大小乘釋律部三</w:t>
      </w:r>
      <w:r w:rsidRPr="00E852B8">
        <w:rPr>
          <w:rFonts w:hint="eastAsia"/>
        </w:rPr>
        <w:t>\</w:t>
      </w:r>
      <w:r w:rsidRPr="00E852B8">
        <w:rPr>
          <w:rFonts w:hint="eastAsia"/>
        </w:rPr>
        <w:t>四分比丘尼鈔</w:t>
      </w:r>
      <w:r w:rsidRPr="00E852B8">
        <w:rPr>
          <w:rFonts w:hint="eastAsia"/>
        </w:rPr>
        <w:t>(p.X771.1)</w:t>
      </w:r>
      <w:r w:rsidRPr="00E852B8">
        <w:rPr>
          <w:rFonts w:hint="eastAsia"/>
        </w:rPr>
        <w:t>》：「律云若臨終時囑與佛法僧若我死後與者</w:t>
      </w:r>
      <w:r w:rsidRPr="00E852B8">
        <w:rPr>
          <w:rFonts w:hint="eastAsia"/>
          <w:b/>
        </w:rPr>
        <w:t>佛言一切屬僧故知心不決絕不成囑授。」</w:t>
      </w:r>
    </w:p>
    <w:p w:rsidR="00B019AD" w:rsidRDefault="00B019AD" w:rsidP="00B019AD">
      <w:pPr>
        <w:rPr>
          <w:rFonts w:hint="eastAsia"/>
        </w:rPr>
      </w:pPr>
    </w:p>
    <w:p w:rsidR="00E852B8" w:rsidRPr="00E852B8" w:rsidRDefault="00E852B8" w:rsidP="00E852B8">
      <w:pPr>
        <w:jc w:val="right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bookmarkStart w:id="0" w:name="_GoBack"/>
      <w:bookmarkEnd w:id="0"/>
    </w:p>
    <w:sectPr w:rsidR="00E852B8" w:rsidRPr="00E852B8" w:rsidSect="00AD2680">
      <w:footerReference w:type="default" r:id="rId7"/>
      <w:pgSz w:w="14571" w:h="10319" w:orient="landscape" w:code="13"/>
      <w:pgMar w:top="720" w:right="720" w:bottom="720" w:left="720" w:header="0" w:footer="0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D9C" w:rsidRDefault="00E91D9C" w:rsidP="00D614B1">
      <w:r>
        <w:separator/>
      </w:r>
    </w:p>
  </w:endnote>
  <w:endnote w:type="continuationSeparator" w:id="0">
    <w:p w:rsidR="00E91D9C" w:rsidRDefault="00E91D9C" w:rsidP="00D61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文鼎中仿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全真楷書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6246949"/>
      <w:docPartObj>
        <w:docPartGallery w:val="Page Numbers (Bottom of Page)"/>
        <w:docPartUnique/>
      </w:docPartObj>
    </w:sdtPr>
    <w:sdtEndPr/>
    <w:sdtContent>
      <w:p w:rsidR="00D614B1" w:rsidRDefault="00D614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2B8" w:rsidRPr="00E852B8">
          <w:rPr>
            <w:noProof/>
            <w:lang w:val="zh-TW"/>
          </w:rPr>
          <w:t>3</w:t>
        </w:r>
        <w:r>
          <w:fldChar w:fldCharType="end"/>
        </w:r>
      </w:p>
    </w:sdtContent>
  </w:sdt>
  <w:p w:rsidR="00D614B1" w:rsidRDefault="00D614B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D9C" w:rsidRDefault="00E91D9C" w:rsidP="00D614B1">
      <w:r>
        <w:separator/>
      </w:r>
    </w:p>
  </w:footnote>
  <w:footnote w:type="continuationSeparator" w:id="0">
    <w:p w:rsidR="00E91D9C" w:rsidRDefault="00E91D9C" w:rsidP="00D61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60"/>
  <w:drawingGridVerticalSpacing w:val="435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E6"/>
    <w:rsid w:val="000B0468"/>
    <w:rsid w:val="004C6E8D"/>
    <w:rsid w:val="004D40C3"/>
    <w:rsid w:val="009C079E"/>
    <w:rsid w:val="009F16E6"/>
    <w:rsid w:val="00AD2680"/>
    <w:rsid w:val="00B019AD"/>
    <w:rsid w:val="00B45384"/>
    <w:rsid w:val="00CC25DB"/>
    <w:rsid w:val="00CF042A"/>
    <w:rsid w:val="00D614B1"/>
    <w:rsid w:val="00E852B8"/>
    <w:rsid w:val="00E9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next w:val="a"/>
    <w:link w:val="30"/>
    <w:qFormat/>
    <w:rsid w:val="00AD2680"/>
    <w:pPr>
      <w:keepNext/>
      <w:adjustRightInd w:val="0"/>
      <w:snapToGrid w:val="0"/>
      <w:spacing w:before="240" w:after="20" w:line="260" w:lineRule="exact"/>
      <w:outlineLvl w:val="2"/>
    </w:pPr>
    <w:rPr>
      <w:rFonts w:ascii="Times New Roman" w:eastAsia="標楷體" w:hAnsi="Times New Roman" w:cs="Arial"/>
      <w:spacing w:val="4"/>
      <w:kern w:val="0"/>
      <w:position w:val="2"/>
      <w:sz w:val="20"/>
      <w:szCs w:val="36"/>
      <w:shd w:val="clear" w:color="auto" w:fil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14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1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14B1"/>
    <w:rPr>
      <w:sz w:val="20"/>
      <w:szCs w:val="20"/>
    </w:rPr>
  </w:style>
  <w:style w:type="paragraph" w:customStyle="1" w:styleId="a7">
    <w:name w:val="答"/>
    <w:rsid w:val="00AD2680"/>
    <w:pPr>
      <w:widowControl w:val="0"/>
      <w:kinsoku w:val="0"/>
      <w:overflowPunct w:val="0"/>
      <w:adjustRightInd w:val="0"/>
      <w:snapToGrid w:val="0"/>
      <w:spacing w:after="140" w:line="340" w:lineRule="exact"/>
      <w:ind w:left="200" w:hangingChars="200" w:hanging="200"/>
      <w:jc w:val="both"/>
    </w:pPr>
    <w:rPr>
      <w:rFonts w:ascii="Times New Roman" w:eastAsia="文鼎中仿" w:hAnsi="Times New Roman" w:cs="Times New Roman"/>
      <w:kern w:val="0"/>
      <w:sz w:val="22"/>
      <w:szCs w:val="20"/>
    </w:rPr>
  </w:style>
  <w:style w:type="character" w:customStyle="1" w:styleId="30">
    <w:name w:val="標題 3 字元"/>
    <w:basedOn w:val="a0"/>
    <w:link w:val="3"/>
    <w:rsid w:val="00AD2680"/>
    <w:rPr>
      <w:rFonts w:ascii="Times New Roman" w:eastAsia="標楷體" w:hAnsi="Times New Roman" w:cs="Arial"/>
      <w:spacing w:val="4"/>
      <w:kern w:val="0"/>
      <w:position w:val="2"/>
      <w:sz w:val="20"/>
      <w:szCs w:val="36"/>
    </w:rPr>
  </w:style>
  <w:style w:type="paragraph" w:customStyle="1" w:styleId="a8">
    <w:name w:val="問"/>
    <w:rsid w:val="00AD2680"/>
    <w:pPr>
      <w:widowControl w:val="0"/>
      <w:kinsoku w:val="0"/>
      <w:overflowPunct w:val="0"/>
      <w:adjustRightInd w:val="0"/>
      <w:snapToGrid w:val="0"/>
      <w:spacing w:after="80" w:line="340" w:lineRule="exact"/>
      <w:jc w:val="both"/>
    </w:pPr>
    <w:rPr>
      <w:rFonts w:ascii="Times New Roman" w:eastAsia="全真楷書" w:hAnsi="Times New Roman" w:cs="Times New Roman"/>
      <w:kern w:val="0"/>
      <w:sz w:val="22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852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852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next w:val="a"/>
    <w:link w:val="30"/>
    <w:qFormat/>
    <w:rsid w:val="00AD2680"/>
    <w:pPr>
      <w:keepNext/>
      <w:adjustRightInd w:val="0"/>
      <w:snapToGrid w:val="0"/>
      <w:spacing w:before="240" w:after="20" w:line="260" w:lineRule="exact"/>
      <w:outlineLvl w:val="2"/>
    </w:pPr>
    <w:rPr>
      <w:rFonts w:ascii="Times New Roman" w:eastAsia="標楷體" w:hAnsi="Times New Roman" w:cs="Arial"/>
      <w:spacing w:val="4"/>
      <w:kern w:val="0"/>
      <w:position w:val="2"/>
      <w:sz w:val="20"/>
      <w:szCs w:val="36"/>
      <w:shd w:val="clear" w:color="auto" w:fil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14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1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14B1"/>
    <w:rPr>
      <w:sz w:val="20"/>
      <w:szCs w:val="20"/>
    </w:rPr>
  </w:style>
  <w:style w:type="paragraph" w:customStyle="1" w:styleId="a7">
    <w:name w:val="答"/>
    <w:rsid w:val="00AD2680"/>
    <w:pPr>
      <w:widowControl w:val="0"/>
      <w:kinsoku w:val="0"/>
      <w:overflowPunct w:val="0"/>
      <w:adjustRightInd w:val="0"/>
      <w:snapToGrid w:val="0"/>
      <w:spacing w:after="140" w:line="340" w:lineRule="exact"/>
      <w:ind w:left="200" w:hangingChars="200" w:hanging="200"/>
      <w:jc w:val="both"/>
    </w:pPr>
    <w:rPr>
      <w:rFonts w:ascii="Times New Roman" w:eastAsia="文鼎中仿" w:hAnsi="Times New Roman" w:cs="Times New Roman"/>
      <w:kern w:val="0"/>
      <w:sz w:val="22"/>
      <w:szCs w:val="20"/>
    </w:rPr>
  </w:style>
  <w:style w:type="character" w:customStyle="1" w:styleId="30">
    <w:name w:val="標題 3 字元"/>
    <w:basedOn w:val="a0"/>
    <w:link w:val="3"/>
    <w:rsid w:val="00AD2680"/>
    <w:rPr>
      <w:rFonts w:ascii="Times New Roman" w:eastAsia="標楷體" w:hAnsi="Times New Roman" w:cs="Arial"/>
      <w:spacing w:val="4"/>
      <w:kern w:val="0"/>
      <w:position w:val="2"/>
      <w:sz w:val="20"/>
      <w:szCs w:val="36"/>
    </w:rPr>
  </w:style>
  <w:style w:type="paragraph" w:customStyle="1" w:styleId="a8">
    <w:name w:val="問"/>
    <w:rsid w:val="00AD2680"/>
    <w:pPr>
      <w:widowControl w:val="0"/>
      <w:kinsoku w:val="0"/>
      <w:overflowPunct w:val="0"/>
      <w:adjustRightInd w:val="0"/>
      <w:snapToGrid w:val="0"/>
      <w:spacing w:after="80" w:line="340" w:lineRule="exact"/>
      <w:jc w:val="both"/>
    </w:pPr>
    <w:rPr>
      <w:rFonts w:ascii="Times New Roman" w:eastAsia="全真楷書" w:hAnsi="Times New Roman" w:cs="Times New Roman"/>
      <w:kern w:val="0"/>
      <w:sz w:val="22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852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852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nanputo</dc:creator>
  <cp:lastModifiedBy>nanputo</cp:lastModifiedBy>
  <cp:revision>3</cp:revision>
  <cp:lastPrinted>2016-04-18T08:19:00Z</cp:lastPrinted>
  <dcterms:created xsi:type="dcterms:W3CDTF">2016-04-18T07:42:00Z</dcterms:created>
  <dcterms:modified xsi:type="dcterms:W3CDTF">2016-04-18T08:19:00Z</dcterms:modified>
</cp:coreProperties>
</file>