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Windows Installation: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Open the HistoryGame.zip folder of the History Game.  Make sure that it is not a .app file as Windows uses a .exe file to run on Windows machines.  Agree to install from the zip folder and agree to every button until saying okay.  The game should install and then it should be able to be ran on the computer in use from where the .exe is installed.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*Mac Installation: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install History Game on a Mac, you have to go through a few steps.  It is essential that you follow these steps verbatim to have a functioning game on MacOS.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Download the file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Drag the file from your Downloads folder to your Desktop</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Use the search bar in the top right hand corner to open the Terminal</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 the terminal window type the command ‘cd Desktop’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This will navigate you to the Desktop subdirectory where you will have drug your downloaded game to</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 the terminal window type the command ‘xattr -d com.apple.quarantine HistoryGame.app’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This command is necessary because Apple has strict developer policies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In the terminal window type the command ‘open -a HistoryGame.app’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Once you do this, the game will be able to be accessed from the Desktop icon for future plays.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*Mac laptops may experience some technical difficulties, but the game will run fine on any iMac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include the ‘ ‘ in your terminal commands, they have been included here to emphasize the commands in the text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