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C4" w:rsidRPr="001F66AE" w:rsidRDefault="009E10C3" w:rsidP="009E10C3">
      <w:pPr>
        <w:spacing w:after="0" w:line="240" w:lineRule="auto"/>
        <w:jc w:val="center"/>
        <w:rPr>
          <w:b/>
          <w:sz w:val="22"/>
          <w:szCs w:val="22"/>
        </w:rPr>
      </w:pPr>
      <w:r w:rsidRPr="001F66AE">
        <w:rPr>
          <w:b/>
          <w:sz w:val="22"/>
          <w:szCs w:val="22"/>
        </w:rPr>
        <w:t xml:space="preserve">Syllabus: </w:t>
      </w:r>
      <w:proofErr w:type="spellStart"/>
      <w:r w:rsidR="005A5F6B" w:rsidRPr="001F66AE">
        <w:rPr>
          <w:b/>
          <w:sz w:val="22"/>
          <w:szCs w:val="22"/>
        </w:rPr>
        <w:t>Anth</w:t>
      </w:r>
      <w:proofErr w:type="spellEnd"/>
      <w:r w:rsidR="005A5F6B" w:rsidRPr="001F66AE">
        <w:rPr>
          <w:b/>
          <w:sz w:val="22"/>
          <w:szCs w:val="22"/>
        </w:rPr>
        <w:t xml:space="preserve"> </w:t>
      </w:r>
      <w:r w:rsidR="00CB1E94" w:rsidRPr="001F66AE">
        <w:rPr>
          <w:b/>
          <w:sz w:val="22"/>
          <w:szCs w:val="22"/>
        </w:rPr>
        <w:t>1</w:t>
      </w:r>
      <w:r w:rsidR="006529A9" w:rsidRPr="001F66AE">
        <w:rPr>
          <w:b/>
          <w:sz w:val="22"/>
          <w:szCs w:val="22"/>
        </w:rPr>
        <w:t>61</w:t>
      </w:r>
      <w:r w:rsidR="00B010C4" w:rsidRPr="001F66AE">
        <w:rPr>
          <w:b/>
          <w:sz w:val="22"/>
          <w:szCs w:val="22"/>
        </w:rPr>
        <w:t xml:space="preserve"> </w:t>
      </w:r>
      <w:r w:rsidR="005A5F6B" w:rsidRPr="001F66AE">
        <w:rPr>
          <w:b/>
          <w:sz w:val="22"/>
          <w:szCs w:val="22"/>
        </w:rPr>
        <w:t xml:space="preserve">Human </w:t>
      </w:r>
      <w:r w:rsidR="006529A9" w:rsidRPr="001F66AE">
        <w:rPr>
          <w:b/>
          <w:sz w:val="22"/>
          <w:szCs w:val="22"/>
        </w:rPr>
        <w:t>Growth and Development</w:t>
      </w:r>
    </w:p>
    <w:p w:rsidR="00B010C4" w:rsidRPr="001F66AE" w:rsidRDefault="00EA5814" w:rsidP="009E10C3">
      <w:pPr>
        <w:spacing w:after="0" w:line="240" w:lineRule="auto"/>
        <w:jc w:val="center"/>
        <w:rPr>
          <w:b/>
          <w:sz w:val="22"/>
          <w:szCs w:val="22"/>
        </w:rPr>
      </w:pPr>
      <w:r>
        <w:rPr>
          <w:b/>
          <w:sz w:val="22"/>
          <w:szCs w:val="22"/>
        </w:rPr>
        <w:t>Winter 2014</w:t>
      </w:r>
    </w:p>
    <w:p w:rsidR="00B010C4" w:rsidRPr="00FC481D" w:rsidRDefault="00B010C4" w:rsidP="00AB0CF7">
      <w:pPr>
        <w:pStyle w:val="Standard"/>
        <w:jc w:val="center"/>
        <w:rPr>
          <w:sz w:val="22"/>
          <w:szCs w:val="22"/>
        </w:rPr>
      </w:pPr>
      <w:r w:rsidRPr="001F66AE">
        <w:rPr>
          <w:b/>
          <w:sz w:val="22"/>
          <w:szCs w:val="22"/>
        </w:rPr>
        <w:t xml:space="preserve">Class Time: </w:t>
      </w:r>
      <w:proofErr w:type="spellStart"/>
      <w:r w:rsidR="00EA5814">
        <w:rPr>
          <w:sz w:val="22"/>
          <w:szCs w:val="22"/>
        </w:rPr>
        <w:t>Tu</w:t>
      </w:r>
      <w:proofErr w:type="spellEnd"/>
      <w:r w:rsidR="00EA5814">
        <w:rPr>
          <w:sz w:val="22"/>
          <w:szCs w:val="22"/>
        </w:rPr>
        <w:t>/</w:t>
      </w:r>
      <w:proofErr w:type="spellStart"/>
      <w:r w:rsidR="00EA5814">
        <w:rPr>
          <w:sz w:val="22"/>
          <w:szCs w:val="22"/>
        </w:rPr>
        <w:t>Th</w:t>
      </w:r>
      <w:proofErr w:type="spellEnd"/>
      <w:r w:rsidR="00EA5814">
        <w:rPr>
          <w:sz w:val="22"/>
          <w:szCs w:val="22"/>
        </w:rPr>
        <w:t xml:space="preserve"> 12:30-1:45</w:t>
      </w:r>
      <w:r w:rsidR="00EF682E" w:rsidRPr="00FC481D">
        <w:rPr>
          <w:sz w:val="22"/>
          <w:szCs w:val="22"/>
        </w:rPr>
        <w:t xml:space="preserve"> pm</w:t>
      </w:r>
    </w:p>
    <w:p w:rsidR="00B010C4" w:rsidRPr="00703C30" w:rsidRDefault="00B010C4" w:rsidP="00AB0CF7">
      <w:pPr>
        <w:pStyle w:val="Standard"/>
        <w:jc w:val="center"/>
        <w:rPr>
          <w:sz w:val="22"/>
          <w:szCs w:val="22"/>
        </w:rPr>
      </w:pPr>
      <w:r w:rsidRPr="001F66AE">
        <w:rPr>
          <w:b/>
          <w:sz w:val="22"/>
          <w:szCs w:val="22"/>
        </w:rPr>
        <w:t>Location:</w:t>
      </w:r>
      <w:r w:rsidR="00EF682E" w:rsidRPr="001F66AE">
        <w:rPr>
          <w:b/>
          <w:sz w:val="22"/>
          <w:szCs w:val="22"/>
        </w:rPr>
        <w:t xml:space="preserve"> </w:t>
      </w:r>
      <w:r w:rsidR="00703C30" w:rsidRPr="00703C30">
        <w:rPr>
          <w:sz w:val="22"/>
          <w:szCs w:val="22"/>
        </w:rPr>
        <w:t>Phelp</w:t>
      </w:r>
      <w:r w:rsidR="00703C30">
        <w:rPr>
          <w:sz w:val="22"/>
          <w:szCs w:val="22"/>
        </w:rPr>
        <w:t>s</w:t>
      </w:r>
      <w:r w:rsidR="00181456">
        <w:rPr>
          <w:sz w:val="22"/>
          <w:szCs w:val="22"/>
        </w:rPr>
        <w:t xml:space="preserve"> </w:t>
      </w:r>
      <w:r w:rsidR="00166D02" w:rsidRPr="00166D02">
        <w:rPr>
          <w:sz w:val="22"/>
          <w:szCs w:val="22"/>
        </w:rPr>
        <w:t>1160</w:t>
      </w:r>
      <w:bookmarkStart w:id="0" w:name="_GoBack"/>
      <w:bookmarkEnd w:id="0"/>
    </w:p>
    <w:p w:rsidR="00B010C4" w:rsidRPr="001F66AE" w:rsidRDefault="00AB0CF7" w:rsidP="00AB0CF7">
      <w:pPr>
        <w:pStyle w:val="Standard"/>
        <w:jc w:val="center"/>
        <w:rPr>
          <w:sz w:val="22"/>
          <w:szCs w:val="22"/>
        </w:rPr>
      </w:pPr>
      <w:r>
        <w:rPr>
          <w:b/>
          <w:sz w:val="22"/>
          <w:szCs w:val="22"/>
        </w:rPr>
        <w:t>Professor</w:t>
      </w:r>
      <w:r w:rsidR="00B010C4" w:rsidRPr="001F66AE">
        <w:rPr>
          <w:b/>
          <w:sz w:val="22"/>
          <w:szCs w:val="22"/>
        </w:rPr>
        <w:t>:</w:t>
      </w:r>
      <w:r w:rsidR="00B010C4" w:rsidRPr="001F66AE">
        <w:rPr>
          <w:sz w:val="22"/>
          <w:szCs w:val="22"/>
        </w:rPr>
        <w:t xml:space="preserve"> Aaron Blackwell</w:t>
      </w:r>
    </w:p>
    <w:p w:rsidR="00AB0CF7" w:rsidRDefault="00B010C4" w:rsidP="00AB0CF7">
      <w:pPr>
        <w:pStyle w:val="Standard"/>
        <w:jc w:val="center"/>
        <w:rPr>
          <w:sz w:val="22"/>
          <w:szCs w:val="22"/>
        </w:rPr>
      </w:pPr>
      <w:r w:rsidRPr="001F66AE">
        <w:rPr>
          <w:b/>
          <w:sz w:val="22"/>
          <w:szCs w:val="22"/>
        </w:rPr>
        <w:t>E-mail:</w:t>
      </w:r>
      <w:r w:rsidRPr="001F66AE">
        <w:rPr>
          <w:sz w:val="22"/>
          <w:szCs w:val="22"/>
        </w:rPr>
        <w:t xml:space="preserve"> </w:t>
      </w:r>
      <w:hyperlink r:id="rId5" w:history="1">
        <w:r w:rsidR="00AB0CF7" w:rsidRPr="0009794B">
          <w:rPr>
            <w:rStyle w:val="Hyperlink"/>
            <w:sz w:val="22"/>
            <w:szCs w:val="22"/>
          </w:rPr>
          <w:t>blackwell@anth.ucsb.edu</w:t>
        </w:r>
      </w:hyperlink>
    </w:p>
    <w:p w:rsidR="00B010C4" w:rsidRPr="001F66AE" w:rsidRDefault="00B010C4" w:rsidP="00AB0CF7">
      <w:pPr>
        <w:pStyle w:val="Standard"/>
        <w:jc w:val="center"/>
        <w:rPr>
          <w:sz w:val="22"/>
          <w:szCs w:val="22"/>
        </w:rPr>
      </w:pPr>
      <w:r w:rsidRPr="001F66AE">
        <w:rPr>
          <w:b/>
          <w:sz w:val="22"/>
          <w:szCs w:val="22"/>
        </w:rPr>
        <w:t>Website:</w:t>
      </w:r>
      <w:r w:rsidRPr="001F66AE">
        <w:rPr>
          <w:sz w:val="22"/>
          <w:szCs w:val="22"/>
        </w:rPr>
        <w:t xml:space="preserve"> http://www.</w:t>
      </w:r>
      <w:r w:rsidR="006529A9" w:rsidRPr="001F66AE">
        <w:rPr>
          <w:sz w:val="22"/>
          <w:szCs w:val="22"/>
        </w:rPr>
        <w:t>anth.ucsb.edu/faculty</w:t>
      </w:r>
      <w:r w:rsidRPr="001F66AE">
        <w:rPr>
          <w:sz w:val="22"/>
          <w:szCs w:val="22"/>
        </w:rPr>
        <w:t>/blackwell</w:t>
      </w:r>
    </w:p>
    <w:p w:rsidR="00B010C4" w:rsidRPr="001F66AE" w:rsidRDefault="00B010C4" w:rsidP="00AB0CF7">
      <w:pPr>
        <w:pStyle w:val="Standard"/>
        <w:jc w:val="center"/>
        <w:rPr>
          <w:sz w:val="22"/>
          <w:szCs w:val="22"/>
        </w:rPr>
      </w:pPr>
      <w:r w:rsidRPr="001F66AE">
        <w:rPr>
          <w:b/>
          <w:sz w:val="22"/>
          <w:szCs w:val="22"/>
        </w:rPr>
        <w:t>Office:</w:t>
      </w:r>
      <w:r w:rsidRPr="001F66AE">
        <w:rPr>
          <w:sz w:val="22"/>
          <w:szCs w:val="22"/>
        </w:rPr>
        <w:t xml:space="preserve"> HSSB 2049</w:t>
      </w:r>
    </w:p>
    <w:p w:rsidR="009646FC" w:rsidRPr="001F66AE" w:rsidRDefault="00B010C4" w:rsidP="00AB0CF7">
      <w:pPr>
        <w:spacing w:after="0" w:line="240" w:lineRule="auto"/>
        <w:jc w:val="center"/>
        <w:rPr>
          <w:sz w:val="22"/>
          <w:szCs w:val="22"/>
        </w:rPr>
      </w:pPr>
      <w:r w:rsidRPr="001F66AE">
        <w:rPr>
          <w:b/>
          <w:sz w:val="22"/>
          <w:szCs w:val="22"/>
        </w:rPr>
        <w:t xml:space="preserve">Office Phone: </w:t>
      </w:r>
      <w:r w:rsidRPr="001F66AE">
        <w:rPr>
          <w:sz w:val="22"/>
          <w:szCs w:val="22"/>
        </w:rPr>
        <w:t>805-893-4234</w:t>
      </w:r>
    </w:p>
    <w:p w:rsidR="00B010C4" w:rsidRPr="001F66AE" w:rsidRDefault="00B010C4" w:rsidP="00AB0CF7">
      <w:pPr>
        <w:spacing w:after="0" w:line="240" w:lineRule="auto"/>
        <w:jc w:val="center"/>
        <w:rPr>
          <w:b/>
          <w:sz w:val="22"/>
          <w:szCs w:val="22"/>
        </w:rPr>
      </w:pPr>
      <w:r w:rsidRPr="001F66AE">
        <w:rPr>
          <w:b/>
          <w:sz w:val="22"/>
          <w:szCs w:val="22"/>
        </w:rPr>
        <w:t>Office Hours:</w:t>
      </w:r>
      <w:r w:rsidR="00424475" w:rsidRPr="001F66AE">
        <w:rPr>
          <w:b/>
          <w:sz w:val="22"/>
          <w:szCs w:val="22"/>
        </w:rPr>
        <w:t xml:space="preserve"> </w:t>
      </w:r>
      <w:proofErr w:type="spellStart"/>
      <w:r w:rsidR="00EA5814">
        <w:rPr>
          <w:sz w:val="22"/>
          <w:szCs w:val="22"/>
        </w:rPr>
        <w:t>Tu</w:t>
      </w:r>
      <w:proofErr w:type="spellEnd"/>
      <w:r w:rsidR="00EA5814">
        <w:rPr>
          <w:sz w:val="22"/>
          <w:szCs w:val="22"/>
        </w:rPr>
        <w:t>/</w:t>
      </w:r>
      <w:proofErr w:type="spellStart"/>
      <w:r w:rsidR="00EA5814">
        <w:rPr>
          <w:sz w:val="22"/>
          <w:szCs w:val="22"/>
        </w:rPr>
        <w:t>Th</w:t>
      </w:r>
      <w:proofErr w:type="spellEnd"/>
      <w:r w:rsidR="00EA5814">
        <w:rPr>
          <w:sz w:val="22"/>
          <w:szCs w:val="22"/>
        </w:rPr>
        <w:t xml:space="preserve"> 2:00-3:00</w:t>
      </w:r>
    </w:p>
    <w:p w:rsidR="00B010C4" w:rsidRPr="001F66AE" w:rsidRDefault="00B010C4" w:rsidP="009E10C3">
      <w:pPr>
        <w:spacing w:after="0" w:line="240" w:lineRule="auto"/>
        <w:rPr>
          <w:b/>
          <w:sz w:val="22"/>
          <w:szCs w:val="22"/>
        </w:rPr>
      </w:pPr>
    </w:p>
    <w:p w:rsidR="00B010C4" w:rsidRPr="001F66AE" w:rsidRDefault="00B010C4" w:rsidP="009E10C3">
      <w:pPr>
        <w:spacing w:after="0" w:line="240" w:lineRule="auto"/>
        <w:rPr>
          <w:b/>
          <w:sz w:val="22"/>
          <w:szCs w:val="22"/>
          <w:u w:val="single"/>
        </w:rPr>
      </w:pPr>
      <w:r w:rsidRPr="001F66AE">
        <w:rPr>
          <w:b/>
          <w:sz w:val="22"/>
          <w:szCs w:val="22"/>
          <w:u w:val="single"/>
        </w:rPr>
        <w:t>Course Description:</w:t>
      </w:r>
    </w:p>
    <w:p w:rsidR="00FC213D" w:rsidRPr="001F66AE" w:rsidRDefault="006529A9" w:rsidP="006529A9">
      <w:pPr>
        <w:spacing w:after="0" w:line="240" w:lineRule="auto"/>
        <w:rPr>
          <w:sz w:val="22"/>
          <w:szCs w:val="22"/>
        </w:rPr>
      </w:pPr>
      <w:r w:rsidRPr="001F66AE">
        <w:rPr>
          <w:sz w:val="22"/>
          <w:szCs w:val="22"/>
        </w:rPr>
        <w:t>Have you ever wondered why children have such large heads but relatively small bodies? Why do humans grow differently than other primates and other animals? Are Pygmies "small but healthy"? Why is there now an obesity epidemic? How does development early in life relate to decline late in life? This upper-division course will analyze human growth and development from an evolutionary and cross-cultural perspective. Prenatal, infant, childhood, juvenile and adolescent periods and behavior will be compared and contrasted with developmental life history stages of other primates, particularly those of our closest living relative, the chimpanzee. A special emphasis will be given to differences across human cultures and to the ontogeny and evolution of the human brain. We will also focus on senescent decline in late adulthood, and the relationship between early fetal environment and late-life health outcomes. Other related topics include sexual dimorphism, fluctuating asymmetry, immune function, chronic disease, subcutaneous fat, play activities and parental care. Students will also learn basic tools for measuring and modeling growth.</w:t>
      </w:r>
    </w:p>
    <w:p w:rsidR="006529A9" w:rsidRPr="001F66AE" w:rsidRDefault="006529A9" w:rsidP="006529A9">
      <w:pPr>
        <w:spacing w:after="0" w:line="240" w:lineRule="auto"/>
        <w:rPr>
          <w:sz w:val="22"/>
          <w:szCs w:val="22"/>
        </w:rPr>
      </w:pPr>
    </w:p>
    <w:p w:rsidR="00B010C4" w:rsidRPr="001F66AE" w:rsidRDefault="00FC213D" w:rsidP="009E10C3">
      <w:pPr>
        <w:spacing w:after="0" w:line="240" w:lineRule="auto"/>
        <w:rPr>
          <w:b/>
          <w:sz w:val="22"/>
          <w:szCs w:val="22"/>
          <w:u w:val="single"/>
        </w:rPr>
      </w:pPr>
      <w:proofErr w:type="gramStart"/>
      <w:r w:rsidRPr="001F66AE">
        <w:rPr>
          <w:b/>
          <w:sz w:val="22"/>
          <w:szCs w:val="22"/>
          <w:u w:val="single"/>
        </w:rPr>
        <w:t xml:space="preserve">Recommended </w:t>
      </w:r>
      <w:r w:rsidR="00B010C4" w:rsidRPr="001F66AE">
        <w:rPr>
          <w:b/>
          <w:sz w:val="22"/>
          <w:szCs w:val="22"/>
          <w:u w:val="single"/>
        </w:rPr>
        <w:t xml:space="preserve"> Preparation</w:t>
      </w:r>
      <w:proofErr w:type="gramEnd"/>
      <w:r w:rsidR="00B010C4" w:rsidRPr="001F66AE">
        <w:rPr>
          <w:b/>
          <w:sz w:val="22"/>
          <w:szCs w:val="22"/>
          <w:u w:val="single"/>
        </w:rPr>
        <w:t>:</w:t>
      </w:r>
    </w:p>
    <w:p w:rsidR="006529A9" w:rsidRPr="001F66AE" w:rsidRDefault="006529A9" w:rsidP="006529A9">
      <w:pPr>
        <w:spacing w:after="0" w:line="240" w:lineRule="auto"/>
        <w:rPr>
          <w:sz w:val="22"/>
          <w:szCs w:val="22"/>
        </w:rPr>
      </w:pPr>
      <w:r w:rsidRPr="001F66AE">
        <w:rPr>
          <w:sz w:val="22"/>
          <w:szCs w:val="22"/>
        </w:rPr>
        <w:t xml:space="preserve">1) ANTH 5 or 7, or an equivalent </w:t>
      </w:r>
      <w:r w:rsidR="00EA5814">
        <w:rPr>
          <w:sz w:val="22"/>
          <w:szCs w:val="22"/>
        </w:rPr>
        <w:t>introduction to biology or biological anthropology</w:t>
      </w:r>
      <w:r w:rsidRPr="001F66AE">
        <w:rPr>
          <w:sz w:val="22"/>
          <w:szCs w:val="22"/>
        </w:rPr>
        <w:t>.</w:t>
      </w:r>
    </w:p>
    <w:p w:rsidR="006529A9" w:rsidRPr="001F66AE" w:rsidRDefault="006529A9" w:rsidP="006529A9">
      <w:pPr>
        <w:spacing w:after="0" w:line="240" w:lineRule="auto"/>
        <w:rPr>
          <w:sz w:val="22"/>
          <w:szCs w:val="22"/>
        </w:rPr>
      </w:pPr>
      <w:r w:rsidRPr="001F66AE">
        <w:rPr>
          <w:sz w:val="22"/>
          <w:szCs w:val="22"/>
        </w:rPr>
        <w:t>2) At least one sta</w:t>
      </w:r>
      <w:r w:rsidR="00EA5814">
        <w:rPr>
          <w:sz w:val="22"/>
          <w:szCs w:val="22"/>
        </w:rPr>
        <w:t>tistics course, such as ANTH 9</w:t>
      </w:r>
      <w:r w:rsidRPr="001F66AE">
        <w:rPr>
          <w:sz w:val="22"/>
          <w:szCs w:val="22"/>
        </w:rPr>
        <w:t xml:space="preserve"> or </w:t>
      </w:r>
      <w:r w:rsidR="00EA5814">
        <w:rPr>
          <w:sz w:val="22"/>
          <w:szCs w:val="22"/>
        </w:rPr>
        <w:t xml:space="preserve">an </w:t>
      </w:r>
      <w:r w:rsidRPr="001F66AE">
        <w:rPr>
          <w:sz w:val="22"/>
          <w:szCs w:val="22"/>
        </w:rPr>
        <w:t>equivalent course.</w:t>
      </w:r>
    </w:p>
    <w:p w:rsidR="006529A9" w:rsidRPr="001F66AE" w:rsidRDefault="006529A9" w:rsidP="006529A9">
      <w:pPr>
        <w:spacing w:after="0" w:line="240" w:lineRule="auto"/>
        <w:rPr>
          <w:sz w:val="22"/>
          <w:szCs w:val="22"/>
        </w:rPr>
      </w:pPr>
      <w:r w:rsidRPr="001F66AE">
        <w:rPr>
          <w:sz w:val="22"/>
          <w:szCs w:val="22"/>
        </w:rPr>
        <w:t>3) Students must not be afraid of numbers, equations nor graphical representation of information. You will be using math (mostly algebra) in this course. You will need to manipulate quantitative data in a spreadsheet. Competency in algebra and simple statistics are required, and in calculus a plus!</w:t>
      </w:r>
    </w:p>
    <w:p w:rsidR="006529A9" w:rsidRPr="001F66AE" w:rsidRDefault="006529A9" w:rsidP="009E10C3">
      <w:pPr>
        <w:pStyle w:val="Standard"/>
        <w:rPr>
          <w:b/>
          <w:sz w:val="22"/>
          <w:szCs w:val="22"/>
          <w:u w:val="single"/>
        </w:rPr>
      </w:pPr>
    </w:p>
    <w:p w:rsidR="00B010C4" w:rsidRPr="001F66AE" w:rsidRDefault="00B010C4" w:rsidP="009E10C3">
      <w:pPr>
        <w:pStyle w:val="Standard"/>
        <w:rPr>
          <w:b/>
          <w:sz w:val="22"/>
          <w:szCs w:val="22"/>
          <w:u w:val="single"/>
        </w:rPr>
      </w:pPr>
      <w:r w:rsidRPr="001F66AE">
        <w:rPr>
          <w:b/>
          <w:sz w:val="22"/>
          <w:szCs w:val="22"/>
          <w:u w:val="single"/>
        </w:rPr>
        <w:t>Class Format and Grading:</w:t>
      </w:r>
    </w:p>
    <w:p w:rsidR="00821EC3" w:rsidRPr="001F66AE" w:rsidRDefault="00821EC3" w:rsidP="009E10C3">
      <w:pPr>
        <w:spacing w:after="0" w:line="240" w:lineRule="auto"/>
        <w:rPr>
          <w:sz w:val="22"/>
          <w:szCs w:val="22"/>
        </w:rPr>
      </w:pPr>
      <w:r w:rsidRPr="001F66AE">
        <w:rPr>
          <w:sz w:val="22"/>
          <w:szCs w:val="22"/>
        </w:rPr>
        <w:t xml:space="preserve">The class will be </w:t>
      </w:r>
      <w:r w:rsidR="00FC213D" w:rsidRPr="001F66AE">
        <w:rPr>
          <w:sz w:val="22"/>
          <w:szCs w:val="22"/>
        </w:rPr>
        <w:t>primarily lecture. Class attendance</w:t>
      </w:r>
      <w:r w:rsidRPr="001F66AE">
        <w:rPr>
          <w:sz w:val="22"/>
          <w:szCs w:val="22"/>
        </w:rPr>
        <w:t xml:space="preserve"> is expected.  To encourage attendance, </w:t>
      </w:r>
      <w:proofErr w:type="spellStart"/>
      <w:r w:rsidR="00AB0CF7">
        <w:rPr>
          <w:sz w:val="22"/>
          <w:szCs w:val="22"/>
        </w:rPr>
        <w:t>i</w:t>
      </w:r>
      <w:proofErr w:type="spellEnd"/>
      <w:r w:rsidR="00AB0CF7">
        <w:rPr>
          <w:sz w:val="22"/>
          <w:szCs w:val="22"/>
        </w:rPr>
        <w:t>-Clickers will be used to assign participation and points from small pop quizzes. Y</w:t>
      </w:r>
      <w:r w:rsidR="00AB0CF7" w:rsidRPr="001F66AE">
        <w:rPr>
          <w:sz w:val="22"/>
          <w:szCs w:val="22"/>
        </w:rPr>
        <w:t>ou must</w:t>
      </w:r>
      <w:r w:rsidRPr="001F66AE">
        <w:rPr>
          <w:sz w:val="22"/>
          <w:szCs w:val="22"/>
        </w:rPr>
        <w:t xml:space="preserve"> be in attendance to receive credit. The surprise </w:t>
      </w:r>
      <w:r w:rsidR="00AB0CF7">
        <w:rPr>
          <w:sz w:val="22"/>
          <w:szCs w:val="22"/>
        </w:rPr>
        <w:t>pop quizzes</w:t>
      </w:r>
      <w:r w:rsidRPr="001F66AE">
        <w:rPr>
          <w:sz w:val="22"/>
          <w:szCs w:val="22"/>
        </w:rPr>
        <w:t xml:space="preserve"> will often refer to the material in the readings for that lecture day. </w:t>
      </w:r>
      <w:r w:rsidR="006529A9" w:rsidRPr="001F66AE">
        <w:rPr>
          <w:sz w:val="22"/>
          <w:szCs w:val="22"/>
        </w:rPr>
        <w:t>There will also be regular homework assignments. T</w:t>
      </w:r>
      <w:r w:rsidR="00FC213D" w:rsidRPr="001F66AE">
        <w:rPr>
          <w:sz w:val="22"/>
          <w:szCs w:val="22"/>
        </w:rPr>
        <w:t xml:space="preserve">here will be a midterm and </w:t>
      </w:r>
      <w:r w:rsidRPr="001F66AE">
        <w:rPr>
          <w:sz w:val="22"/>
          <w:szCs w:val="22"/>
        </w:rPr>
        <w:t>final</w:t>
      </w:r>
      <w:r w:rsidR="003E264F">
        <w:rPr>
          <w:sz w:val="22"/>
          <w:szCs w:val="22"/>
        </w:rPr>
        <w:t xml:space="preserve"> with a mixture of multiple choice and short answer questions</w:t>
      </w:r>
      <w:r w:rsidRPr="001F66AE">
        <w:rPr>
          <w:sz w:val="22"/>
          <w:szCs w:val="22"/>
        </w:rPr>
        <w:t xml:space="preserve">. The final will be comprehensive. </w:t>
      </w:r>
    </w:p>
    <w:p w:rsidR="00B010C4" w:rsidRPr="001F66AE" w:rsidRDefault="00821EC3" w:rsidP="009E10C3">
      <w:pPr>
        <w:spacing w:after="0" w:line="240" w:lineRule="auto"/>
        <w:rPr>
          <w:sz w:val="22"/>
          <w:szCs w:val="22"/>
        </w:rPr>
      </w:pPr>
      <w:r w:rsidRPr="001F66AE">
        <w:rPr>
          <w:sz w:val="22"/>
          <w:szCs w:val="22"/>
        </w:rPr>
        <w:t>Grade breakdown is as follows:</w:t>
      </w:r>
    </w:p>
    <w:p w:rsidR="00FC213D" w:rsidRPr="001F66AE" w:rsidRDefault="00AB0CF7" w:rsidP="00FC213D">
      <w:pPr>
        <w:spacing w:after="0" w:line="240" w:lineRule="auto"/>
        <w:ind w:left="720"/>
        <w:rPr>
          <w:sz w:val="22"/>
          <w:szCs w:val="22"/>
        </w:rPr>
      </w:pPr>
      <w:r>
        <w:rPr>
          <w:sz w:val="22"/>
          <w:szCs w:val="22"/>
        </w:rPr>
        <w:t>Midterm: 20</w:t>
      </w:r>
      <w:r w:rsidR="00FB408C" w:rsidRPr="001F66AE">
        <w:rPr>
          <w:sz w:val="22"/>
          <w:szCs w:val="22"/>
        </w:rPr>
        <w:t>%</w:t>
      </w:r>
    </w:p>
    <w:p w:rsidR="00FB408C" w:rsidRPr="001F66AE" w:rsidRDefault="00FB408C" w:rsidP="009E10C3">
      <w:pPr>
        <w:spacing w:after="0" w:line="240" w:lineRule="auto"/>
        <w:ind w:left="720"/>
        <w:rPr>
          <w:sz w:val="22"/>
          <w:szCs w:val="22"/>
        </w:rPr>
      </w:pPr>
      <w:r w:rsidRPr="001F66AE">
        <w:rPr>
          <w:sz w:val="22"/>
          <w:szCs w:val="22"/>
        </w:rPr>
        <w:t>Final Exam:</w:t>
      </w:r>
      <w:r w:rsidR="009C0571" w:rsidRPr="001F66AE">
        <w:rPr>
          <w:sz w:val="22"/>
          <w:szCs w:val="22"/>
        </w:rPr>
        <w:t xml:space="preserve"> 3</w:t>
      </w:r>
      <w:r w:rsidR="00AB0CF7">
        <w:rPr>
          <w:sz w:val="22"/>
          <w:szCs w:val="22"/>
        </w:rPr>
        <w:t>0</w:t>
      </w:r>
      <w:r w:rsidRPr="001F66AE">
        <w:rPr>
          <w:sz w:val="22"/>
          <w:szCs w:val="22"/>
        </w:rPr>
        <w:t>%</w:t>
      </w:r>
    </w:p>
    <w:p w:rsidR="009C0571" w:rsidRPr="001F66AE" w:rsidRDefault="006C299D" w:rsidP="009E10C3">
      <w:pPr>
        <w:spacing w:after="0" w:line="240" w:lineRule="auto"/>
        <w:ind w:left="720"/>
        <w:rPr>
          <w:sz w:val="22"/>
          <w:szCs w:val="22"/>
        </w:rPr>
      </w:pPr>
      <w:r w:rsidRPr="001F66AE">
        <w:rPr>
          <w:sz w:val="22"/>
          <w:szCs w:val="22"/>
        </w:rPr>
        <w:t xml:space="preserve">Four </w:t>
      </w:r>
      <w:r w:rsidR="009C0571" w:rsidRPr="001F66AE">
        <w:rPr>
          <w:sz w:val="22"/>
          <w:szCs w:val="22"/>
        </w:rPr>
        <w:t>Homework</w:t>
      </w:r>
      <w:r w:rsidRPr="001F66AE">
        <w:rPr>
          <w:sz w:val="22"/>
          <w:szCs w:val="22"/>
        </w:rPr>
        <w:t xml:space="preserve"> Assignments</w:t>
      </w:r>
      <w:r w:rsidR="00AB0CF7">
        <w:rPr>
          <w:sz w:val="22"/>
          <w:szCs w:val="22"/>
        </w:rPr>
        <w:t>: 40</w:t>
      </w:r>
      <w:r w:rsidR="009C0571" w:rsidRPr="001F66AE">
        <w:rPr>
          <w:sz w:val="22"/>
          <w:szCs w:val="22"/>
        </w:rPr>
        <w:t>%</w:t>
      </w:r>
    </w:p>
    <w:p w:rsidR="00FB408C" w:rsidRPr="001F66AE" w:rsidRDefault="00181456" w:rsidP="009E10C3">
      <w:pPr>
        <w:spacing w:after="0" w:line="240" w:lineRule="auto"/>
        <w:ind w:left="720"/>
        <w:rPr>
          <w:sz w:val="22"/>
          <w:szCs w:val="22"/>
        </w:rPr>
      </w:pPr>
      <w:r>
        <w:rPr>
          <w:sz w:val="22"/>
          <w:szCs w:val="22"/>
        </w:rPr>
        <w:t>I-clicker</w:t>
      </w:r>
      <w:r w:rsidR="00FB408C" w:rsidRPr="001F66AE">
        <w:rPr>
          <w:sz w:val="22"/>
          <w:szCs w:val="22"/>
        </w:rPr>
        <w:t xml:space="preserve"> </w:t>
      </w:r>
      <w:r>
        <w:rPr>
          <w:sz w:val="22"/>
          <w:szCs w:val="22"/>
        </w:rPr>
        <w:t xml:space="preserve">points </w:t>
      </w:r>
      <w:r w:rsidR="00FB408C" w:rsidRPr="001F66AE">
        <w:rPr>
          <w:sz w:val="22"/>
          <w:szCs w:val="22"/>
        </w:rPr>
        <w:t>and class participation:</w:t>
      </w:r>
      <w:r w:rsidR="00AB0CF7">
        <w:rPr>
          <w:sz w:val="22"/>
          <w:szCs w:val="22"/>
        </w:rPr>
        <w:t xml:space="preserve"> 10</w:t>
      </w:r>
      <w:r w:rsidR="00FB408C" w:rsidRPr="001F66AE">
        <w:rPr>
          <w:sz w:val="22"/>
          <w:szCs w:val="22"/>
        </w:rPr>
        <w:t>%</w:t>
      </w:r>
    </w:p>
    <w:p w:rsidR="00FC213D" w:rsidRPr="001F66AE" w:rsidRDefault="00FC213D" w:rsidP="00FC213D">
      <w:pPr>
        <w:spacing w:after="0" w:line="240" w:lineRule="auto"/>
        <w:rPr>
          <w:sz w:val="22"/>
          <w:szCs w:val="22"/>
        </w:rPr>
      </w:pPr>
      <w:r w:rsidRPr="001F66AE">
        <w:rPr>
          <w:sz w:val="22"/>
          <w:szCs w:val="22"/>
        </w:rPr>
        <w:t xml:space="preserve">Note: Small amounts of extra </w:t>
      </w:r>
      <w:r w:rsidR="00801BAB" w:rsidRPr="001F66AE">
        <w:rPr>
          <w:sz w:val="22"/>
          <w:szCs w:val="22"/>
        </w:rPr>
        <w:t xml:space="preserve">credit </w:t>
      </w:r>
      <w:r w:rsidR="004F53CB">
        <w:rPr>
          <w:sz w:val="22"/>
          <w:szCs w:val="22"/>
        </w:rPr>
        <w:t>may</w:t>
      </w:r>
      <w:r w:rsidR="00801BAB" w:rsidRPr="001F66AE">
        <w:rPr>
          <w:sz w:val="22"/>
          <w:szCs w:val="22"/>
        </w:rPr>
        <w:t xml:space="preserve"> be offered </w:t>
      </w:r>
      <w:r w:rsidR="001F66AE">
        <w:rPr>
          <w:sz w:val="22"/>
          <w:szCs w:val="22"/>
        </w:rPr>
        <w:t>from time to time.</w:t>
      </w:r>
    </w:p>
    <w:p w:rsidR="001F66AE" w:rsidRDefault="001F66AE" w:rsidP="009E10C3">
      <w:pPr>
        <w:pStyle w:val="Standard"/>
        <w:rPr>
          <w:b/>
          <w:sz w:val="22"/>
          <w:szCs w:val="22"/>
          <w:u w:val="single"/>
        </w:rPr>
      </w:pPr>
    </w:p>
    <w:p w:rsidR="00181456" w:rsidRDefault="00181456" w:rsidP="009E10C3">
      <w:pPr>
        <w:pStyle w:val="Standard"/>
        <w:rPr>
          <w:b/>
          <w:sz w:val="22"/>
          <w:szCs w:val="22"/>
          <w:u w:val="single"/>
        </w:rPr>
      </w:pPr>
      <w:proofErr w:type="spellStart"/>
      <w:proofErr w:type="gramStart"/>
      <w:r>
        <w:rPr>
          <w:b/>
          <w:sz w:val="22"/>
          <w:szCs w:val="22"/>
          <w:u w:val="single"/>
        </w:rPr>
        <w:t>iClickers</w:t>
      </w:r>
      <w:proofErr w:type="spellEnd"/>
      <w:proofErr w:type="gramEnd"/>
    </w:p>
    <w:p w:rsidR="00181456" w:rsidRDefault="00181456" w:rsidP="009E10C3">
      <w:pPr>
        <w:pStyle w:val="Standard"/>
        <w:rPr>
          <w:sz w:val="22"/>
          <w:szCs w:val="22"/>
        </w:rPr>
      </w:pPr>
      <w:r w:rsidRPr="00181456">
        <w:rPr>
          <w:sz w:val="22"/>
          <w:szCs w:val="22"/>
        </w:rPr>
        <w:t xml:space="preserve">You will need an </w:t>
      </w:r>
      <w:proofErr w:type="spellStart"/>
      <w:r>
        <w:rPr>
          <w:sz w:val="22"/>
          <w:szCs w:val="22"/>
        </w:rPr>
        <w:t>iClicker</w:t>
      </w:r>
      <w:proofErr w:type="spellEnd"/>
      <w:r>
        <w:rPr>
          <w:sz w:val="22"/>
          <w:szCs w:val="22"/>
        </w:rPr>
        <w:t xml:space="preserve"> for this class. You must register your </w:t>
      </w:r>
      <w:proofErr w:type="spellStart"/>
      <w:r>
        <w:rPr>
          <w:sz w:val="22"/>
          <w:szCs w:val="22"/>
        </w:rPr>
        <w:t>iClicker</w:t>
      </w:r>
      <w:proofErr w:type="spellEnd"/>
      <w:r>
        <w:rPr>
          <w:sz w:val="22"/>
          <w:szCs w:val="22"/>
        </w:rPr>
        <w:t xml:space="preserve"> on </w:t>
      </w:r>
      <w:proofErr w:type="spellStart"/>
      <w:r>
        <w:rPr>
          <w:sz w:val="22"/>
          <w:szCs w:val="22"/>
        </w:rPr>
        <w:t>Gauchospace</w:t>
      </w:r>
      <w:proofErr w:type="spellEnd"/>
      <w:r>
        <w:rPr>
          <w:sz w:val="22"/>
          <w:szCs w:val="22"/>
        </w:rPr>
        <w:t xml:space="preserve"> for it to properly link with your identity.</w:t>
      </w:r>
    </w:p>
    <w:p w:rsidR="00181456" w:rsidRDefault="00181456" w:rsidP="009E10C3">
      <w:pPr>
        <w:pStyle w:val="Standard"/>
        <w:rPr>
          <w:sz w:val="22"/>
          <w:szCs w:val="22"/>
        </w:rPr>
      </w:pPr>
    </w:p>
    <w:p w:rsidR="00B010C4" w:rsidRPr="001F66AE" w:rsidRDefault="00B010C4" w:rsidP="009E10C3">
      <w:pPr>
        <w:pStyle w:val="Standard"/>
        <w:rPr>
          <w:b/>
          <w:sz w:val="22"/>
          <w:szCs w:val="22"/>
          <w:u w:val="single"/>
        </w:rPr>
      </w:pPr>
      <w:r w:rsidRPr="001F66AE">
        <w:rPr>
          <w:b/>
          <w:sz w:val="22"/>
          <w:szCs w:val="22"/>
          <w:u w:val="single"/>
        </w:rPr>
        <w:t>Readings</w:t>
      </w:r>
    </w:p>
    <w:p w:rsidR="00181456" w:rsidRDefault="00181456" w:rsidP="009E10C3">
      <w:pPr>
        <w:pStyle w:val="Standard"/>
        <w:rPr>
          <w:sz w:val="22"/>
          <w:szCs w:val="22"/>
        </w:rPr>
      </w:pPr>
      <w:r>
        <w:rPr>
          <w:sz w:val="22"/>
          <w:szCs w:val="22"/>
        </w:rPr>
        <w:t xml:space="preserve">Since the schedule may change somewhat, reading assignments will be posted weekly on </w:t>
      </w:r>
      <w:proofErr w:type="spellStart"/>
      <w:r>
        <w:rPr>
          <w:sz w:val="22"/>
          <w:szCs w:val="22"/>
        </w:rPr>
        <w:t>Gauchospace</w:t>
      </w:r>
      <w:proofErr w:type="spellEnd"/>
      <w:r>
        <w:rPr>
          <w:sz w:val="22"/>
          <w:szCs w:val="22"/>
        </w:rPr>
        <w:t xml:space="preserve">. </w:t>
      </w:r>
      <w:r>
        <w:rPr>
          <w:sz w:val="22"/>
          <w:szCs w:val="22"/>
        </w:rPr>
        <w:lastRenderedPageBreak/>
        <w:t>Don’t forget to check what is due so you stay on track.</w:t>
      </w:r>
    </w:p>
    <w:p w:rsidR="00181456" w:rsidRDefault="00181456" w:rsidP="009E10C3">
      <w:pPr>
        <w:pStyle w:val="Standard"/>
        <w:rPr>
          <w:sz w:val="22"/>
          <w:szCs w:val="22"/>
        </w:rPr>
      </w:pPr>
    </w:p>
    <w:p w:rsidR="00821EC3" w:rsidRPr="001F66AE" w:rsidRDefault="009C0571" w:rsidP="009E10C3">
      <w:pPr>
        <w:pStyle w:val="Standard"/>
        <w:rPr>
          <w:sz w:val="22"/>
          <w:szCs w:val="22"/>
        </w:rPr>
      </w:pPr>
      <w:r w:rsidRPr="001F66AE">
        <w:rPr>
          <w:sz w:val="22"/>
          <w:szCs w:val="22"/>
        </w:rPr>
        <w:t>One book</w:t>
      </w:r>
      <w:r w:rsidR="00821EC3" w:rsidRPr="001F66AE">
        <w:rPr>
          <w:sz w:val="22"/>
          <w:szCs w:val="22"/>
        </w:rPr>
        <w:t xml:space="preserve"> should be purchased:</w:t>
      </w:r>
    </w:p>
    <w:p w:rsidR="00FC213D" w:rsidRDefault="009C0571" w:rsidP="006C299D">
      <w:pPr>
        <w:pStyle w:val="Standard"/>
        <w:numPr>
          <w:ilvl w:val="0"/>
          <w:numId w:val="2"/>
        </w:numPr>
        <w:ind w:left="720"/>
        <w:rPr>
          <w:sz w:val="22"/>
          <w:szCs w:val="22"/>
        </w:rPr>
      </w:pPr>
      <w:r w:rsidRPr="001F66AE">
        <w:rPr>
          <w:sz w:val="22"/>
          <w:szCs w:val="22"/>
        </w:rPr>
        <w:t xml:space="preserve">Barry </w:t>
      </w:r>
      <w:proofErr w:type="spellStart"/>
      <w:r w:rsidRPr="001F66AE">
        <w:rPr>
          <w:sz w:val="22"/>
          <w:szCs w:val="22"/>
        </w:rPr>
        <w:t>Bogin</w:t>
      </w:r>
      <w:proofErr w:type="spellEnd"/>
      <w:r w:rsidRPr="001F66AE">
        <w:rPr>
          <w:sz w:val="22"/>
          <w:szCs w:val="22"/>
        </w:rPr>
        <w:t xml:space="preserve"> (1999) Patterns of Human Growth. Cambridge Univ. Press.</w:t>
      </w:r>
    </w:p>
    <w:p w:rsidR="00181456" w:rsidRPr="001F66AE" w:rsidRDefault="00181456" w:rsidP="00181456">
      <w:pPr>
        <w:pStyle w:val="Standard"/>
        <w:ind w:left="720"/>
        <w:rPr>
          <w:sz w:val="22"/>
          <w:szCs w:val="22"/>
        </w:rPr>
      </w:pPr>
    </w:p>
    <w:p w:rsidR="006C299D" w:rsidRPr="001F66AE" w:rsidRDefault="006C299D" w:rsidP="006C299D">
      <w:pPr>
        <w:pStyle w:val="Standard"/>
        <w:rPr>
          <w:sz w:val="22"/>
          <w:szCs w:val="22"/>
        </w:rPr>
      </w:pPr>
      <w:r w:rsidRPr="001F66AE">
        <w:rPr>
          <w:sz w:val="22"/>
          <w:szCs w:val="22"/>
        </w:rPr>
        <w:t xml:space="preserve">Other readings </w:t>
      </w:r>
      <w:r w:rsidR="00181456">
        <w:rPr>
          <w:sz w:val="22"/>
          <w:szCs w:val="22"/>
        </w:rPr>
        <w:t xml:space="preserve">will be posted on </w:t>
      </w:r>
      <w:proofErr w:type="spellStart"/>
      <w:r w:rsidR="00181456">
        <w:rPr>
          <w:sz w:val="22"/>
          <w:szCs w:val="22"/>
        </w:rPr>
        <w:t>Gauchospace</w:t>
      </w:r>
      <w:proofErr w:type="spellEnd"/>
      <w:r w:rsidR="00181456">
        <w:rPr>
          <w:sz w:val="22"/>
          <w:szCs w:val="22"/>
        </w:rPr>
        <w:t xml:space="preserve">, and may </w:t>
      </w:r>
      <w:r w:rsidRPr="001F66AE">
        <w:rPr>
          <w:sz w:val="22"/>
          <w:szCs w:val="22"/>
        </w:rPr>
        <w:t>include, but are not limited to:</w:t>
      </w:r>
    </w:p>
    <w:p w:rsidR="00DF24FF" w:rsidRPr="001F66AE" w:rsidRDefault="00DF24FF" w:rsidP="006C299D">
      <w:pPr>
        <w:pStyle w:val="Standard"/>
        <w:numPr>
          <w:ilvl w:val="0"/>
          <w:numId w:val="2"/>
        </w:numPr>
        <w:ind w:left="720"/>
        <w:rPr>
          <w:sz w:val="22"/>
          <w:szCs w:val="22"/>
        </w:rPr>
      </w:pPr>
      <w:proofErr w:type="spellStart"/>
      <w:r w:rsidRPr="001F66AE">
        <w:rPr>
          <w:rStyle w:val="spelle"/>
          <w:color w:val="000000"/>
          <w:sz w:val="22"/>
          <w:szCs w:val="22"/>
        </w:rPr>
        <w:t>Charnov</w:t>
      </w:r>
      <w:proofErr w:type="spellEnd"/>
      <w:r w:rsidRPr="001F66AE">
        <w:rPr>
          <w:rStyle w:val="apple-converted-space"/>
          <w:color w:val="000000"/>
          <w:sz w:val="22"/>
          <w:szCs w:val="22"/>
        </w:rPr>
        <w:t> </w:t>
      </w:r>
      <w:r w:rsidRPr="001F66AE">
        <w:rPr>
          <w:color w:val="000000"/>
          <w:sz w:val="22"/>
          <w:szCs w:val="22"/>
        </w:rPr>
        <w:t>and</w:t>
      </w:r>
      <w:r w:rsidRPr="001F66AE">
        <w:rPr>
          <w:rStyle w:val="apple-converted-space"/>
          <w:color w:val="000000"/>
          <w:sz w:val="22"/>
          <w:szCs w:val="22"/>
        </w:rPr>
        <w:t> </w:t>
      </w:r>
      <w:proofErr w:type="spellStart"/>
      <w:r w:rsidRPr="001F66AE">
        <w:rPr>
          <w:rStyle w:val="spelle"/>
          <w:color w:val="000000"/>
          <w:sz w:val="22"/>
          <w:szCs w:val="22"/>
        </w:rPr>
        <w:t>Berrigan</w:t>
      </w:r>
      <w:proofErr w:type="spellEnd"/>
      <w:r w:rsidRPr="001F66AE">
        <w:rPr>
          <w:rStyle w:val="apple-converted-space"/>
          <w:color w:val="000000"/>
          <w:sz w:val="22"/>
          <w:szCs w:val="22"/>
        </w:rPr>
        <w:t> </w:t>
      </w:r>
      <w:r w:rsidRPr="001F66AE">
        <w:rPr>
          <w:color w:val="000000"/>
          <w:sz w:val="22"/>
          <w:szCs w:val="22"/>
        </w:rPr>
        <w:t>(1993) "Why do female primates have such long lifespans..."</w:t>
      </w:r>
      <w:r w:rsidRPr="001F66AE">
        <w:rPr>
          <w:rStyle w:val="apple-converted-space"/>
          <w:i/>
          <w:iCs w:val="0"/>
          <w:color w:val="000000"/>
          <w:sz w:val="22"/>
          <w:szCs w:val="22"/>
        </w:rPr>
        <w:t> </w:t>
      </w:r>
      <w:r w:rsidRPr="001F66AE">
        <w:rPr>
          <w:rStyle w:val="Emphasis"/>
          <w:color w:val="000000"/>
          <w:sz w:val="22"/>
          <w:szCs w:val="22"/>
        </w:rPr>
        <w:t>Evolutionary Anthropology</w:t>
      </w:r>
      <w:r w:rsidRPr="001F66AE">
        <w:rPr>
          <w:rStyle w:val="apple-converted-space"/>
          <w:i/>
          <w:iCs w:val="0"/>
          <w:color w:val="000000"/>
          <w:sz w:val="22"/>
          <w:szCs w:val="22"/>
        </w:rPr>
        <w:t> </w:t>
      </w:r>
      <w:r w:rsidRPr="001F66AE">
        <w:rPr>
          <w:color w:val="000000"/>
          <w:sz w:val="22"/>
          <w:szCs w:val="22"/>
        </w:rPr>
        <w:t>1:191-194.</w:t>
      </w:r>
    </w:p>
    <w:p w:rsidR="00DF24FF" w:rsidRPr="001F66AE" w:rsidRDefault="00DF24FF" w:rsidP="006C299D">
      <w:pPr>
        <w:pStyle w:val="Standard"/>
        <w:numPr>
          <w:ilvl w:val="0"/>
          <w:numId w:val="2"/>
        </w:numPr>
        <w:ind w:left="720"/>
        <w:rPr>
          <w:sz w:val="22"/>
          <w:szCs w:val="22"/>
        </w:rPr>
      </w:pPr>
      <w:r w:rsidRPr="001F66AE">
        <w:rPr>
          <w:color w:val="000000"/>
          <w:sz w:val="22"/>
          <w:szCs w:val="22"/>
        </w:rPr>
        <w:t>Moses and Brown. 2003.</w:t>
      </w:r>
      <w:r w:rsidRPr="001F66AE">
        <w:rPr>
          <w:rStyle w:val="apple-converted-space"/>
          <w:color w:val="000000"/>
          <w:sz w:val="22"/>
          <w:szCs w:val="22"/>
        </w:rPr>
        <w:t> </w:t>
      </w:r>
      <w:proofErr w:type="spellStart"/>
      <w:r w:rsidRPr="001F66AE">
        <w:rPr>
          <w:rStyle w:val="spelle1"/>
          <w:color w:val="000000"/>
          <w:sz w:val="22"/>
          <w:szCs w:val="22"/>
        </w:rPr>
        <w:t>Allometry</w:t>
      </w:r>
      <w:proofErr w:type="spellEnd"/>
      <w:r w:rsidRPr="001F66AE">
        <w:rPr>
          <w:rStyle w:val="apple-converted-space"/>
          <w:color w:val="000000"/>
          <w:sz w:val="22"/>
          <w:szCs w:val="22"/>
        </w:rPr>
        <w:t> </w:t>
      </w:r>
      <w:r w:rsidRPr="001F66AE">
        <w:rPr>
          <w:color w:val="000000"/>
          <w:sz w:val="22"/>
          <w:szCs w:val="22"/>
        </w:rPr>
        <w:t>of human fertility and energy use.</w:t>
      </w:r>
      <w:r w:rsidRPr="001F66AE">
        <w:rPr>
          <w:rStyle w:val="apple-converted-space"/>
          <w:color w:val="000000"/>
          <w:sz w:val="22"/>
          <w:szCs w:val="22"/>
        </w:rPr>
        <w:t> </w:t>
      </w:r>
      <w:r w:rsidRPr="001F66AE">
        <w:rPr>
          <w:i/>
          <w:iCs w:val="0"/>
          <w:color w:val="000000"/>
          <w:sz w:val="22"/>
          <w:szCs w:val="22"/>
        </w:rPr>
        <w:t>Ecology Letters</w:t>
      </w:r>
      <w:r w:rsidRPr="001F66AE">
        <w:rPr>
          <w:rStyle w:val="apple-converted-space"/>
          <w:color w:val="000000"/>
          <w:sz w:val="22"/>
          <w:szCs w:val="22"/>
        </w:rPr>
        <w:t> </w:t>
      </w:r>
      <w:r w:rsidRPr="001F66AE">
        <w:rPr>
          <w:color w:val="000000"/>
          <w:sz w:val="22"/>
          <w:szCs w:val="22"/>
        </w:rPr>
        <w:t>6:295-300.</w:t>
      </w:r>
    </w:p>
    <w:p w:rsidR="00DF24FF" w:rsidRPr="001F66AE" w:rsidRDefault="00DF24FF" w:rsidP="006C299D">
      <w:pPr>
        <w:pStyle w:val="Standard"/>
        <w:numPr>
          <w:ilvl w:val="0"/>
          <w:numId w:val="2"/>
        </w:numPr>
        <w:ind w:left="720"/>
        <w:rPr>
          <w:sz w:val="22"/>
          <w:szCs w:val="22"/>
        </w:rPr>
      </w:pPr>
      <w:r w:rsidRPr="001F66AE">
        <w:rPr>
          <w:color w:val="000000"/>
          <w:sz w:val="22"/>
          <w:szCs w:val="22"/>
        </w:rPr>
        <w:t>Leigh (2001) "Evolution of human growth" </w:t>
      </w:r>
      <w:r w:rsidRPr="001F66AE">
        <w:rPr>
          <w:i/>
          <w:color w:val="000000"/>
          <w:sz w:val="22"/>
          <w:szCs w:val="22"/>
        </w:rPr>
        <w:t>Ev </w:t>
      </w:r>
      <w:proofErr w:type="spellStart"/>
      <w:r w:rsidRPr="001F66AE">
        <w:rPr>
          <w:i/>
          <w:color w:val="000000"/>
          <w:sz w:val="22"/>
          <w:szCs w:val="22"/>
        </w:rPr>
        <w:t>Anth</w:t>
      </w:r>
      <w:proofErr w:type="spellEnd"/>
      <w:r w:rsidRPr="001F66AE">
        <w:rPr>
          <w:i/>
          <w:color w:val="000000"/>
          <w:sz w:val="22"/>
          <w:szCs w:val="22"/>
        </w:rPr>
        <w:t> </w:t>
      </w:r>
      <w:r w:rsidRPr="001F66AE">
        <w:rPr>
          <w:color w:val="000000"/>
          <w:sz w:val="22"/>
          <w:szCs w:val="22"/>
        </w:rPr>
        <w:t>10:223-236.</w:t>
      </w:r>
    </w:p>
    <w:p w:rsidR="00DF24FF" w:rsidRPr="001F66AE" w:rsidRDefault="00DF24FF" w:rsidP="006C299D">
      <w:pPr>
        <w:pStyle w:val="Standard"/>
        <w:numPr>
          <w:ilvl w:val="0"/>
          <w:numId w:val="2"/>
        </w:numPr>
        <w:ind w:left="720"/>
        <w:rPr>
          <w:sz w:val="22"/>
          <w:szCs w:val="22"/>
        </w:rPr>
      </w:pPr>
      <w:r w:rsidRPr="001F66AE">
        <w:rPr>
          <w:color w:val="000000"/>
          <w:sz w:val="22"/>
          <w:szCs w:val="22"/>
        </w:rPr>
        <w:t>Walker, R. et al. 2006. Growth rates, developmental markers and life histories in 21 small-scale societies. 2006. </w:t>
      </w:r>
      <w:r w:rsidRPr="001F66AE">
        <w:rPr>
          <w:i/>
          <w:color w:val="000000"/>
          <w:sz w:val="22"/>
          <w:szCs w:val="22"/>
        </w:rPr>
        <w:t>American Journal of Human Biology </w:t>
      </w:r>
      <w:r w:rsidRPr="001F66AE">
        <w:rPr>
          <w:color w:val="000000"/>
          <w:sz w:val="22"/>
          <w:szCs w:val="22"/>
        </w:rPr>
        <w:t>18:295-311.</w:t>
      </w:r>
    </w:p>
    <w:p w:rsidR="00DF24FF" w:rsidRPr="001F66AE" w:rsidRDefault="00DF24FF" w:rsidP="006C299D">
      <w:pPr>
        <w:pStyle w:val="Standard"/>
        <w:numPr>
          <w:ilvl w:val="0"/>
          <w:numId w:val="2"/>
        </w:numPr>
        <w:ind w:left="720"/>
        <w:rPr>
          <w:sz w:val="22"/>
          <w:szCs w:val="22"/>
        </w:rPr>
      </w:pPr>
      <w:proofErr w:type="spellStart"/>
      <w:r w:rsidRPr="001F66AE">
        <w:rPr>
          <w:color w:val="000000"/>
          <w:sz w:val="22"/>
          <w:szCs w:val="22"/>
        </w:rPr>
        <w:t>Gluckman</w:t>
      </w:r>
      <w:proofErr w:type="spellEnd"/>
      <w:r w:rsidRPr="001F66AE">
        <w:rPr>
          <w:color w:val="000000"/>
          <w:sz w:val="22"/>
          <w:szCs w:val="22"/>
        </w:rPr>
        <w:t xml:space="preserve">, P.D. (2007) </w:t>
      </w:r>
      <w:proofErr w:type="gramStart"/>
      <w:r w:rsidRPr="001F66AE">
        <w:rPr>
          <w:color w:val="000000"/>
          <w:sz w:val="22"/>
          <w:szCs w:val="22"/>
        </w:rPr>
        <w:t>Early</w:t>
      </w:r>
      <w:proofErr w:type="gramEnd"/>
      <w:r w:rsidRPr="001F66AE">
        <w:rPr>
          <w:color w:val="000000"/>
          <w:sz w:val="22"/>
          <w:szCs w:val="22"/>
        </w:rPr>
        <w:t xml:space="preserve"> life events and their consequences for later disease: a life history and evolutionary perspective. </w:t>
      </w:r>
      <w:r w:rsidRPr="001F66AE">
        <w:rPr>
          <w:i/>
          <w:color w:val="000000"/>
          <w:sz w:val="22"/>
          <w:szCs w:val="22"/>
        </w:rPr>
        <w:t>American Journal of Human Biology</w:t>
      </w:r>
      <w:r w:rsidRPr="001F66AE">
        <w:rPr>
          <w:color w:val="000000"/>
          <w:sz w:val="22"/>
          <w:szCs w:val="22"/>
        </w:rPr>
        <w:t> 19:1-19.</w:t>
      </w:r>
    </w:p>
    <w:p w:rsidR="001F66AE" w:rsidRPr="001F66AE" w:rsidRDefault="00DF24FF" w:rsidP="001F66AE">
      <w:pPr>
        <w:pStyle w:val="Standard"/>
        <w:numPr>
          <w:ilvl w:val="0"/>
          <w:numId w:val="2"/>
        </w:numPr>
        <w:ind w:left="720"/>
        <w:rPr>
          <w:sz w:val="22"/>
          <w:szCs w:val="22"/>
        </w:rPr>
      </w:pPr>
      <w:r w:rsidRPr="001F66AE">
        <w:rPr>
          <w:color w:val="000000"/>
          <w:sz w:val="22"/>
          <w:szCs w:val="22"/>
        </w:rPr>
        <w:t>Barker, D., </w:t>
      </w:r>
      <w:proofErr w:type="spellStart"/>
      <w:r w:rsidRPr="001F66AE">
        <w:rPr>
          <w:color w:val="000000"/>
          <w:sz w:val="22"/>
          <w:szCs w:val="22"/>
        </w:rPr>
        <w:t>Gluckman</w:t>
      </w:r>
      <w:proofErr w:type="spellEnd"/>
      <w:r w:rsidRPr="001F66AE">
        <w:rPr>
          <w:color w:val="000000"/>
          <w:sz w:val="22"/>
          <w:szCs w:val="22"/>
        </w:rPr>
        <w:t>, P., et al. 1993. Fetal nutrition and cardiovascular disease in adult life. </w:t>
      </w:r>
      <w:r w:rsidRPr="001F66AE">
        <w:rPr>
          <w:i/>
          <w:color w:val="000000"/>
          <w:sz w:val="22"/>
          <w:szCs w:val="22"/>
        </w:rPr>
        <w:t>Lancet</w:t>
      </w:r>
      <w:r w:rsidRPr="001F66AE">
        <w:rPr>
          <w:color w:val="000000"/>
          <w:sz w:val="22"/>
          <w:szCs w:val="22"/>
        </w:rPr>
        <w:t> 341:938-941.</w:t>
      </w:r>
    </w:p>
    <w:p w:rsidR="001F66AE" w:rsidRPr="001F66AE" w:rsidRDefault="001F66AE" w:rsidP="001F66AE">
      <w:pPr>
        <w:pStyle w:val="Standard"/>
        <w:numPr>
          <w:ilvl w:val="0"/>
          <w:numId w:val="2"/>
        </w:numPr>
        <w:ind w:left="720"/>
        <w:rPr>
          <w:sz w:val="22"/>
          <w:szCs w:val="22"/>
        </w:rPr>
      </w:pPr>
      <w:r w:rsidRPr="001F66AE">
        <w:rPr>
          <w:sz w:val="22"/>
          <w:szCs w:val="22"/>
        </w:rPr>
        <w:t xml:space="preserve">Blackwell AD, Gurven M, Sugiyama LS, Madimenos FC, Liebert MA, Martin MA, Kaplan HS, and Snodgrass JJ. 2011. Evidence for a Peak Shift in a Humoral Response to Helminths: Age Profiles of IgE in the Shuar of Ecuador, the Tsimane of Bolivia, and the U.S. NHANES. </w:t>
      </w:r>
      <w:proofErr w:type="spellStart"/>
      <w:r w:rsidRPr="001F66AE">
        <w:rPr>
          <w:sz w:val="22"/>
          <w:szCs w:val="22"/>
        </w:rPr>
        <w:t>PLoS</w:t>
      </w:r>
      <w:proofErr w:type="spellEnd"/>
      <w:r w:rsidRPr="001F66AE">
        <w:rPr>
          <w:sz w:val="22"/>
          <w:szCs w:val="22"/>
        </w:rPr>
        <w:t xml:space="preserve"> Neglected Tropical Diseases 5:e1218.</w:t>
      </w:r>
    </w:p>
    <w:p w:rsidR="001F66AE" w:rsidRPr="001F66AE" w:rsidRDefault="001F66AE" w:rsidP="001F66AE">
      <w:pPr>
        <w:pStyle w:val="Standard"/>
        <w:numPr>
          <w:ilvl w:val="0"/>
          <w:numId w:val="2"/>
        </w:numPr>
        <w:ind w:left="720"/>
        <w:rPr>
          <w:sz w:val="22"/>
          <w:szCs w:val="22"/>
        </w:rPr>
      </w:pPr>
      <w:r w:rsidRPr="001F66AE">
        <w:rPr>
          <w:sz w:val="22"/>
          <w:szCs w:val="22"/>
        </w:rPr>
        <w:t xml:space="preserve">Blackwell AD, Pryor III G, Pozo J, </w:t>
      </w:r>
      <w:proofErr w:type="spellStart"/>
      <w:r w:rsidRPr="001F66AE">
        <w:rPr>
          <w:sz w:val="22"/>
          <w:szCs w:val="22"/>
        </w:rPr>
        <w:t>Tiwia</w:t>
      </w:r>
      <w:proofErr w:type="spellEnd"/>
      <w:r w:rsidRPr="001F66AE">
        <w:rPr>
          <w:sz w:val="22"/>
          <w:szCs w:val="22"/>
        </w:rPr>
        <w:t xml:space="preserve"> W, Sugiyama LS, and Pryor G. 2009. Growth and market integration in Amazonia: A comparison of growth indicators between Shuar, </w:t>
      </w:r>
      <w:proofErr w:type="spellStart"/>
      <w:r w:rsidRPr="001F66AE">
        <w:rPr>
          <w:sz w:val="22"/>
          <w:szCs w:val="22"/>
        </w:rPr>
        <w:t>Shiwiar</w:t>
      </w:r>
      <w:proofErr w:type="spellEnd"/>
      <w:r w:rsidRPr="001F66AE">
        <w:rPr>
          <w:sz w:val="22"/>
          <w:szCs w:val="22"/>
        </w:rPr>
        <w:t>, and nonindigenous school children. American Journal of Human Biology 21:161–171.</w:t>
      </w:r>
    </w:p>
    <w:p w:rsidR="001F66AE" w:rsidRPr="001F66AE" w:rsidRDefault="001F66AE" w:rsidP="001F66AE">
      <w:pPr>
        <w:pStyle w:val="Standard"/>
        <w:numPr>
          <w:ilvl w:val="0"/>
          <w:numId w:val="2"/>
        </w:numPr>
        <w:ind w:left="720"/>
        <w:rPr>
          <w:sz w:val="22"/>
          <w:szCs w:val="22"/>
        </w:rPr>
      </w:pPr>
      <w:r w:rsidRPr="001F66AE">
        <w:rPr>
          <w:bCs w:val="0"/>
          <w:iCs w:val="0"/>
          <w:kern w:val="0"/>
          <w:sz w:val="22"/>
          <w:szCs w:val="22"/>
        </w:rPr>
        <w:t>Blackwell AD, Snodgrass JJ, Madimenos FC, and Sugiyama LS. 2010. Life history, immune function, and intestinal helminths: Trade-offs among immunoglobulin E, C-reactive protein, and growth in an Amazonian population. American Journal of Human Biology 22:836–48.</w:t>
      </w:r>
    </w:p>
    <w:p w:rsidR="00FC213D" w:rsidRPr="001F66AE" w:rsidRDefault="00FC213D" w:rsidP="009E10C3">
      <w:pPr>
        <w:spacing w:after="0" w:line="240" w:lineRule="auto"/>
        <w:rPr>
          <w:b/>
          <w:bCs/>
          <w:iCs/>
          <w:kern w:val="3"/>
          <w:sz w:val="22"/>
          <w:szCs w:val="22"/>
        </w:rPr>
      </w:pPr>
    </w:p>
    <w:p w:rsidR="006C299D" w:rsidRPr="001F66AE" w:rsidRDefault="006C299D" w:rsidP="006C299D">
      <w:pPr>
        <w:spacing w:after="0" w:line="240" w:lineRule="auto"/>
        <w:rPr>
          <w:b/>
          <w:sz w:val="22"/>
          <w:szCs w:val="22"/>
        </w:rPr>
      </w:pPr>
      <w:r w:rsidRPr="001F66AE">
        <w:rPr>
          <w:b/>
          <w:sz w:val="22"/>
          <w:szCs w:val="22"/>
        </w:rPr>
        <w:t xml:space="preserve">Statement on Academic Conduct and Integrity: </w:t>
      </w:r>
    </w:p>
    <w:p w:rsidR="006C299D" w:rsidRPr="001F66AE" w:rsidRDefault="006C299D" w:rsidP="006C299D">
      <w:pPr>
        <w:spacing w:after="0" w:line="240" w:lineRule="auto"/>
        <w:rPr>
          <w:sz w:val="22"/>
          <w:szCs w:val="22"/>
        </w:rPr>
      </w:pPr>
      <w:r w:rsidRPr="001F66AE">
        <w:rPr>
          <w:sz w:val="22"/>
          <w:szCs w:val="22"/>
        </w:rPr>
        <w:t xml:space="preserve"> </w:t>
      </w:r>
    </w:p>
    <w:p w:rsidR="006C299D" w:rsidRPr="001F66AE" w:rsidRDefault="006C299D" w:rsidP="006C299D">
      <w:pPr>
        <w:spacing w:after="0" w:line="240" w:lineRule="auto"/>
        <w:rPr>
          <w:sz w:val="22"/>
          <w:szCs w:val="22"/>
        </w:rPr>
      </w:pPr>
      <w:r w:rsidRPr="001F66AE">
        <w:rPr>
          <w:sz w:val="22"/>
          <w:szCs w:val="22"/>
        </w:rPr>
        <w:t xml:space="preserve">It is expected that students attending the University of California understand and subscribe to the ideal of academic integrity, and are willing to bear individual responsibility for their work. Any work (written or otherwise) submitted to fulfill an academic requirement must represent a student’s original work. Any act of academic dishonesty, such as cheating or plagiarism, will subject a person to University disciplinary action. Cheating includes, but is not limited to, looking at another student’s examination, referring to unauthorized notes during an exam, providing answers, having another person take an exam for you, etc. Representing the words, ideas, or concepts of another person without appropriate attribution is plagiarism. Whenever another person’s written work is utilized, whether it be a single phrase or longer, quotation marks must be used and sources cited. Paraphrasing another’s work, i.e., borrowing the ideas or concepts and putting them into one’s “own” words, must also be acknowledged. Plagiarism is not limited to books or articles, but includes web-based materials, including Wikipedia. (https://judicialaffairs.sa.ucsb.edu/AcademicIntegrity.aspx) </w:t>
      </w:r>
    </w:p>
    <w:p w:rsidR="006C299D" w:rsidRPr="001F66AE" w:rsidRDefault="006C299D" w:rsidP="006C299D">
      <w:pPr>
        <w:spacing w:after="0" w:line="240" w:lineRule="auto"/>
        <w:rPr>
          <w:sz w:val="22"/>
          <w:szCs w:val="22"/>
        </w:rPr>
      </w:pPr>
      <w:r w:rsidRPr="001F66AE">
        <w:rPr>
          <w:sz w:val="22"/>
          <w:szCs w:val="22"/>
        </w:rPr>
        <w:t xml:space="preserve"> </w:t>
      </w:r>
    </w:p>
    <w:p w:rsidR="006C299D" w:rsidRPr="001F66AE" w:rsidRDefault="006C299D" w:rsidP="006C299D">
      <w:pPr>
        <w:spacing w:after="0" w:line="240" w:lineRule="auto"/>
        <w:rPr>
          <w:b/>
          <w:sz w:val="22"/>
          <w:szCs w:val="22"/>
        </w:rPr>
      </w:pPr>
      <w:r w:rsidRPr="001F66AE">
        <w:rPr>
          <w:b/>
          <w:sz w:val="22"/>
          <w:szCs w:val="22"/>
        </w:rPr>
        <w:t xml:space="preserve">Statement on Students with Disabilities: </w:t>
      </w:r>
    </w:p>
    <w:p w:rsidR="006C299D" w:rsidRPr="001F66AE" w:rsidRDefault="006C299D" w:rsidP="006C299D">
      <w:pPr>
        <w:spacing w:after="0" w:line="240" w:lineRule="auto"/>
        <w:rPr>
          <w:sz w:val="22"/>
          <w:szCs w:val="22"/>
        </w:rPr>
      </w:pPr>
      <w:r w:rsidRPr="001F66AE">
        <w:rPr>
          <w:sz w:val="22"/>
          <w:szCs w:val="22"/>
        </w:rPr>
        <w:t xml:space="preserve"> </w:t>
      </w:r>
    </w:p>
    <w:p w:rsidR="006C299D" w:rsidRPr="001F66AE" w:rsidRDefault="006C299D" w:rsidP="006C299D">
      <w:pPr>
        <w:spacing w:after="0" w:line="240" w:lineRule="auto"/>
        <w:rPr>
          <w:sz w:val="22"/>
          <w:szCs w:val="22"/>
        </w:rPr>
      </w:pPr>
      <w:r w:rsidRPr="001F66AE">
        <w:rPr>
          <w:sz w:val="22"/>
          <w:szCs w:val="22"/>
        </w:rPr>
        <w:t xml:space="preserve">Providing academic accommodations to students with disabilities is a shared responsibility of the campus. Students with disabilities are responsible for ensuring that the Disabled Students Program (DSP) is aware of their disabilities and for providing DSP with appropriate documentation. DSP is located at 2120 Student Resource Building and serves as the campus liaison regarding issues and regulations related to students with disabilities. The DSP staff works in an advisory capacity with a variety of campus departments to ensure that equal access is provided to all disabled students. (http://dsp.sa.ucsb.edu/) </w:t>
      </w:r>
    </w:p>
    <w:p w:rsidR="00B010C4" w:rsidRDefault="001F66AE" w:rsidP="006A32F8">
      <w:pPr>
        <w:rPr>
          <w:b/>
          <w:u w:val="single"/>
        </w:rPr>
      </w:pPr>
      <w:r>
        <w:rPr>
          <w:b/>
          <w:u w:val="single"/>
        </w:rPr>
        <w:br w:type="page"/>
      </w:r>
      <w:r w:rsidR="006C299D">
        <w:rPr>
          <w:b/>
          <w:u w:val="single"/>
        </w:rPr>
        <w:lastRenderedPageBreak/>
        <w:t xml:space="preserve">Tentative </w:t>
      </w:r>
      <w:r w:rsidR="00B010C4" w:rsidRPr="00821EC3">
        <w:rPr>
          <w:b/>
          <w:u w:val="single"/>
        </w:rPr>
        <w:t>Class Schedule</w:t>
      </w:r>
      <w:r w:rsidR="006C299D">
        <w:rPr>
          <w:b/>
          <w:u w:val="single"/>
        </w:rPr>
        <w:t xml:space="preserve"> (Subject to Change)</w:t>
      </w:r>
    </w:p>
    <w:p w:rsidR="006C299D" w:rsidRPr="00821EC3" w:rsidRDefault="006C299D" w:rsidP="009E10C3">
      <w:pPr>
        <w:pStyle w:val="Standard"/>
        <w:rPr>
          <w:b/>
          <w:bCs w:val="0"/>
          <w:u w:val="single"/>
        </w:rPr>
      </w:pPr>
    </w:p>
    <w:tbl>
      <w:tblPr>
        <w:tblW w:w="9920" w:type="dxa"/>
        <w:tblInd w:w="-5" w:type="dxa"/>
        <w:tblLayout w:type="fixed"/>
        <w:tblCellMar>
          <w:top w:w="15" w:type="dxa"/>
          <w:left w:w="15" w:type="dxa"/>
          <w:right w:w="15" w:type="dxa"/>
        </w:tblCellMar>
        <w:tblLook w:val="0000" w:firstRow="0" w:lastRow="0" w:firstColumn="0" w:lastColumn="0" w:noHBand="0" w:noVBand="0"/>
      </w:tblPr>
      <w:tblGrid>
        <w:gridCol w:w="735"/>
        <w:gridCol w:w="815"/>
        <w:gridCol w:w="5850"/>
        <w:gridCol w:w="2520"/>
      </w:tblGrid>
      <w:tr w:rsidR="00424475" w:rsidRPr="001F66AE" w:rsidTr="001F66AE">
        <w:trPr>
          <w:trHeight w:val="255"/>
        </w:trPr>
        <w:tc>
          <w:tcPr>
            <w:tcW w:w="735" w:type="dxa"/>
            <w:tcBorders>
              <w:top w:val="single" w:sz="4" w:space="0" w:color="000000"/>
              <w:left w:val="single" w:sz="4" w:space="0" w:color="000000"/>
              <w:bottom w:val="single" w:sz="4" w:space="0" w:color="000000"/>
            </w:tcBorders>
            <w:vAlign w:val="bottom"/>
          </w:tcPr>
          <w:p w:rsidR="00424475" w:rsidRPr="001F66AE" w:rsidRDefault="00424475" w:rsidP="009E10C3">
            <w:pPr>
              <w:snapToGrid w:val="0"/>
              <w:spacing w:after="0" w:line="240" w:lineRule="auto"/>
              <w:rPr>
                <w:b/>
                <w:bCs/>
                <w:sz w:val="22"/>
                <w:szCs w:val="22"/>
              </w:rPr>
            </w:pPr>
            <w:r w:rsidRPr="001F66AE">
              <w:rPr>
                <w:b/>
                <w:sz w:val="22"/>
                <w:szCs w:val="22"/>
              </w:rPr>
              <w:t>Week</w:t>
            </w:r>
          </w:p>
        </w:tc>
        <w:tc>
          <w:tcPr>
            <w:tcW w:w="815" w:type="dxa"/>
            <w:tcBorders>
              <w:top w:val="single" w:sz="4" w:space="0" w:color="000000"/>
              <w:left w:val="single" w:sz="4" w:space="0" w:color="000000"/>
              <w:bottom w:val="single" w:sz="4" w:space="0" w:color="000000"/>
            </w:tcBorders>
            <w:tcMar>
              <w:top w:w="0" w:type="dxa"/>
              <w:left w:w="0" w:type="dxa"/>
              <w:right w:w="0" w:type="dxa"/>
            </w:tcMar>
            <w:vAlign w:val="bottom"/>
          </w:tcPr>
          <w:p w:rsidR="00424475" w:rsidRPr="001F66AE" w:rsidRDefault="00424475" w:rsidP="009E10C3">
            <w:pPr>
              <w:snapToGrid w:val="0"/>
              <w:spacing w:after="0" w:line="240" w:lineRule="auto"/>
              <w:rPr>
                <w:b/>
                <w:bCs/>
                <w:sz w:val="22"/>
                <w:szCs w:val="22"/>
              </w:rPr>
            </w:pPr>
            <w:r w:rsidRPr="001F66AE">
              <w:rPr>
                <w:b/>
                <w:sz w:val="22"/>
                <w:szCs w:val="22"/>
              </w:rPr>
              <w:t>Dates</w:t>
            </w:r>
          </w:p>
        </w:tc>
        <w:tc>
          <w:tcPr>
            <w:tcW w:w="5850" w:type="dxa"/>
            <w:tcBorders>
              <w:top w:val="single" w:sz="4" w:space="0" w:color="000000"/>
              <w:left w:val="single" w:sz="4" w:space="0" w:color="000000"/>
              <w:bottom w:val="single" w:sz="4" w:space="0" w:color="000000"/>
            </w:tcBorders>
            <w:tcMar>
              <w:top w:w="0" w:type="dxa"/>
              <w:left w:w="0" w:type="dxa"/>
              <w:right w:w="0" w:type="dxa"/>
            </w:tcMar>
            <w:vAlign w:val="bottom"/>
          </w:tcPr>
          <w:p w:rsidR="00424475" w:rsidRPr="001F66AE" w:rsidRDefault="00424475" w:rsidP="009E10C3">
            <w:pPr>
              <w:snapToGrid w:val="0"/>
              <w:spacing w:after="0" w:line="240" w:lineRule="auto"/>
              <w:rPr>
                <w:b/>
                <w:bCs/>
                <w:sz w:val="22"/>
                <w:szCs w:val="22"/>
              </w:rPr>
            </w:pPr>
            <w:r w:rsidRPr="001F66AE">
              <w:rPr>
                <w:b/>
                <w:sz w:val="22"/>
                <w:szCs w:val="22"/>
              </w:rPr>
              <w:t>Topics</w:t>
            </w:r>
          </w:p>
        </w:tc>
        <w:tc>
          <w:tcPr>
            <w:tcW w:w="2520" w:type="dxa"/>
            <w:tcBorders>
              <w:top w:val="single" w:sz="4" w:space="0" w:color="000000"/>
              <w:left w:val="single" w:sz="4" w:space="0" w:color="000000"/>
              <w:bottom w:val="single" w:sz="4" w:space="0" w:color="000000"/>
              <w:right w:val="single" w:sz="4" w:space="0" w:color="000000"/>
            </w:tcBorders>
            <w:vAlign w:val="bottom"/>
          </w:tcPr>
          <w:p w:rsidR="00424475" w:rsidRPr="001F66AE" w:rsidRDefault="00424475" w:rsidP="009E10C3">
            <w:pPr>
              <w:snapToGrid w:val="0"/>
              <w:spacing w:after="0" w:line="240" w:lineRule="auto"/>
              <w:rPr>
                <w:b/>
                <w:bCs/>
                <w:sz w:val="22"/>
                <w:szCs w:val="22"/>
              </w:rPr>
            </w:pPr>
            <w:r w:rsidRPr="001F66AE">
              <w:rPr>
                <w:b/>
                <w:sz w:val="22"/>
                <w:szCs w:val="22"/>
              </w:rPr>
              <w:t>Reading</w:t>
            </w:r>
          </w:p>
        </w:tc>
      </w:tr>
      <w:tr w:rsidR="00424475" w:rsidRPr="001F66AE" w:rsidTr="001F66AE">
        <w:trPr>
          <w:trHeight w:val="326"/>
        </w:trPr>
        <w:tc>
          <w:tcPr>
            <w:tcW w:w="735" w:type="dxa"/>
            <w:tcBorders>
              <w:top w:val="single" w:sz="4" w:space="0" w:color="000000"/>
              <w:left w:val="single" w:sz="4" w:space="0" w:color="000000"/>
              <w:bottom w:val="single" w:sz="4" w:space="0" w:color="000000"/>
            </w:tcBorders>
          </w:tcPr>
          <w:p w:rsidR="00424475" w:rsidRPr="001F66AE" w:rsidRDefault="00EA5814" w:rsidP="009E10C3">
            <w:pPr>
              <w:snapToGrid w:val="0"/>
              <w:spacing w:after="0" w:line="240" w:lineRule="auto"/>
              <w:rPr>
                <w:b/>
                <w:bCs/>
                <w:sz w:val="22"/>
                <w:szCs w:val="22"/>
              </w:rPr>
            </w:pPr>
            <w:r>
              <w:rPr>
                <w:b/>
                <w:sz w:val="22"/>
                <w:szCs w:val="22"/>
              </w:rPr>
              <w:t>1</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24475" w:rsidRPr="001F66AE" w:rsidRDefault="00EA5814" w:rsidP="009E10C3">
            <w:pPr>
              <w:snapToGrid w:val="0"/>
              <w:spacing w:after="0" w:line="240" w:lineRule="auto"/>
              <w:rPr>
                <w:sz w:val="22"/>
                <w:szCs w:val="22"/>
              </w:rPr>
            </w:pPr>
            <w:r>
              <w:rPr>
                <w:sz w:val="22"/>
                <w:szCs w:val="22"/>
              </w:rPr>
              <w:t>1/6</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6673A6" w:rsidRPr="001F66AE" w:rsidRDefault="00BE46F8" w:rsidP="00BE46F8">
            <w:pPr>
              <w:spacing w:after="0" w:line="240" w:lineRule="auto"/>
              <w:rPr>
                <w:sz w:val="22"/>
                <w:szCs w:val="22"/>
              </w:rPr>
            </w:pPr>
            <w:r w:rsidRPr="001F66AE">
              <w:rPr>
                <w:color w:val="000000"/>
                <w:sz w:val="22"/>
                <w:szCs w:val="22"/>
              </w:rPr>
              <w:t>Introduction. What is growth? What is development? Why study growth and development?</w:t>
            </w:r>
          </w:p>
        </w:tc>
        <w:tc>
          <w:tcPr>
            <w:tcW w:w="2520" w:type="dxa"/>
            <w:tcBorders>
              <w:top w:val="single" w:sz="4" w:space="0" w:color="000000"/>
              <w:left w:val="single" w:sz="4" w:space="0" w:color="000000"/>
              <w:bottom w:val="single" w:sz="4" w:space="0" w:color="000000"/>
              <w:right w:val="single" w:sz="4" w:space="0" w:color="000000"/>
            </w:tcBorders>
          </w:tcPr>
          <w:p w:rsidR="005A67EF" w:rsidRPr="001F66AE" w:rsidRDefault="00344188" w:rsidP="009E10C3">
            <w:pPr>
              <w:snapToGrid w:val="0"/>
              <w:spacing w:after="0" w:line="240" w:lineRule="auto"/>
              <w:rPr>
                <w:sz w:val="22"/>
                <w:szCs w:val="22"/>
              </w:rPr>
            </w:pPr>
            <w:proofErr w:type="spellStart"/>
            <w:r w:rsidRPr="001F66AE">
              <w:rPr>
                <w:sz w:val="22"/>
                <w:szCs w:val="22"/>
              </w:rPr>
              <w:t>Bogin</w:t>
            </w:r>
            <w:proofErr w:type="spellEnd"/>
            <w:r w:rsidRPr="001F66AE">
              <w:rPr>
                <w:sz w:val="22"/>
                <w:szCs w:val="22"/>
              </w:rPr>
              <w:t xml:space="preserve"> </w:t>
            </w:r>
            <w:r w:rsidR="00BE46F8" w:rsidRPr="001F66AE">
              <w:rPr>
                <w:sz w:val="22"/>
                <w:szCs w:val="22"/>
              </w:rPr>
              <w:t xml:space="preserve">Intro, </w:t>
            </w:r>
            <w:proofErr w:type="spellStart"/>
            <w:r w:rsidRPr="001F66AE">
              <w:rPr>
                <w:sz w:val="22"/>
                <w:szCs w:val="22"/>
              </w:rPr>
              <w:t>Ch</w:t>
            </w:r>
            <w:proofErr w:type="spellEnd"/>
            <w:r w:rsidRPr="001F66AE">
              <w:rPr>
                <w:sz w:val="22"/>
                <w:szCs w:val="22"/>
              </w:rPr>
              <w:t xml:space="preserve"> 1</w:t>
            </w:r>
          </w:p>
        </w:tc>
      </w:tr>
      <w:tr w:rsidR="00424475" w:rsidRPr="001F66AE" w:rsidTr="001F66AE">
        <w:trPr>
          <w:trHeight w:val="416"/>
        </w:trPr>
        <w:tc>
          <w:tcPr>
            <w:tcW w:w="735" w:type="dxa"/>
            <w:tcBorders>
              <w:top w:val="single" w:sz="4" w:space="0" w:color="000000"/>
              <w:left w:val="single" w:sz="4" w:space="0" w:color="000000"/>
              <w:bottom w:val="single" w:sz="4" w:space="0" w:color="000000"/>
            </w:tcBorders>
          </w:tcPr>
          <w:p w:rsidR="00424475" w:rsidRPr="001F66AE" w:rsidRDefault="00424475" w:rsidP="009E10C3">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24475" w:rsidRPr="001F66AE" w:rsidRDefault="00EA5814" w:rsidP="009E10C3">
            <w:pPr>
              <w:snapToGrid w:val="0"/>
              <w:spacing w:after="0" w:line="240" w:lineRule="auto"/>
              <w:rPr>
                <w:sz w:val="22"/>
                <w:szCs w:val="22"/>
              </w:rPr>
            </w:pPr>
            <w:r>
              <w:rPr>
                <w:sz w:val="22"/>
                <w:szCs w:val="22"/>
              </w:rPr>
              <w:t>1/8</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24475" w:rsidRPr="001F66AE" w:rsidRDefault="00454B1B" w:rsidP="009E10C3">
            <w:pPr>
              <w:spacing w:after="0" w:line="240" w:lineRule="auto"/>
              <w:rPr>
                <w:sz w:val="22"/>
                <w:szCs w:val="22"/>
              </w:rPr>
            </w:pPr>
            <w:r>
              <w:rPr>
                <w:sz w:val="22"/>
                <w:szCs w:val="22"/>
              </w:rPr>
              <w:t>Genetics, Heritability, Plasticity</w:t>
            </w:r>
          </w:p>
        </w:tc>
        <w:tc>
          <w:tcPr>
            <w:tcW w:w="2520" w:type="dxa"/>
            <w:tcBorders>
              <w:top w:val="single" w:sz="4" w:space="0" w:color="000000"/>
              <w:left w:val="single" w:sz="4" w:space="0" w:color="000000"/>
              <w:bottom w:val="single" w:sz="4" w:space="0" w:color="000000"/>
              <w:right w:val="single" w:sz="4" w:space="0" w:color="000000"/>
            </w:tcBorders>
          </w:tcPr>
          <w:p w:rsidR="005A67EF" w:rsidRPr="001F66AE" w:rsidRDefault="00344188" w:rsidP="009E10C3">
            <w:pPr>
              <w:snapToGrid w:val="0"/>
              <w:spacing w:after="0" w:line="240" w:lineRule="auto"/>
              <w:rPr>
                <w:sz w:val="22"/>
                <w:szCs w:val="22"/>
              </w:rPr>
            </w:pPr>
            <w:proofErr w:type="spellStart"/>
            <w:r w:rsidRPr="001F66AE">
              <w:rPr>
                <w:sz w:val="22"/>
                <w:szCs w:val="22"/>
              </w:rPr>
              <w:t>Bogin</w:t>
            </w:r>
            <w:proofErr w:type="spellEnd"/>
            <w:r w:rsidRPr="001F66AE">
              <w:rPr>
                <w:sz w:val="22"/>
                <w:szCs w:val="22"/>
              </w:rPr>
              <w:t xml:space="preserve"> </w:t>
            </w:r>
            <w:proofErr w:type="spellStart"/>
            <w:r w:rsidRPr="001F66AE">
              <w:rPr>
                <w:sz w:val="22"/>
                <w:szCs w:val="22"/>
              </w:rPr>
              <w:t>Ch</w:t>
            </w:r>
            <w:proofErr w:type="spellEnd"/>
            <w:r w:rsidRPr="001F66AE">
              <w:rPr>
                <w:sz w:val="22"/>
                <w:szCs w:val="22"/>
              </w:rPr>
              <w:t xml:space="preserve"> 2</w:t>
            </w:r>
          </w:p>
        </w:tc>
      </w:tr>
      <w:tr w:rsidR="00454B1B" w:rsidRPr="001F66AE" w:rsidTr="001F66AE">
        <w:trPr>
          <w:trHeight w:val="605"/>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r>
              <w:rPr>
                <w:b/>
                <w:bCs/>
                <w:sz w:val="22"/>
                <w:szCs w:val="22"/>
              </w:rPr>
              <w:t>2</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1/13</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sidRPr="001F66AE">
              <w:rPr>
                <w:sz w:val="22"/>
                <w:szCs w:val="22"/>
              </w:rPr>
              <w:t>Life History Theory. Selection and Optimality. Plasticity and Reaction Norms.</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454B1B" w:rsidP="00454B1B">
            <w:pPr>
              <w:snapToGrid w:val="0"/>
              <w:spacing w:after="0" w:line="240" w:lineRule="auto"/>
              <w:rPr>
                <w:sz w:val="22"/>
                <w:szCs w:val="22"/>
              </w:rPr>
            </w:pPr>
            <w:proofErr w:type="spellStart"/>
            <w:r w:rsidRPr="001F66AE">
              <w:rPr>
                <w:rStyle w:val="spelle"/>
                <w:color w:val="000000"/>
                <w:sz w:val="22"/>
                <w:szCs w:val="22"/>
              </w:rPr>
              <w:t>Charnov</w:t>
            </w:r>
            <w:proofErr w:type="spellEnd"/>
            <w:r w:rsidRPr="001F66AE">
              <w:rPr>
                <w:rStyle w:val="apple-converted-space"/>
                <w:color w:val="000000"/>
                <w:sz w:val="22"/>
                <w:szCs w:val="22"/>
              </w:rPr>
              <w:t> </w:t>
            </w:r>
            <w:r w:rsidRPr="001F66AE">
              <w:rPr>
                <w:color w:val="000000"/>
                <w:sz w:val="22"/>
                <w:szCs w:val="22"/>
              </w:rPr>
              <w:t>and</w:t>
            </w:r>
            <w:r w:rsidRPr="001F66AE">
              <w:rPr>
                <w:rStyle w:val="apple-converted-space"/>
                <w:color w:val="000000"/>
                <w:sz w:val="22"/>
                <w:szCs w:val="22"/>
              </w:rPr>
              <w:t> </w:t>
            </w:r>
            <w:proofErr w:type="spellStart"/>
            <w:r w:rsidRPr="001F66AE">
              <w:rPr>
                <w:rStyle w:val="spelle"/>
                <w:color w:val="000000"/>
                <w:sz w:val="22"/>
                <w:szCs w:val="22"/>
              </w:rPr>
              <w:t>Berrigan</w:t>
            </w:r>
            <w:proofErr w:type="spellEnd"/>
            <w:r w:rsidRPr="001F66AE">
              <w:rPr>
                <w:rStyle w:val="apple-converted-space"/>
                <w:color w:val="000000"/>
                <w:sz w:val="22"/>
                <w:szCs w:val="22"/>
              </w:rPr>
              <w:t> </w:t>
            </w:r>
            <w:r w:rsidRPr="001F66AE">
              <w:rPr>
                <w:color w:val="000000"/>
                <w:sz w:val="22"/>
                <w:szCs w:val="22"/>
              </w:rPr>
              <w:t>1993</w:t>
            </w:r>
          </w:p>
        </w:tc>
      </w:tr>
      <w:tr w:rsidR="00454B1B" w:rsidRPr="001F66AE" w:rsidTr="00D836C3">
        <w:trPr>
          <w:trHeight w:val="605"/>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1/15</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Pr>
                <w:color w:val="000000"/>
                <w:sz w:val="22"/>
                <w:szCs w:val="22"/>
              </w:rPr>
              <w:t xml:space="preserve">Optimality and Growth. </w:t>
            </w:r>
            <w:r w:rsidRPr="001F66AE">
              <w:rPr>
                <w:color w:val="000000"/>
                <w:sz w:val="22"/>
                <w:szCs w:val="22"/>
              </w:rPr>
              <w:t>How do animals grow? Growth curves (distance, velocity, relative statistics)</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D836C3" w:rsidP="00454B1B">
            <w:pPr>
              <w:spacing w:after="0" w:line="240" w:lineRule="auto"/>
              <w:rPr>
                <w:sz w:val="22"/>
                <w:szCs w:val="22"/>
              </w:rPr>
            </w:pPr>
            <w:proofErr w:type="spellStart"/>
            <w:r>
              <w:rPr>
                <w:sz w:val="22"/>
                <w:szCs w:val="22"/>
              </w:rPr>
              <w:t>Bogin</w:t>
            </w:r>
            <w:proofErr w:type="spellEnd"/>
            <w:r>
              <w:rPr>
                <w:sz w:val="22"/>
                <w:szCs w:val="22"/>
              </w:rPr>
              <w:t xml:space="preserve"> </w:t>
            </w:r>
            <w:proofErr w:type="spellStart"/>
            <w:r>
              <w:rPr>
                <w:sz w:val="22"/>
                <w:szCs w:val="22"/>
              </w:rPr>
              <w:t>Ch</w:t>
            </w:r>
            <w:proofErr w:type="spellEnd"/>
            <w:r>
              <w:rPr>
                <w:sz w:val="22"/>
                <w:szCs w:val="22"/>
              </w:rPr>
              <w:t xml:space="preserve"> 3</w:t>
            </w:r>
          </w:p>
          <w:p w:rsidR="00454B1B" w:rsidRPr="001F66AE" w:rsidRDefault="00454B1B" w:rsidP="00454B1B">
            <w:pPr>
              <w:spacing w:after="0" w:line="240" w:lineRule="auto"/>
              <w:rPr>
                <w:sz w:val="22"/>
                <w:szCs w:val="22"/>
              </w:rPr>
            </w:pPr>
          </w:p>
        </w:tc>
      </w:tr>
      <w:tr w:rsidR="00454B1B" w:rsidRPr="001F66AE" w:rsidTr="001F66AE">
        <w:trPr>
          <w:trHeight w:val="560"/>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r>
              <w:rPr>
                <w:b/>
                <w:bCs/>
                <w:sz w:val="22"/>
                <w:szCs w:val="22"/>
              </w:rPr>
              <w:t>3</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1/20</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sidRPr="001F66AE">
              <w:rPr>
                <w:color w:val="000000"/>
                <w:sz w:val="22"/>
                <w:szCs w:val="22"/>
              </w:rPr>
              <w:t>Human growth stages. Human vs. chimpanzee development.</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D836C3" w:rsidP="00454B1B">
            <w:pPr>
              <w:spacing w:after="0" w:line="240" w:lineRule="auto"/>
              <w:rPr>
                <w:sz w:val="22"/>
                <w:szCs w:val="22"/>
              </w:rPr>
            </w:pPr>
            <w:proofErr w:type="spellStart"/>
            <w:r>
              <w:rPr>
                <w:sz w:val="22"/>
                <w:szCs w:val="22"/>
              </w:rPr>
              <w:t>Bogin</w:t>
            </w:r>
            <w:proofErr w:type="spellEnd"/>
            <w:r>
              <w:rPr>
                <w:sz w:val="22"/>
                <w:szCs w:val="22"/>
              </w:rPr>
              <w:t xml:space="preserve"> </w:t>
            </w:r>
            <w:proofErr w:type="spellStart"/>
            <w:r>
              <w:rPr>
                <w:sz w:val="22"/>
                <w:szCs w:val="22"/>
              </w:rPr>
              <w:t>Ch</w:t>
            </w:r>
            <w:proofErr w:type="spellEnd"/>
            <w:r>
              <w:rPr>
                <w:sz w:val="22"/>
                <w:szCs w:val="22"/>
              </w:rPr>
              <w:t xml:space="preserve"> 4</w:t>
            </w:r>
          </w:p>
          <w:p w:rsidR="00454B1B" w:rsidRPr="001F66AE" w:rsidRDefault="00454B1B" w:rsidP="00454B1B">
            <w:pPr>
              <w:spacing w:after="0" w:line="240" w:lineRule="auto"/>
              <w:rPr>
                <w:sz w:val="22"/>
                <w:szCs w:val="22"/>
              </w:rPr>
            </w:pPr>
          </w:p>
        </w:tc>
      </w:tr>
      <w:tr w:rsidR="00454B1B" w:rsidRPr="001F66AE" w:rsidTr="001F66AE">
        <w:trPr>
          <w:trHeight w:val="200"/>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1/22</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sidRPr="001F66AE">
              <w:rPr>
                <w:color w:val="000000"/>
                <w:sz w:val="22"/>
                <w:szCs w:val="22"/>
              </w:rPr>
              <w:t xml:space="preserve">Anthropometry, Z-scores, </w:t>
            </w:r>
            <w:r>
              <w:rPr>
                <w:color w:val="000000"/>
                <w:sz w:val="22"/>
                <w:szCs w:val="22"/>
              </w:rPr>
              <w:t xml:space="preserve">growth standards and </w:t>
            </w:r>
            <w:r w:rsidRPr="001F66AE">
              <w:rPr>
                <w:color w:val="000000"/>
                <w:sz w:val="22"/>
                <w:szCs w:val="22"/>
              </w:rPr>
              <w:t>charts;</w:t>
            </w:r>
            <w:r w:rsidRPr="001F66AE">
              <w:rPr>
                <w:rStyle w:val="apple-converted-space"/>
                <w:color w:val="000000"/>
                <w:sz w:val="22"/>
                <w:szCs w:val="22"/>
              </w:rPr>
              <w:t> </w:t>
            </w:r>
            <w:r w:rsidRPr="001F66AE">
              <w:rPr>
                <w:rStyle w:val="spelle"/>
                <w:color w:val="000000"/>
                <w:sz w:val="22"/>
                <w:szCs w:val="22"/>
              </w:rPr>
              <w:t xml:space="preserve">computer exercises with MS Excel and R. </w:t>
            </w:r>
            <w:r w:rsidRPr="001F66AE">
              <w:rPr>
                <w:color w:val="000000"/>
                <w:sz w:val="22"/>
                <w:szCs w:val="22"/>
              </w:rPr>
              <w:t>Variation in modern human growth.</w:t>
            </w:r>
            <w:r>
              <w:rPr>
                <w:color w:val="000000"/>
                <w:sz w:val="22"/>
                <w:szCs w:val="22"/>
              </w:rPr>
              <w:t xml:space="preserve"> (Note very important to learn how to do this for homework!)</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454B1B" w:rsidP="00454B1B">
            <w:pPr>
              <w:spacing w:after="0" w:line="240" w:lineRule="auto"/>
              <w:rPr>
                <w:sz w:val="22"/>
                <w:szCs w:val="22"/>
              </w:rPr>
            </w:pPr>
            <w:r w:rsidRPr="001F66AE">
              <w:rPr>
                <w:sz w:val="22"/>
                <w:szCs w:val="22"/>
              </w:rPr>
              <w:t>Blackwell 2009</w:t>
            </w:r>
          </w:p>
        </w:tc>
      </w:tr>
      <w:tr w:rsidR="00454B1B" w:rsidRPr="001F66AE" w:rsidTr="001F66AE">
        <w:trPr>
          <w:trHeight w:val="200"/>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r>
              <w:rPr>
                <w:b/>
                <w:bCs/>
                <w:sz w:val="22"/>
                <w:szCs w:val="22"/>
              </w:rPr>
              <w:t>4</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1/27</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Pr>
                <w:sz w:val="22"/>
                <w:szCs w:val="22"/>
              </w:rPr>
              <w:t>Modelling Growth</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5A430E" w:rsidP="00454B1B">
            <w:pPr>
              <w:spacing w:after="0" w:line="240" w:lineRule="auto"/>
              <w:rPr>
                <w:sz w:val="22"/>
                <w:szCs w:val="22"/>
              </w:rPr>
            </w:pPr>
            <w:r>
              <w:rPr>
                <w:sz w:val="22"/>
                <w:szCs w:val="22"/>
              </w:rPr>
              <w:t>Urlacher and Blackwell 2015</w:t>
            </w:r>
          </w:p>
        </w:tc>
      </w:tr>
      <w:tr w:rsidR="00454B1B" w:rsidRPr="001F66AE" w:rsidTr="001F66AE">
        <w:trPr>
          <w:trHeight w:val="335"/>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1/29</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r>
              <w:rPr>
                <w:sz w:val="22"/>
                <w:szCs w:val="22"/>
              </w:rPr>
              <w:t>Variation in Growth</w:t>
            </w:r>
            <w:r w:rsidR="001B6FFC">
              <w:rPr>
                <w:sz w:val="22"/>
                <w:szCs w:val="22"/>
              </w:rPr>
              <w:t>, Differences across populations</w:t>
            </w: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D836C3" w:rsidP="00454B1B">
            <w:pPr>
              <w:spacing w:after="0" w:line="240" w:lineRule="auto"/>
              <w:rPr>
                <w:sz w:val="22"/>
                <w:szCs w:val="22"/>
              </w:rPr>
            </w:pPr>
            <w:proofErr w:type="spellStart"/>
            <w:r>
              <w:rPr>
                <w:sz w:val="22"/>
                <w:szCs w:val="22"/>
              </w:rPr>
              <w:t>Bogin</w:t>
            </w:r>
            <w:proofErr w:type="spellEnd"/>
            <w:r>
              <w:rPr>
                <w:sz w:val="22"/>
                <w:szCs w:val="22"/>
              </w:rPr>
              <w:t xml:space="preserve"> </w:t>
            </w:r>
            <w:proofErr w:type="spellStart"/>
            <w:r>
              <w:rPr>
                <w:sz w:val="22"/>
                <w:szCs w:val="22"/>
              </w:rPr>
              <w:t>Ch</w:t>
            </w:r>
            <w:proofErr w:type="spellEnd"/>
            <w:r>
              <w:rPr>
                <w:sz w:val="22"/>
                <w:szCs w:val="22"/>
              </w:rPr>
              <w:t xml:space="preserve"> 5</w:t>
            </w:r>
          </w:p>
          <w:p w:rsidR="001B6FFC" w:rsidRPr="001B6FFC" w:rsidRDefault="00D836C3" w:rsidP="001B6FFC">
            <w:pPr>
              <w:spacing w:after="0" w:line="240" w:lineRule="auto"/>
              <w:rPr>
                <w:color w:val="000000"/>
                <w:sz w:val="22"/>
                <w:szCs w:val="22"/>
              </w:rPr>
            </w:pPr>
            <w:r w:rsidRPr="001F66AE">
              <w:rPr>
                <w:color w:val="000000"/>
                <w:sz w:val="22"/>
                <w:szCs w:val="22"/>
              </w:rPr>
              <w:t>Walker, R. et al. 2006</w:t>
            </w:r>
          </w:p>
        </w:tc>
      </w:tr>
      <w:tr w:rsidR="00454B1B" w:rsidRPr="001F66AE" w:rsidTr="001F66AE">
        <w:trPr>
          <w:trHeight w:val="335"/>
        </w:trPr>
        <w:tc>
          <w:tcPr>
            <w:tcW w:w="735" w:type="dxa"/>
            <w:tcBorders>
              <w:top w:val="single" w:sz="4" w:space="0" w:color="000000"/>
              <w:left w:val="single" w:sz="4" w:space="0" w:color="000000"/>
              <w:bottom w:val="single" w:sz="4" w:space="0" w:color="000000"/>
            </w:tcBorders>
          </w:tcPr>
          <w:p w:rsidR="00454B1B" w:rsidRPr="001F66AE" w:rsidRDefault="00454B1B" w:rsidP="00454B1B">
            <w:pPr>
              <w:snapToGrid w:val="0"/>
              <w:spacing w:after="0" w:line="240" w:lineRule="auto"/>
              <w:rPr>
                <w:b/>
                <w:bCs/>
                <w:sz w:val="22"/>
                <w:szCs w:val="22"/>
              </w:rPr>
            </w:pPr>
            <w:r>
              <w:rPr>
                <w:b/>
                <w:bCs/>
                <w:sz w:val="22"/>
                <w:szCs w:val="22"/>
              </w:rPr>
              <w:t>5</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napToGrid w:val="0"/>
              <w:spacing w:after="0" w:line="240" w:lineRule="auto"/>
              <w:rPr>
                <w:sz w:val="22"/>
                <w:szCs w:val="22"/>
              </w:rPr>
            </w:pPr>
            <w:r>
              <w:rPr>
                <w:sz w:val="22"/>
                <w:szCs w:val="22"/>
              </w:rPr>
              <w:t>2/3</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454B1B" w:rsidRPr="001F66AE" w:rsidRDefault="00454B1B" w:rsidP="00454B1B">
            <w:pPr>
              <w:spacing w:after="0" w:line="240" w:lineRule="auto"/>
              <w:rPr>
                <w:sz w:val="22"/>
                <w:szCs w:val="22"/>
              </w:rPr>
            </w:pPr>
          </w:p>
        </w:tc>
        <w:tc>
          <w:tcPr>
            <w:tcW w:w="2520" w:type="dxa"/>
            <w:tcBorders>
              <w:top w:val="single" w:sz="4" w:space="0" w:color="000000"/>
              <w:left w:val="single" w:sz="4" w:space="0" w:color="000000"/>
              <w:bottom w:val="single" w:sz="4" w:space="0" w:color="000000"/>
              <w:right w:val="single" w:sz="4" w:space="0" w:color="000000"/>
            </w:tcBorders>
          </w:tcPr>
          <w:p w:rsidR="00454B1B" w:rsidRPr="001F66AE" w:rsidRDefault="001B6FFC" w:rsidP="001B6FFC">
            <w:pPr>
              <w:snapToGrid w:val="0"/>
              <w:spacing w:after="0" w:line="240" w:lineRule="auto"/>
              <w:rPr>
                <w:sz w:val="22"/>
                <w:szCs w:val="22"/>
              </w:rPr>
            </w:pPr>
            <w:proofErr w:type="spellStart"/>
            <w:r>
              <w:rPr>
                <w:sz w:val="22"/>
                <w:szCs w:val="22"/>
              </w:rPr>
              <w:t>Bogin</w:t>
            </w:r>
            <w:proofErr w:type="spellEnd"/>
            <w:r>
              <w:rPr>
                <w:sz w:val="22"/>
                <w:szCs w:val="22"/>
              </w:rPr>
              <w:t xml:space="preserve"> </w:t>
            </w:r>
            <w:proofErr w:type="spellStart"/>
            <w:r>
              <w:rPr>
                <w:sz w:val="22"/>
                <w:szCs w:val="22"/>
              </w:rPr>
              <w:t>Ch</w:t>
            </w:r>
            <w:proofErr w:type="spellEnd"/>
            <w:r>
              <w:rPr>
                <w:sz w:val="22"/>
                <w:szCs w:val="22"/>
              </w:rPr>
              <w:t xml:space="preserve"> 6</w:t>
            </w:r>
          </w:p>
        </w:tc>
      </w:tr>
      <w:tr w:rsidR="00454B1B" w:rsidRPr="001F66AE" w:rsidTr="001F66AE">
        <w:trPr>
          <w:trHeight w:val="560"/>
        </w:trPr>
        <w:tc>
          <w:tcPr>
            <w:tcW w:w="735" w:type="dxa"/>
            <w:tcBorders>
              <w:top w:val="single" w:sz="4" w:space="0" w:color="000000"/>
              <w:left w:val="single" w:sz="4" w:space="0" w:color="000000"/>
              <w:bottom w:val="single" w:sz="4" w:space="0" w:color="000000"/>
            </w:tcBorders>
            <w:shd w:val="clear" w:color="auto" w:fill="D9D9D9" w:themeFill="background1" w:themeFillShade="D9"/>
          </w:tcPr>
          <w:p w:rsidR="00454B1B" w:rsidRPr="001F66AE" w:rsidRDefault="00454B1B" w:rsidP="00454B1B">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shd w:val="clear" w:color="auto" w:fill="D9D9D9" w:themeFill="background1" w:themeFillShade="D9"/>
            <w:tcMar>
              <w:top w:w="0" w:type="dxa"/>
              <w:left w:w="0" w:type="dxa"/>
              <w:right w:w="0" w:type="dxa"/>
            </w:tcMar>
          </w:tcPr>
          <w:p w:rsidR="00454B1B" w:rsidRPr="001F66AE" w:rsidRDefault="00454B1B" w:rsidP="00454B1B">
            <w:pPr>
              <w:snapToGrid w:val="0"/>
              <w:spacing w:after="0" w:line="240" w:lineRule="auto"/>
              <w:rPr>
                <w:b/>
                <w:sz w:val="22"/>
                <w:szCs w:val="22"/>
              </w:rPr>
            </w:pPr>
            <w:r>
              <w:rPr>
                <w:b/>
                <w:sz w:val="22"/>
                <w:szCs w:val="22"/>
              </w:rPr>
              <w:t>2/5</w:t>
            </w:r>
          </w:p>
        </w:tc>
        <w:tc>
          <w:tcPr>
            <w:tcW w:w="5850" w:type="dxa"/>
            <w:tcBorders>
              <w:top w:val="single" w:sz="4" w:space="0" w:color="000000"/>
              <w:left w:val="single" w:sz="4" w:space="0" w:color="000000"/>
              <w:bottom w:val="single" w:sz="4" w:space="0" w:color="000000"/>
            </w:tcBorders>
            <w:shd w:val="clear" w:color="auto" w:fill="D9D9D9" w:themeFill="background1" w:themeFillShade="D9"/>
            <w:tcMar>
              <w:top w:w="0" w:type="dxa"/>
              <w:left w:w="0" w:type="dxa"/>
              <w:right w:w="0" w:type="dxa"/>
            </w:tcMar>
          </w:tcPr>
          <w:p w:rsidR="00454B1B" w:rsidRPr="001F66AE" w:rsidRDefault="00454B1B" w:rsidP="00454B1B">
            <w:pPr>
              <w:spacing w:after="0" w:line="240" w:lineRule="auto"/>
              <w:rPr>
                <w:b/>
                <w:sz w:val="22"/>
                <w:szCs w:val="22"/>
              </w:rPr>
            </w:pPr>
            <w:r w:rsidRPr="001F66AE">
              <w:rPr>
                <w:b/>
                <w:sz w:val="22"/>
                <w:szCs w:val="22"/>
              </w:rPr>
              <w:t>Midterm in Class</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54B1B" w:rsidRPr="001F66AE" w:rsidRDefault="00454B1B" w:rsidP="00454B1B">
            <w:pPr>
              <w:snapToGrid w:val="0"/>
              <w:spacing w:after="0" w:line="240" w:lineRule="auto"/>
              <w:rPr>
                <w:b/>
                <w:sz w:val="22"/>
                <w:szCs w:val="22"/>
              </w:rPr>
            </w:pPr>
          </w:p>
        </w:tc>
      </w:tr>
      <w:tr w:rsidR="001B6FFC" w:rsidRPr="001F66AE" w:rsidTr="001F66AE">
        <w:trPr>
          <w:trHeight w:val="560"/>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r>
              <w:rPr>
                <w:b/>
                <w:bCs/>
                <w:sz w:val="22"/>
                <w:szCs w:val="22"/>
              </w:rPr>
              <w:t>6</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2/10</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Default="001B6FFC" w:rsidP="001B6FFC">
            <w:pPr>
              <w:spacing w:after="0" w:line="240" w:lineRule="auto"/>
              <w:rPr>
                <w:sz w:val="22"/>
                <w:szCs w:val="22"/>
              </w:rPr>
            </w:pPr>
            <w:r>
              <w:rPr>
                <w:sz w:val="22"/>
                <w:szCs w:val="22"/>
              </w:rPr>
              <w:t xml:space="preserve">Back to First Principles: </w:t>
            </w:r>
            <w:proofErr w:type="spellStart"/>
            <w:r>
              <w:rPr>
                <w:sz w:val="22"/>
                <w:szCs w:val="22"/>
              </w:rPr>
              <w:t>Allometry</w:t>
            </w:r>
            <w:proofErr w:type="spellEnd"/>
            <w:r>
              <w:rPr>
                <w:sz w:val="22"/>
                <w:szCs w:val="22"/>
              </w:rPr>
              <w:t xml:space="preserve"> and energy distribution</w:t>
            </w:r>
          </w:p>
          <w:p w:rsidR="001B6FFC" w:rsidRPr="001F66AE" w:rsidRDefault="001B6FFC" w:rsidP="001B6FFC">
            <w:pPr>
              <w:spacing w:after="0" w:line="240" w:lineRule="auto"/>
              <w:rPr>
                <w:sz w:val="22"/>
                <w:szCs w:val="22"/>
              </w:rPr>
            </w:pP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pacing w:after="0" w:line="240" w:lineRule="auto"/>
              <w:rPr>
                <w:sz w:val="22"/>
                <w:szCs w:val="22"/>
              </w:rPr>
            </w:pPr>
            <w:r w:rsidRPr="001F66AE">
              <w:rPr>
                <w:color w:val="000000"/>
                <w:sz w:val="22"/>
                <w:szCs w:val="22"/>
              </w:rPr>
              <w:t>Moses and Brown. 2003</w:t>
            </w:r>
          </w:p>
        </w:tc>
      </w:tr>
      <w:tr w:rsidR="001B6FFC" w:rsidRPr="001F66AE" w:rsidTr="001F66AE">
        <w:trPr>
          <w:trHeight w:val="2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2/12</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Default="00CB3624" w:rsidP="001B6FFC">
            <w:pPr>
              <w:spacing w:after="0" w:line="240" w:lineRule="auto"/>
              <w:rPr>
                <w:sz w:val="22"/>
                <w:szCs w:val="22"/>
              </w:rPr>
            </w:pPr>
            <w:r>
              <w:rPr>
                <w:sz w:val="22"/>
                <w:szCs w:val="22"/>
              </w:rPr>
              <w:t>Expensive Tissues, Trade-offs</w:t>
            </w:r>
          </w:p>
          <w:p w:rsidR="001B6FFC" w:rsidRPr="001F66AE" w:rsidRDefault="001B6FFC" w:rsidP="001B6FFC">
            <w:pPr>
              <w:spacing w:after="0" w:line="240" w:lineRule="auto"/>
              <w:rPr>
                <w:sz w:val="22"/>
                <w:szCs w:val="22"/>
              </w:rPr>
            </w:pPr>
          </w:p>
        </w:tc>
        <w:tc>
          <w:tcPr>
            <w:tcW w:w="2520" w:type="dxa"/>
            <w:tcBorders>
              <w:top w:val="single" w:sz="4" w:space="0" w:color="000000"/>
              <w:left w:val="single" w:sz="4" w:space="0" w:color="000000"/>
              <w:bottom w:val="single" w:sz="4" w:space="0" w:color="000000"/>
              <w:right w:val="single" w:sz="4" w:space="0" w:color="000000"/>
            </w:tcBorders>
          </w:tcPr>
          <w:p w:rsidR="001B6FFC" w:rsidRDefault="001B6FFC" w:rsidP="001B6FFC">
            <w:pPr>
              <w:spacing w:after="0" w:line="240" w:lineRule="auto"/>
              <w:rPr>
                <w:sz w:val="22"/>
                <w:szCs w:val="22"/>
              </w:rPr>
            </w:pPr>
          </w:p>
          <w:p w:rsidR="001B6FFC" w:rsidRPr="001F66AE" w:rsidRDefault="001B6FFC" w:rsidP="001B6FFC">
            <w:pPr>
              <w:spacing w:after="0" w:line="240" w:lineRule="auto"/>
              <w:rPr>
                <w:sz w:val="22"/>
                <w:szCs w:val="22"/>
              </w:rPr>
            </w:pPr>
          </w:p>
        </w:tc>
      </w:tr>
      <w:tr w:rsidR="001B6FFC" w:rsidRPr="001F66AE" w:rsidTr="001F66AE">
        <w:trPr>
          <w:trHeight w:val="2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r>
              <w:rPr>
                <w:b/>
                <w:bCs/>
                <w:sz w:val="22"/>
                <w:szCs w:val="22"/>
              </w:rPr>
              <w:t>7</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2/17</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pacing w:after="0" w:line="240" w:lineRule="auto"/>
              <w:rPr>
                <w:sz w:val="22"/>
                <w:szCs w:val="22"/>
              </w:rPr>
            </w:pPr>
            <w:r>
              <w:rPr>
                <w:sz w:val="22"/>
                <w:szCs w:val="22"/>
              </w:rPr>
              <w:t>Growth and Disease, Growth and Immune Function</w:t>
            </w: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r w:rsidRPr="001F66AE">
              <w:rPr>
                <w:sz w:val="22"/>
                <w:szCs w:val="22"/>
              </w:rPr>
              <w:t>McDade 2005</w:t>
            </w:r>
          </w:p>
          <w:p w:rsidR="001B6FFC" w:rsidRPr="001F66AE" w:rsidRDefault="001B6FFC" w:rsidP="001B6FFC">
            <w:pPr>
              <w:snapToGrid w:val="0"/>
              <w:spacing w:after="0" w:line="240" w:lineRule="auto"/>
              <w:rPr>
                <w:sz w:val="22"/>
                <w:szCs w:val="22"/>
              </w:rPr>
            </w:pPr>
            <w:r w:rsidRPr="001F66AE">
              <w:rPr>
                <w:sz w:val="22"/>
                <w:szCs w:val="22"/>
              </w:rPr>
              <w:t>Blackwell et al 2011</w:t>
            </w:r>
          </w:p>
        </w:tc>
      </w:tr>
      <w:tr w:rsidR="001B6FFC" w:rsidRPr="001F66AE" w:rsidTr="001F66AE">
        <w:trPr>
          <w:trHeight w:val="452"/>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2/19</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pacing w:after="0" w:line="240" w:lineRule="auto"/>
              <w:rPr>
                <w:sz w:val="22"/>
                <w:szCs w:val="22"/>
              </w:rPr>
            </w:pP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
        </w:tc>
      </w:tr>
      <w:tr w:rsidR="001B6FFC" w:rsidRPr="001F66AE" w:rsidTr="001F66AE">
        <w:trPr>
          <w:trHeight w:val="452"/>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r>
              <w:rPr>
                <w:b/>
                <w:bCs/>
                <w:sz w:val="22"/>
                <w:szCs w:val="22"/>
              </w:rPr>
              <w:t>8</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2/24</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B54C3A" w:rsidRDefault="001B6FFC" w:rsidP="001B6FFC">
            <w:pPr>
              <w:spacing w:after="0" w:line="240" w:lineRule="auto"/>
              <w:rPr>
                <w:b/>
                <w:sz w:val="22"/>
                <w:szCs w:val="22"/>
              </w:rPr>
            </w:pPr>
            <w:r w:rsidRPr="001F66AE">
              <w:rPr>
                <w:sz w:val="22"/>
                <w:szCs w:val="22"/>
              </w:rPr>
              <w:t>Development: What is development? Endocrine Regulation, Epigenetic regulation</w:t>
            </w: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roofErr w:type="spellStart"/>
            <w:r w:rsidRPr="001F66AE">
              <w:rPr>
                <w:sz w:val="22"/>
                <w:szCs w:val="22"/>
              </w:rPr>
              <w:t>Bogin</w:t>
            </w:r>
            <w:proofErr w:type="spellEnd"/>
            <w:r w:rsidRPr="001F66AE">
              <w:rPr>
                <w:sz w:val="22"/>
                <w:szCs w:val="22"/>
              </w:rPr>
              <w:t xml:space="preserve"> </w:t>
            </w:r>
            <w:proofErr w:type="spellStart"/>
            <w:r w:rsidRPr="001F66AE">
              <w:rPr>
                <w:sz w:val="22"/>
                <w:szCs w:val="22"/>
              </w:rPr>
              <w:t>Ch</w:t>
            </w:r>
            <w:proofErr w:type="spellEnd"/>
            <w:r w:rsidRPr="001F66AE">
              <w:rPr>
                <w:sz w:val="22"/>
                <w:szCs w:val="22"/>
              </w:rPr>
              <w:t xml:space="preserve"> 7</w:t>
            </w:r>
          </w:p>
        </w:tc>
      </w:tr>
      <w:tr w:rsidR="001B6FFC" w:rsidRPr="001F66AE" w:rsidTr="001F66AE">
        <w:trPr>
          <w:trHeight w:val="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2/26</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pacing w:after="0" w:line="240" w:lineRule="auto"/>
              <w:rPr>
                <w:sz w:val="22"/>
                <w:szCs w:val="22"/>
              </w:rPr>
            </w:pP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
        </w:tc>
      </w:tr>
      <w:tr w:rsidR="001B6FFC" w:rsidRPr="001F66AE" w:rsidTr="001F66AE">
        <w:trPr>
          <w:trHeight w:val="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r>
              <w:rPr>
                <w:b/>
                <w:bCs/>
                <w:sz w:val="22"/>
                <w:szCs w:val="22"/>
              </w:rPr>
              <w:t>9</w:t>
            </w: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3/3</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pacing w:after="0" w:line="240" w:lineRule="auto"/>
              <w:rPr>
                <w:sz w:val="22"/>
                <w:szCs w:val="22"/>
              </w:rPr>
            </w:pPr>
            <w:r w:rsidRPr="001F66AE">
              <w:rPr>
                <w:color w:val="000000"/>
                <w:sz w:val="22"/>
                <w:szCs w:val="22"/>
              </w:rPr>
              <w:t>Developmental origins of health and disease</w:t>
            </w: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roofErr w:type="spellStart"/>
            <w:r w:rsidRPr="001F66AE">
              <w:rPr>
                <w:sz w:val="22"/>
                <w:szCs w:val="22"/>
              </w:rPr>
              <w:t>Gluckman</w:t>
            </w:r>
            <w:proofErr w:type="spellEnd"/>
            <w:r w:rsidRPr="001F66AE">
              <w:rPr>
                <w:sz w:val="22"/>
                <w:szCs w:val="22"/>
              </w:rPr>
              <w:t xml:space="preserve"> 2007</w:t>
            </w:r>
          </w:p>
          <w:p w:rsidR="001B6FFC" w:rsidRPr="001F66AE" w:rsidRDefault="001B6FFC" w:rsidP="001B6FFC">
            <w:pPr>
              <w:snapToGrid w:val="0"/>
              <w:spacing w:after="0" w:line="240" w:lineRule="auto"/>
              <w:rPr>
                <w:sz w:val="22"/>
                <w:szCs w:val="22"/>
              </w:rPr>
            </w:pPr>
            <w:r w:rsidRPr="001F66AE">
              <w:rPr>
                <w:sz w:val="22"/>
                <w:szCs w:val="22"/>
              </w:rPr>
              <w:t>Barker 1993</w:t>
            </w:r>
          </w:p>
        </w:tc>
      </w:tr>
      <w:tr w:rsidR="001B6FFC" w:rsidRPr="001F66AE" w:rsidTr="001F66AE">
        <w:trPr>
          <w:trHeight w:val="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bCs/>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3/5</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bCs/>
                <w:sz w:val="22"/>
                <w:szCs w:val="22"/>
              </w:rPr>
            </w:pPr>
            <w:r>
              <w:rPr>
                <w:bCs/>
                <w:sz w:val="22"/>
                <w:szCs w:val="22"/>
              </w:rPr>
              <w:t>Obesity</w:t>
            </w: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
        </w:tc>
      </w:tr>
      <w:tr w:rsidR="001B6FFC" w:rsidRPr="001F66AE" w:rsidTr="00703C30">
        <w:trPr>
          <w:trHeight w:val="55"/>
        </w:trPr>
        <w:tc>
          <w:tcPr>
            <w:tcW w:w="735" w:type="dxa"/>
            <w:tcBorders>
              <w:top w:val="single" w:sz="4" w:space="0" w:color="000000"/>
              <w:left w:val="single" w:sz="4" w:space="0" w:color="000000"/>
              <w:bottom w:val="single" w:sz="4" w:space="0" w:color="000000"/>
            </w:tcBorders>
            <w:shd w:val="clear" w:color="auto" w:fill="auto"/>
          </w:tcPr>
          <w:p w:rsidR="001B6FFC" w:rsidRPr="001F66AE" w:rsidRDefault="001B6FFC" w:rsidP="001B6FFC">
            <w:pPr>
              <w:snapToGrid w:val="0"/>
              <w:spacing w:after="0" w:line="240" w:lineRule="auto"/>
              <w:rPr>
                <w:b/>
                <w:bCs/>
                <w:sz w:val="22"/>
                <w:szCs w:val="22"/>
              </w:rPr>
            </w:pPr>
            <w:r>
              <w:rPr>
                <w:b/>
                <w:bCs/>
                <w:sz w:val="22"/>
                <w:szCs w:val="22"/>
              </w:rPr>
              <w:t>10</w:t>
            </w:r>
          </w:p>
        </w:tc>
        <w:tc>
          <w:tcPr>
            <w:tcW w:w="815" w:type="dxa"/>
            <w:tcBorders>
              <w:top w:val="single" w:sz="4" w:space="0" w:color="000000"/>
              <w:left w:val="single" w:sz="4" w:space="0" w:color="000000"/>
              <w:bottom w:val="single" w:sz="4" w:space="0" w:color="000000"/>
            </w:tcBorders>
            <w:shd w:val="clear" w:color="auto" w:fill="auto"/>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3/10</w:t>
            </w:r>
          </w:p>
        </w:tc>
        <w:tc>
          <w:tcPr>
            <w:tcW w:w="5850" w:type="dxa"/>
            <w:tcBorders>
              <w:top w:val="single" w:sz="4" w:space="0" w:color="000000"/>
              <w:left w:val="single" w:sz="4" w:space="0" w:color="000000"/>
              <w:bottom w:val="single" w:sz="4" w:space="0" w:color="000000"/>
            </w:tcBorders>
            <w:shd w:val="clear" w:color="auto" w:fill="auto"/>
            <w:tcMar>
              <w:top w:w="0" w:type="dxa"/>
              <w:left w:w="0" w:type="dxa"/>
              <w:right w:w="0" w:type="dxa"/>
            </w:tcMar>
          </w:tcPr>
          <w:p w:rsidR="001B6FFC" w:rsidRPr="001F66AE" w:rsidRDefault="001B6FFC" w:rsidP="001B6FFC">
            <w:pPr>
              <w:snapToGrid w:val="0"/>
              <w:spacing w:after="0" w:line="240" w:lineRule="auto"/>
              <w:rPr>
                <w:bCs/>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1B6FFC" w:rsidRPr="001F66AE" w:rsidRDefault="001B6FFC" w:rsidP="001B6FFC">
            <w:pPr>
              <w:snapToGrid w:val="0"/>
              <w:spacing w:after="0" w:line="240" w:lineRule="auto"/>
              <w:rPr>
                <w:sz w:val="22"/>
                <w:szCs w:val="22"/>
              </w:rPr>
            </w:pPr>
            <w:proofErr w:type="spellStart"/>
            <w:r>
              <w:rPr>
                <w:sz w:val="22"/>
                <w:szCs w:val="22"/>
              </w:rPr>
              <w:t>Bogin</w:t>
            </w:r>
            <w:proofErr w:type="spellEnd"/>
            <w:r>
              <w:rPr>
                <w:sz w:val="22"/>
                <w:szCs w:val="22"/>
              </w:rPr>
              <w:t xml:space="preserve"> Chapter 8</w:t>
            </w:r>
          </w:p>
        </w:tc>
      </w:tr>
      <w:tr w:rsidR="001B6FFC" w:rsidRPr="001F66AE" w:rsidTr="001F66AE">
        <w:trPr>
          <w:trHeight w:val="55"/>
        </w:trPr>
        <w:tc>
          <w:tcPr>
            <w:tcW w:w="735" w:type="dxa"/>
            <w:tcBorders>
              <w:top w:val="single" w:sz="4" w:space="0" w:color="000000"/>
              <w:left w:val="single" w:sz="4" w:space="0" w:color="000000"/>
              <w:bottom w:val="single" w:sz="4" w:space="0" w:color="000000"/>
            </w:tcBorders>
          </w:tcPr>
          <w:p w:rsidR="001B6FFC" w:rsidRPr="001F66AE" w:rsidRDefault="001B6FFC" w:rsidP="001B6FFC">
            <w:pPr>
              <w:snapToGrid w:val="0"/>
              <w:spacing w:after="0" w:line="240" w:lineRule="auto"/>
              <w:rPr>
                <w:b/>
                <w:sz w:val="22"/>
                <w:szCs w:val="22"/>
              </w:rPr>
            </w:pPr>
          </w:p>
        </w:tc>
        <w:tc>
          <w:tcPr>
            <w:tcW w:w="815"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3/12</w:t>
            </w:r>
          </w:p>
        </w:tc>
        <w:tc>
          <w:tcPr>
            <w:tcW w:w="5850" w:type="dxa"/>
            <w:tcBorders>
              <w:top w:val="single" w:sz="4" w:space="0" w:color="000000"/>
              <w:left w:val="single" w:sz="4" w:space="0" w:color="000000"/>
              <w:bottom w:val="single" w:sz="4" w:space="0" w:color="000000"/>
            </w:tcBorders>
            <w:tcMar>
              <w:top w:w="0" w:type="dxa"/>
              <w:left w:w="0" w:type="dxa"/>
              <w:right w:w="0" w:type="dxa"/>
            </w:tcMar>
          </w:tcPr>
          <w:p w:rsidR="001B6FFC" w:rsidRPr="001F66AE" w:rsidRDefault="001B6FFC" w:rsidP="001B6FFC">
            <w:pPr>
              <w:snapToGrid w:val="0"/>
              <w:spacing w:after="0" w:line="240" w:lineRule="auto"/>
              <w:rPr>
                <w:bCs/>
                <w:sz w:val="22"/>
                <w:szCs w:val="22"/>
              </w:rPr>
            </w:pPr>
            <w:r>
              <w:rPr>
                <w:color w:val="000000"/>
                <w:sz w:val="22"/>
                <w:szCs w:val="22"/>
              </w:rPr>
              <w:t>Wrap-Up and Review</w:t>
            </w:r>
          </w:p>
        </w:tc>
        <w:tc>
          <w:tcPr>
            <w:tcW w:w="2520" w:type="dxa"/>
            <w:tcBorders>
              <w:top w:val="single" w:sz="4" w:space="0" w:color="000000"/>
              <w:left w:val="single" w:sz="4" w:space="0" w:color="000000"/>
              <w:bottom w:val="single" w:sz="4" w:space="0" w:color="000000"/>
              <w:right w:val="single" w:sz="4" w:space="0" w:color="000000"/>
            </w:tcBorders>
          </w:tcPr>
          <w:p w:rsidR="001B6FFC" w:rsidRPr="001F66AE" w:rsidRDefault="001B6FFC" w:rsidP="001B6FFC">
            <w:pPr>
              <w:snapToGrid w:val="0"/>
              <w:spacing w:after="0" w:line="240" w:lineRule="auto"/>
              <w:rPr>
                <w:sz w:val="22"/>
                <w:szCs w:val="22"/>
              </w:rPr>
            </w:pPr>
          </w:p>
        </w:tc>
      </w:tr>
      <w:tr w:rsidR="001B6FFC" w:rsidRPr="001F66AE" w:rsidTr="001F66AE">
        <w:trPr>
          <w:trHeight w:val="55"/>
        </w:trPr>
        <w:tc>
          <w:tcPr>
            <w:tcW w:w="735" w:type="dxa"/>
            <w:tcBorders>
              <w:top w:val="single" w:sz="4" w:space="0" w:color="000000"/>
              <w:left w:val="single" w:sz="4" w:space="0" w:color="000000"/>
              <w:bottom w:val="single" w:sz="4" w:space="0" w:color="000000"/>
            </w:tcBorders>
            <w:shd w:val="clear" w:color="auto" w:fill="D9D9D9" w:themeFill="background1" w:themeFillShade="D9"/>
          </w:tcPr>
          <w:p w:rsidR="001B6FFC" w:rsidRPr="001F66AE" w:rsidRDefault="001B6FFC" w:rsidP="001B6FFC">
            <w:pPr>
              <w:snapToGrid w:val="0"/>
              <w:spacing w:after="0" w:line="240" w:lineRule="auto"/>
              <w:rPr>
                <w:b/>
                <w:bCs/>
                <w:sz w:val="22"/>
                <w:szCs w:val="22"/>
              </w:rPr>
            </w:pPr>
            <w:r w:rsidRPr="001F66AE">
              <w:rPr>
                <w:b/>
                <w:sz w:val="22"/>
                <w:szCs w:val="22"/>
              </w:rPr>
              <w:t>Final</w:t>
            </w:r>
          </w:p>
        </w:tc>
        <w:tc>
          <w:tcPr>
            <w:tcW w:w="815" w:type="dxa"/>
            <w:tcBorders>
              <w:top w:val="single" w:sz="4" w:space="0" w:color="000000"/>
              <w:left w:val="single" w:sz="4" w:space="0" w:color="000000"/>
              <w:bottom w:val="single" w:sz="4" w:space="0" w:color="000000"/>
            </w:tcBorders>
            <w:shd w:val="clear" w:color="auto" w:fill="D9D9D9" w:themeFill="background1" w:themeFillShade="D9"/>
            <w:tcMar>
              <w:top w:w="0" w:type="dxa"/>
              <w:left w:w="0" w:type="dxa"/>
              <w:right w:w="0" w:type="dxa"/>
            </w:tcMar>
          </w:tcPr>
          <w:p w:rsidR="001B6FFC" w:rsidRPr="001F66AE" w:rsidRDefault="001B6FFC" w:rsidP="001B6FFC">
            <w:pPr>
              <w:snapToGrid w:val="0"/>
              <w:spacing w:after="0" w:line="240" w:lineRule="auto"/>
              <w:rPr>
                <w:sz w:val="22"/>
                <w:szCs w:val="22"/>
              </w:rPr>
            </w:pPr>
            <w:r>
              <w:rPr>
                <w:sz w:val="22"/>
                <w:szCs w:val="22"/>
              </w:rPr>
              <w:t>3/16</w:t>
            </w:r>
          </w:p>
        </w:tc>
        <w:tc>
          <w:tcPr>
            <w:tcW w:w="5850" w:type="dxa"/>
            <w:tcBorders>
              <w:top w:val="single" w:sz="4" w:space="0" w:color="000000"/>
              <w:left w:val="single" w:sz="4" w:space="0" w:color="000000"/>
              <w:bottom w:val="single" w:sz="4" w:space="0" w:color="000000"/>
            </w:tcBorders>
            <w:shd w:val="clear" w:color="auto" w:fill="D9D9D9" w:themeFill="background1" w:themeFillShade="D9"/>
            <w:tcMar>
              <w:top w:w="0" w:type="dxa"/>
              <w:left w:w="0" w:type="dxa"/>
              <w:right w:w="0" w:type="dxa"/>
            </w:tcMar>
          </w:tcPr>
          <w:p w:rsidR="001B6FFC" w:rsidRPr="001F66AE" w:rsidRDefault="001B6FFC" w:rsidP="001B6FFC">
            <w:pPr>
              <w:snapToGrid w:val="0"/>
              <w:spacing w:after="0" w:line="240" w:lineRule="auto"/>
              <w:rPr>
                <w:b/>
                <w:bCs/>
                <w:sz w:val="22"/>
                <w:szCs w:val="22"/>
              </w:rPr>
            </w:pPr>
            <w:r w:rsidRPr="001F66AE">
              <w:rPr>
                <w:b/>
                <w:sz w:val="22"/>
                <w:szCs w:val="22"/>
              </w:rPr>
              <w:t xml:space="preserve"> </w:t>
            </w:r>
            <w:r>
              <w:rPr>
                <w:b/>
                <w:sz w:val="22"/>
                <w:szCs w:val="22"/>
              </w:rPr>
              <w:t>Mon 12:00-3:00 Final Exam</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B6FFC" w:rsidRPr="001F66AE" w:rsidRDefault="001B6FFC" w:rsidP="001B6FFC">
            <w:pPr>
              <w:snapToGrid w:val="0"/>
              <w:spacing w:after="0" w:line="240" w:lineRule="auto"/>
              <w:rPr>
                <w:sz w:val="22"/>
                <w:szCs w:val="22"/>
              </w:rPr>
            </w:pPr>
          </w:p>
        </w:tc>
      </w:tr>
    </w:tbl>
    <w:p w:rsidR="006C2F1A" w:rsidRDefault="006C2F1A" w:rsidP="009E10C3">
      <w:pPr>
        <w:spacing w:after="0" w:line="240" w:lineRule="auto"/>
      </w:pPr>
    </w:p>
    <w:p w:rsidR="008F356B" w:rsidRDefault="008F356B">
      <w:pPr>
        <w:rPr>
          <w:b/>
        </w:rPr>
      </w:pPr>
    </w:p>
    <w:sectPr w:rsidR="008F356B" w:rsidSect="00801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25929"/>
    <w:multiLevelType w:val="hybridMultilevel"/>
    <w:tmpl w:val="21FC3506"/>
    <w:lvl w:ilvl="0" w:tplc="BACEF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CB2427"/>
    <w:multiLevelType w:val="hybridMultilevel"/>
    <w:tmpl w:val="1242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C4"/>
    <w:rsid w:val="000121E1"/>
    <w:rsid w:val="00014F5E"/>
    <w:rsid w:val="000344FE"/>
    <w:rsid w:val="000369F4"/>
    <w:rsid w:val="00042E0E"/>
    <w:rsid w:val="00054EDE"/>
    <w:rsid w:val="000A089A"/>
    <w:rsid w:val="000A5965"/>
    <w:rsid w:val="000C2660"/>
    <w:rsid w:val="000C5BA1"/>
    <w:rsid w:val="001247DA"/>
    <w:rsid w:val="00124FB9"/>
    <w:rsid w:val="00141159"/>
    <w:rsid w:val="00166D02"/>
    <w:rsid w:val="00181456"/>
    <w:rsid w:val="001B4433"/>
    <w:rsid w:val="001B6FFC"/>
    <w:rsid w:val="001F66AE"/>
    <w:rsid w:val="002C6A6E"/>
    <w:rsid w:val="002E6634"/>
    <w:rsid w:val="00344188"/>
    <w:rsid w:val="003A5ABC"/>
    <w:rsid w:val="003E264F"/>
    <w:rsid w:val="00424475"/>
    <w:rsid w:val="00454B1B"/>
    <w:rsid w:val="004F53CB"/>
    <w:rsid w:val="005A430E"/>
    <w:rsid w:val="005A5F6B"/>
    <w:rsid w:val="005A67EF"/>
    <w:rsid w:val="00601B9C"/>
    <w:rsid w:val="006467AC"/>
    <w:rsid w:val="006529A9"/>
    <w:rsid w:val="00655878"/>
    <w:rsid w:val="006655F9"/>
    <w:rsid w:val="006673A6"/>
    <w:rsid w:val="00682498"/>
    <w:rsid w:val="00682858"/>
    <w:rsid w:val="00693542"/>
    <w:rsid w:val="006A32F8"/>
    <w:rsid w:val="006C299D"/>
    <w:rsid w:val="006C2F1A"/>
    <w:rsid w:val="006C34A5"/>
    <w:rsid w:val="00703C30"/>
    <w:rsid w:val="00747B97"/>
    <w:rsid w:val="00784877"/>
    <w:rsid w:val="007D16C5"/>
    <w:rsid w:val="00801BAB"/>
    <w:rsid w:val="00806015"/>
    <w:rsid w:val="00821EC3"/>
    <w:rsid w:val="008600ED"/>
    <w:rsid w:val="0086285B"/>
    <w:rsid w:val="00874F51"/>
    <w:rsid w:val="0089384C"/>
    <w:rsid w:val="008A7FB2"/>
    <w:rsid w:val="008D08CD"/>
    <w:rsid w:val="008D45A6"/>
    <w:rsid w:val="008F356B"/>
    <w:rsid w:val="0091242F"/>
    <w:rsid w:val="0092038D"/>
    <w:rsid w:val="009257DA"/>
    <w:rsid w:val="00925954"/>
    <w:rsid w:val="0092662B"/>
    <w:rsid w:val="009646FC"/>
    <w:rsid w:val="00977B09"/>
    <w:rsid w:val="0099141C"/>
    <w:rsid w:val="009A38AF"/>
    <w:rsid w:val="009C0571"/>
    <w:rsid w:val="009E10C3"/>
    <w:rsid w:val="00A24C18"/>
    <w:rsid w:val="00A45365"/>
    <w:rsid w:val="00A672A5"/>
    <w:rsid w:val="00AB0CF7"/>
    <w:rsid w:val="00B010C4"/>
    <w:rsid w:val="00B30E43"/>
    <w:rsid w:val="00B54C3A"/>
    <w:rsid w:val="00BC1736"/>
    <w:rsid w:val="00BD1EFD"/>
    <w:rsid w:val="00BE46F8"/>
    <w:rsid w:val="00C14F15"/>
    <w:rsid w:val="00C507C1"/>
    <w:rsid w:val="00C54384"/>
    <w:rsid w:val="00CB1E94"/>
    <w:rsid w:val="00CB3624"/>
    <w:rsid w:val="00CF127E"/>
    <w:rsid w:val="00D62D01"/>
    <w:rsid w:val="00D836C3"/>
    <w:rsid w:val="00DF24FF"/>
    <w:rsid w:val="00E369ED"/>
    <w:rsid w:val="00E4546E"/>
    <w:rsid w:val="00E906E2"/>
    <w:rsid w:val="00EA1D44"/>
    <w:rsid w:val="00EA5814"/>
    <w:rsid w:val="00EC52B4"/>
    <w:rsid w:val="00EE56B2"/>
    <w:rsid w:val="00EE62C1"/>
    <w:rsid w:val="00EF58DB"/>
    <w:rsid w:val="00EF682E"/>
    <w:rsid w:val="00F2400E"/>
    <w:rsid w:val="00F24BE3"/>
    <w:rsid w:val="00F253E8"/>
    <w:rsid w:val="00F33369"/>
    <w:rsid w:val="00F372B3"/>
    <w:rsid w:val="00F96A1B"/>
    <w:rsid w:val="00FB408C"/>
    <w:rsid w:val="00FC213D"/>
    <w:rsid w:val="00FC481D"/>
    <w:rsid w:val="00FC78FD"/>
    <w:rsid w:val="00FF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953D7-E784-4D4E-9BB7-7F2DC4DB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010C4"/>
    <w:pPr>
      <w:widowControl w:val="0"/>
      <w:suppressAutoHyphens/>
      <w:autoSpaceDN w:val="0"/>
      <w:spacing w:after="0" w:line="240" w:lineRule="auto"/>
      <w:textAlignment w:val="baseline"/>
    </w:pPr>
    <w:rPr>
      <w:bCs/>
      <w:iCs/>
      <w:kern w:val="3"/>
      <w:szCs w:val="24"/>
    </w:rPr>
  </w:style>
  <w:style w:type="character" w:customStyle="1" w:styleId="apple-converted-space">
    <w:name w:val="apple-converted-space"/>
    <w:basedOn w:val="DefaultParagraphFont"/>
    <w:rsid w:val="00344188"/>
  </w:style>
  <w:style w:type="character" w:styleId="Hyperlink">
    <w:name w:val="Hyperlink"/>
    <w:basedOn w:val="DefaultParagraphFont"/>
    <w:uiPriority w:val="99"/>
    <w:unhideWhenUsed/>
    <w:rsid w:val="00344188"/>
    <w:rPr>
      <w:color w:val="0000FF"/>
      <w:u w:val="single"/>
    </w:rPr>
  </w:style>
  <w:style w:type="character" w:customStyle="1" w:styleId="spelle">
    <w:name w:val="spelle"/>
    <w:basedOn w:val="DefaultParagraphFont"/>
    <w:rsid w:val="00344188"/>
  </w:style>
  <w:style w:type="character" w:styleId="Emphasis">
    <w:name w:val="Emphasis"/>
    <w:basedOn w:val="DefaultParagraphFont"/>
    <w:uiPriority w:val="20"/>
    <w:qFormat/>
    <w:rsid w:val="00DF24FF"/>
    <w:rPr>
      <w:i/>
      <w:iCs/>
    </w:rPr>
  </w:style>
  <w:style w:type="character" w:customStyle="1" w:styleId="spelle1">
    <w:name w:val="spelle1"/>
    <w:basedOn w:val="DefaultParagraphFont"/>
    <w:rsid w:val="00DF24FF"/>
  </w:style>
  <w:style w:type="paragraph" w:styleId="NormalWeb">
    <w:name w:val="Normal (Web)"/>
    <w:basedOn w:val="Normal"/>
    <w:uiPriority w:val="99"/>
    <w:semiHidden/>
    <w:unhideWhenUsed/>
    <w:rsid w:val="001F66AE"/>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5511">
      <w:bodyDiv w:val="1"/>
      <w:marLeft w:val="0"/>
      <w:marRight w:val="0"/>
      <w:marTop w:val="0"/>
      <w:marBottom w:val="0"/>
      <w:divBdr>
        <w:top w:val="none" w:sz="0" w:space="0" w:color="auto"/>
        <w:left w:val="none" w:sz="0" w:space="0" w:color="auto"/>
        <w:bottom w:val="none" w:sz="0" w:space="0" w:color="auto"/>
        <w:right w:val="none" w:sz="0" w:space="0" w:color="auto"/>
      </w:divBdr>
      <w:divsChild>
        <w:div w:id="715548546">
          <w:marLeft w:val="0"/>
          <w:marRight w:val="0"/>
          <w:marTop w:val="0"/>
          <w:marBottom w:val="0"/>
          <w:divBdr>
            <w:top w:val="none" w:sz="0" w:space="0" w:color="auto"/>
            <w:left w:val="none" w:sz="0" w:space="0" w:color="auto"/>
            <w:bottom w:val="none" w:sz="0" w:space="0" w:color="auto"/>
            <w:right w:val="none" w:sz="0" w:space="0" w:color="auto"/>
          </w:divBdr>
        </w:div>
      </w:divsChild>
    </w:div>
    <w:div w:id="586235699">
      <w:bodyDiv w:val="1"/>
      <w:marLeft w:val="0"/>
      <w:marRight w:val="0"/>
      <w:marTop w:val="0"/>
      <w:marBottom w:val="0"/>
      <w:divBdr>
        <w:top w:val="none" w:sz="0" w:space="0" w:color="auto"/>
        <w:left w:val="none" w:sz="0" w:space="0" w:color="auto"/>
        <w:bottom w:val="none" w:sz="0" w:space="0" w:color="auto"/>
        <w:right w:val="none" w:sz="0" w:space="0" w:color="auto"/>
      </w:divBdr>
    </w:div>
    <w:div w:id="884440641">
      <w:bodyDiv w:val="1"/>
      <w:marLeft w:val="0"/>
      <w:marRight w:val="0"/>
      <w:marTop w:val="0"/>
      <w:marBottom w:val="0"/>
      <w:divBdr>
        <w:top w:val="none" w:sz="0" w:space="0" w:color="auto"/>
        <w:left w:val="none" w:sz="0" w:space="0" w:color="auto"/>
        <w:bottom w:val="none" w:sz="0" w:space="0" w:color="auto"/>
        <w:right w:val="none" w:sz="0" w:space="0" w:color="auto"/>
      </w:divBdr>
    </w:div>
    <w:div w:id="1463428536">
      <w:bodyDiv w:val="1"/>
      <w:marLeft w:val="0"/>
      <w:marRight w:val="0"/>
      <w:marTop w:val="0"/>
      <w:marBottom w:val="0"/>
      <w:divBdr>
        <w:top w:val="none" w:sz="0" w:space="0" w:color="auto"/>
        <w:left w:val="none" w:sz="0" w:space="0" w:color="auto"/>
        <w:bottom w:val="none" w:sz="0" w:space="0" w:color="auto"/>
        <w:right w:val="none" w:sz="0" w:space="0" w:color="auto"/>
      </w:divBdr>
      <w:divsChild>
        <w:div w:id="1459295562">
          <w:marLeft w:val="0"/>
          <w:marRight w:val="0"/>
          <w:marTop w:val="0"/>
          <w:marBottom w:val="0"/>
          <w:divBdr>
            <w:top w:val="none" w:sz="0" w:space="0" w:color="auto"/>
            <w:left w:val="none" w:sz="0" w:space="0" w:color="auto"/>
            <w:bottom w:val="none" w:sz="0" w:space="0" w:color="auto"/>
            <w:right w:val="none" w:sz="0" w:space="0" w:color="auto"/>
          </w:divBdr>
        </w:div>
      </w:divsChild>
    </w:div>
    <w:div w:id="17487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lackwell@anth.ucs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3</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Blackwell</dc:creator>
  <cp:lastModifiedBy>Aaron Blackwell</cp:lastModifiedBy>
  <cp:revision>22</cp:revision>
  <cp:lastPrinted>2013-04-02T23:09:00Z</cp:lastPrinted>
  <dcterms:created xsi:type="dcterms:W3CDTF">2013-03-31T01:25:00Z</dcterms:created>
  <dcterms:modified xsi:type="dcterms:W3CDTF">2015-01-06T16:02:00Z</dcterms:modified>
</cp:coreProperties>
</file>