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Calibri" w:hAnsi="Calibri"/>
          <w:b w:val="0"/>
          <w:i w:val="0"/>
        </w:rPr>
        <w:t>dados.gov.pt — Relatório de Entregas</w:t>
      </w:r>
    </w:p>
    <w:p>
      <w:r>
        <w:rPr>
          <w:rFonts w:ascii="Calibri" w:hAnsi="Calibri"/>
          <w:b/>
          <w:i w:val="0"/>
        </w:rPr>
        <w:t>Período:</w:t>
      </w:r>
      <w:r>
        <w:rPr>
          <w:rFonts w:ascii="Calibri" w:hAnsi="Calibri"/>
          <w:b w:val="0"/>
          <w:i w:val="0"/>
        </w:rPr>
        <w:t xml:space="preserve"> 4 de março de 2026 – 29 de julho de 2026</w:t>
      </w:r>
    </w:p>
    <w:p>
      <w:r>
        <w:rPr>
          <w:rFonts w:ascii="Calibri" w:hAnsi="Calibri"/>
          <w:b/>
          <w:i w:val="0"/>
        </w:rPr>
        <w:t>Última versão em produção:</w:t>
      </w:r>
      <w:r>
        <w:rPr>
          <w:rFonts w:ascii="Calibri" w:hAnsi="Calibri"/>
          <w:b w:val="0"/>
          <w:i w:val="0"/>
        </w:rPr>
        <w:t xml:space="preserve"> v1.4.10, colocada em produção a 28 de julho de 2026</w:t>
      </w:r>
    </w:p>
    <w:p>
      <w:pPr>
        <w:spacing w:before="80" w:after="200"/>
        <w:pBdr>
          <w:bottom w:val="single" w:sz="6" w:space="1" w:color="BFC9D0"/>
        </w:pBdr>
      </w:pPr>
    </w:p>
    <w:p>
      <w:pPr>
        <w:pStyle w:val="Heading2"/>
      </w:pPr>
      <w:r>
        <w:rPr>
          <w:rFonts w:ascii="Calibri" w:hAnsi="Calibri"/>
          <w:b w:val="0"/>
          <w:i w:val="0"/>
        </w:rPr>
        <w:t>1. Sumário executivo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Indicador</w:t>
            </w:r>
          </w:p>
        </w:tc>
        <w:tc>
          <w:tcPr>
            <w:tcW w:type="dxa" w:w="4819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Valor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Itens de trabalho concluídos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817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 Correções de erros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264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 Novas funcionalidades e melhorias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553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Versões colocadas em produção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14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(v1.3.5 → v1.4.10)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Vulnerabilidades de segurança fechadas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12 novas + 17 remanescentes de auditorias anteriores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Vulnerabilidades em componentes de terceiros corrigidas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96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</w:rPr>
        <w:t>Três mensagens principais:</w:t>
      </w:r>
    </w:p>
    <w:p>
      <w:pPr>
        <w:pStyle w:val="ListNumber"/>
        <w:spacing w:after="80"/>
        <w:ind w:left="397"/>
      </w:pPr>
      <w:r>
        <w:rPr>
          <w:rFonts w:ascii="Calibri" w:hAnsi="Calibri"/>
          <w:b/>
          <w:i w:val="0"/>
        </w:rPr>
        <w:t>O portal novo foi construído e colocado em produção neste período.</w:t>
      </w:r>
      <w:r>
        <w:rPr>
          <w:rFonts w:ascii="Calibri" w:hAnsi="Calibri"/>
          <w:b w:val="0"/>
          <w:i w:val="0"/>
        </w:rPr>
        <w:t xml:space="preserve"> Área pública e área de administração renovadas, autenticação por Chave Móvel Digital e eIDAS, gestão de conteúdos autónoma, área de APIs, e catálogo — com 14 versões sucessivas em produção.</w:t>
      </w:r>
    </w:p>
    <w:p>
      <w:pPr>
        <w:pStyle w:val="ListNumber"/>
        <w:spacing w:after="80"/>
        <w:ind w:left="397"/>
      </w:pPr>
      <w:r>
        <w:rPr>
          <w:rFonts w:ascii="Calibri" w:hAnsi="Calibri"/>
          <w:b/>
          <w:i w:val="0"/>
        </w:rPr>
        <w:t>Todas as vulnerabilidades reportadas nas auditorias de segurança foram corrigidas, com testes automáticos que impedem a sua reintrodução</w:t>
      </w:r>
      <w:r>
        <w:rPr>
          <w:rFonts w:ascii="Calibri" w:hAnsi="Calibri"/>
          <w:b w:val="0"/>
          <w:i w:val="0"/>
        </w:rPr>
        <w:t xml:space="preserve"> — incluindo uma vulnerabilidade </w:t>
      </w:r>
      <w:r>
        <w:rPr>
          <w:rFonts w:ascii="Calibri" w:hAnsi="Calibri"/>
          <w:b/>
          <w:i w:val="0"/>
        </w:rPr>
        <w:t>crítica</w:t>
      </w:r>
      <w:r>
        <w:rPr>
          <w:rFonts w:ascii="Calibri" w:hAnsi="Calibri"/>
          <w:b w:val="0"/>
          <w:i w:val="0"/>
        </w:rPr>
        <w:t xml:space="preserve"> que permitia a tomada de contas de utilizador.</w:t>
      </w:r>
    </w:p>
    <w:p>
      <w:pPr>
        <w:pStyle w:val="ListNumber"/>
        <w:spacing w:after="80"/>
        <w:ind w:left="397"/>
      </w:pPr>
      <w:r>
        <w:rPr>
          <w:rFonts w:ascii="Calibri" w:hAnsi="Calibri"/>
          <w:b/>
          <w:i w:val="0"/>
        </w:rPr>
        <w:t>Os problemas de estabilidade em produção foram resolvidos na origem</w:t>
      </w:r>
      <w:r>
        <w:rPr>
          <w:rFonts w:ascii="Calibri" w:hAnsi="Calibri"/>
          <w:b w:val="0"/>
          <w:i w:val="0"/>
        </w:rPr>
        <w:t>, e não com paliativos: eliminadas as causas dos "logouts aleatórios", das listagens que apareciam vazias, da corrupção ocasional de ficheiros carregados, e dos tempos de espera excessivos na recolha automática de dados (melhoria de cerca de 70 vezes).</w:t>
      </w:r>
    </w:p>
    <w:p>
      <w:pPr>
        <w:spacing w:before="80" w:after="200"/>
        <w:pBdr>
          <w:bottom w:val="single" w:sz="6" w:space="1" w:color="BFC9D0"/>
        </w:pBdr>
      </w:pPr>
    </w:p>
    <w:p>
      <w:pPr>
        <w:pStyle w:val="Heading2"/>
      </w:pPr>
      <w:r>
        <w:rPr>
          <w:rFonts w:ascii="Calibri" w:hAnsi="Calibri"/>
          <w:b w:val="0"/>
          <w:i w:val="0"/>
        </w:rPr>
        <w:t>2. Segurança</w:t>
      </w:r>
    </w:p>
    <w:p>
      <w:pPr>
        <w:pStyle w:val="Heading3"/>
      </w:pPr>
      <w:r>
        <w:rPr>
          <w:rFonts w:ascii="Calibri" w:hAnsi="Calibri"/>
          <w:b w:val="0"/>
          <w:i w:val="0"/>
        </w:rPr>
        <w:t>2.1 Vulnerabilidades das auditorias — corrigidas e testadas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Ref. auditoria</w:t>
            </w:r>
          </w:p>
        </w:tc>
        <w:tc>
          <w:tcPr>
            <w:tcW w:type="dxa" w:w="2409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Gravidade</w:t>
            </w:r>
          </w:p>
        </w:tc>
        <w:tc>
          <w:tcPr>
            <w:tcW w:type="dxa" w:w="2409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Vulnerabilidade</w:t>
            </w:r>
          </w:p>
        </w:tc>
        <w:tc>
          <w:tcPr>
            <w:tcW w:type="dxa" w:w="2409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Correção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VULN-2077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C039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Tomada de conta através da autenticação com Chave Móvel Digital / eIDAS.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Era possível forjar uma resposta de autenticação e assumir a identidade de qualquer utilizador, porque um caminho alternativo do código lia os dados de identificação sem revalidar a assinatura digital.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Passou a aceitar exclusivamente dados de respostas com assinatura validada; em caso de falha de validação, o acesso é recusado (comportamento "fecha por omissão"). Acrescentadas: verificação da entidade emissora, ligação obrigatória entre a identidade e o número de identificação civil, proteção contra reutilização de respostas antigas, e registo de auditoria de todas as decisões de autenticação. Cobertura por 12 testes automáticos.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VULN-2092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D35400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Controlo de acesso quebrado nos dados de utilizadores.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Endereços de contacto (dados pessoais) e listas de utilizadores eram acessíveis sem sessão iniciada.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Autenticação passou a ser obrigatória em todas as leituras de dados de utilizador.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VULN-2075</w:t>
            </w:r>
            <w:r>
              <w:br/>
            </w:r>
            <w:r>
              <w:rPr>
                <w:rFonts w:ascii="Calibri" w:hAnsi="Calibri"/>
                <w:b/>
                <w:i w:val="0"/>
                <w:sz w:val="18"/>
              </w:rPr>
              <w:t>VULN-2076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D35400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Injeção de código em conteúdos (XSS armazenado)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nas descrições de organizações, reutilizações, APIs e recursos da comunidade.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Limpeza dos conteúdos no momento da gravação, no servidor e no cliente, e endurecimento das políticas de segurança do navegador.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VULN-2079</w:t>
            </w:r>
            <w:r>
              <w:br/>
            </w:r>
            <w:r>
              <w:rPr>
                <w:rFonts w:ascii="Calibri" w:hAnsi="Calibri"/>
                <w:b/>
                <w:i w:val="0"/>
                <w:sz w:val="18"/>
              </w:rPr>
              <w:t>VULN-2084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D35400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Pedidos forjados a partir do servidor (SSRF)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no conversor de ficheiros CSV e nos endereços das fontes de recolha automática de dados.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Validação e bloqueio de destinos internos e privados; estendido a todos os mecanismos de recolha, incluindo os desenvolvidos especificamente para Portugal, e reativada a verificação de certificados de segurança.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VULN-2088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B7950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Sessão não terminada no logout.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Uma sessão capturada antes do encerramento continuava válida no servidor.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 encerramento de sessão passou a invalidar imediatamente todas as sessões ativas do utilizador, em todos os dispositivos.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VULN-2090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B7950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Enumeração de contas de utilizador.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As respostas do sistema permitiam distinguir contas existentes de inexistentes.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respostas passaram a ser indistinguíveis para pedidos não autenticados.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VULN-2078</w:t>
            </w:r>
            <w:r>
              <w:br/>
            </w:r>
            <w:r>
              <w:rPr>
                <w:rFonts w:ascii="Calibri" w:hAnsi="Calibri"/>
                <w:b/>
                <w:i w:val="0"/>
                <w:sz w:val="18"/>
              </w:rPr>
              <w:t>VULN-2083</w:t>
            </w:r>
            <w:r>
              <w:br/>
            </w:r>
            <w:r>
              <w:rPr>
                <w:rFonts w:ascii="Calibri" w:hAnsi="Calibri"/>
                <w:b/>
                <w:i w:val="0"/>
                <w:sz w:val="18"/>
              </w:rPr>
              <w:t>VULN-2089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B7950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Submissão em massa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no formulário público de contacto, nas discussões e nos recursos da comunidade — permitia inundar a caixa de suporte e o portal.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Limites de submissão por endereço e por utilizador, com eliminação de duplicados. Complementado com reCAPTCHA.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VULN-2091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Baixa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Exposição de informação técnica em mensagens de erro.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Confirmado que não ocorre na configuração de produção; como defesa adicional, foram removidas as sugestões de rotas nas mensagens de erro.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VULN-1376, 1377, 1379, 1496, 1497, 1498, 1515, 1532, 1533, 1534, 1593, 1594, 1595, 1596, 1688, 1878, 1882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17 vulnerabilidades remanescentes de auditorias anteriores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(lote KITS24)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Verificadas, corrigidas e cobertas por testes automáticos de regressão, tanto na camada de serviços como na interface.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b w:val="0"/>
          <w:i w:val="0"/>
        </w:rPr>
        <w:t>2.2 Endurecimento transversal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reCAPTCHA</w:t>
      </w:r>
      <w:r>
        <w:rPr>
          <w:rFonts w:ascii="Calibri" w:hAnsi="Calibri"/>
          <w:b w:val="0"/>
          <w:i w:val="0"/>
        </w:rPr>
        <w:t xml:space="preserve"> implementado na recuperação de palavra-passe e na página de Ajuda e Contactos.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Limitação de tentativas</w:t>
      </w:r>
      <w:r>
        <w:rPr>
          <w:rFonts w:ascii="Calibri" w:hAnsi="Calibri"/>
          <w:b w:val="0"/>
          <w:i w:val="0"/>
        </w:rPr>
        <w:t xml:space="preserve"> nas operações de autenticação, para travar ataques de força bruta.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Políticas de segurança do navegador</w:t>
      </w:r>
      <w:r>
        <w:rPr>
          <w:rFonts w:ascii="Calibri" w:hAnsi="Calibri"/>
          <w:b w:val="0"/>
          <w:i w:val="0"/>
        </w:rPr>
        <w:t xml:space="preserve"> reforçadas, eliminando a execução de código não assinado nas páginas.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Número de identificação civil armazenado de forma irreversível</w:t>
      </w:r>
      <w:r>
        <w:rPr>
          <w:rFonts w:ascii="Calibri" w:hAnsi="Calibri"/>
          <w:b w:val="0"/>
          <w:i w:val="0"/>
        </w:rPr>
        <w:t xml:space="preserve"> (não é guardado em claro).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Todos os ficheiros do catálogo são servidos como transferência</w:t>
      </w:r>
      <w:r>
        <w:rPr>
          <w:rFonts w:ascii="Calibri" w:hAnsi="Calibri"/>
          <w:b w:val="0"/>
          <w:i w:val="0"/>
        </w:rPr>
        <w:t xml:space="preserve"> e nunca abertos diretamente no navegador, o que elimina uma via de ataque por ficheiro malicioso.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Validação de ficheiros carregados</w:t>
      </w:r>
      <w:r>
        <w:rPr>
          <w:rFonts w:ascii="Calibri" w:hAnsi="Calibri"/>
          <w:b w:val="0"/>
          <w:i w:val="0"/>
        </w:rPr>
        <w:t xml:space="preserve"> unificada para a área de administração e para os acessos programáticos: tipo, formato real do ficheiro, e deteção de conteúdo perigoso.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Isolamento reforçado da infraestrutura</w:t>
      </w:r>
      <w:r>
        <w:rPr>
          <w:rFonts w:ascii="Calibri" w:hAnsi="Calibri"/>
          <w:b w:val="0"/>
          <w:i w:val="0"/>
        </w:rPr>
        <w:t xml:space="preserve"> — os serviços deixaram de correr com privilégios elevados; ocultada a versão do servidor.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96 vulnerabilidades em componentes de terceiros corrigidas</w:t>
      </w:r>
      <w:r>
        <w:rPr>
          <w:rFonts w:ascii="Calibri" w:hAnsi="Calibri"/>
          <w:b w:val="0"/>
          <w:i w:val="0"/>
        </w:rPr>
        <w:t xml:space="preserve"> (1 crítica, 24 de gravidade alta, 62 média, 9 baixa).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Novo sistema de chaves de acesso à API</w:t>
      </w:r>
      <w:r>
        <w:rPr>
          <w:rFonts w:ascii="Calibri" w:hAnsi="Calibri"/>
          <w:b w:val="0"/>
          <w:i w:val="0"/>
        </w:rPr>
        <w:t xml:space="preserve"> — várias chaves por utilizador, revogáveis individualmente, em substituição da chave única anterior.</w:t>
      </w:r>
    </w:p>
    <w:p>
      <w:pPr>
        <w:spacing w:before="80" w:after="200"/>
        <w:pBdr>
          <w:bottom w:val="single" w:sz="6" w:space="1" w:color="BFC9D0"/>
        </w:pBdr>
      </w:pPr>
    </w:p>
    <w:p>
      <w:pPr>
        <w:pStyle w:val="Heading2"/>
      </w:pPr>
      <w:r>
        <w:rPr>
          <w:rFonts w:ascii="Calibri" w:hAnsi="Calibri"/>
          <w:b w:val="0"/>
          <w:i w:val="0"/>
        </w:rPr>
        <w:t>3. Estabilidade e fiabilidade em produção</w:t>
      </w:r>
    </w:p>
    <w:p>
      <w:r>
        <w:rPr>
          <w:rFonts w:ascii="Calibri" w:hAnsi="Calibri"/>
          <w:b w:val="0"/>
          <w:i w:val="0"/>
        </w:rPr>
        <w:t>Estes foram os problemas com maior impacto sentido pelos utilizadores. Todos foram diagnosticados até à causa de origem.</w:t>
      </w:r>
    </w:p>
    <w:p>
      <w:pPr>
        <w:pStyle w:val="Heading3"/>
      </w:pPr>
      <w:r>
        <w:rPr>
          <w:rFonts w:ascii="Calibri" w:hAnsi="Calibri"/>
          <w:b w:val="0"/>
          <w:i w:val="0"/>
        </w:rPr>
        <w:t>3.1 Bloqueios generalizados do portal — cinco vagas de correção</w:t>
      </w:r>
    </w:p>
    <w:p>
      <w:r>
        <w:rPr>
          <w:rFonts w:ascii="Calibri" w:hAnsi="Calibri"/>
          <w:b/>
          <w:i w:val="0"/>
        </w:rPr>
        <w:t>Sintomas reportados:</w:t>
      </w:r>
      <w:r>
        <w:rPr>
          <w:rFonts w:ascii="Calibri" w:hAnsi="Calibri"/>
          <w:b w:val="0"/>
          <w:i w:val="0"/>
        </w:rPr>
        <w:t xml:space="preserve"> utilizadores desligados aleatoriamente da sessão, listagens que apareciam vazias, páginas públicas que deixavam de carregar, e carregamento de ficheiros a falhar para todos os editores em simultâneo.</w:t>
      </w:r>
    </w:p>
    <w:p>
      <w:r>
        <w:rPr>
          <w:rFonts w:ascii="Calibri" w:hAnsi="Calibri"/>
          <w:b/>
          <w:i w:val="0"/>
        </w:rPr>
        <w:t>Causa de origem:</w:t>
      </w:r>
      <w:r>
        <w:rPr>
          <w:rFonts w:ascii="Calibri" w:hAnsi="Calibri"/>
          <w:b w:val="0"/>
          <w:i w:val="0"/>
        </w:rPr>
        <w:t xml:space="preserve"> o equipamento de segurança perimetral apresenta todo o tráfego ao portal como vindo de um único endereço. O mecanismo de proteção contra abuso, que conta pedidos por endereço, passava assim a funcionar como um </w:t>
      </w:r>
      <w:r>
        <w:rPr>
          <w:rFonts w:ascii="Calibri" w:hAnsi="Calibri"/>
          <w:b/>
          <w:i w:val="0"/>
        </w:rPr>
        <w:t>limite partilhado por todos os visitantes do site</w:t>
      </w:r>
      <w:r>
        <w:rPr>
          <w:rFonts w:ascii="Calibri" w:hAnsi="Calibri"/>
          <w:b w:val="0"/>
          <w:i w:val="0"/>
        </w:rPr>
        <w:t>: bastava o volume agregado atingir o teto para que todos os utilizadores ficassem bloqueados.</w:t>
      </w:r>
    </w:p>
    <w:p>
      <w:r>
        <w:rPr>
          <w:rFonts w:ascii="Calibri" w:hAnsi="Calibri"/>
          <w:b/>
          <w:i w:val="0"/>
        </w:rPr>
        <w:t>Correções, aplicadas por área:</w:t>
      </w:r>
      <w:r>
        <w:rPr>
          <w:rFonts w:ascii="Calibri" w:hAnsi="Calibri"/>
          <w:b w:val="0"/>
          <w:i w:val="0"/>
        </w:rPr>
        <w:t xml:space="preserve"> pesquisa e listagens públicas; transferências, exportações e feeds; carregamento de ficheiros; leituras públicas e sugestões de pesquisa; e verificação de sessão do utilizador — esta última responsável pelos </w:t>
      </w:r>
      <w:r>
        <w:rPr>
          <w:rFonts w:ascii="Calibri" w:hAnsi="Calibri"/>
          <w:b/>
          <w:i w:val="0"/>
        </w:rPr>
        <w:t>logouts aleatórios</w:t>
      </w:r>
      <w:r>
        <w:rPr>
          <w:rFonts w:ascii="Calibri" w:hAnsi="Calibri"/>
          <w:b w:val="0"/>
          <w:i w:val="0"/>
        </w:rPr>
        <w:t>, agora eliminados. Complementarmente, o portal passou a comunicar corretamente o endereço real de cada visitante, para que a contagem seja individual e não coletiva.</w:t>
      </w:r>
    </w:p>
    <w:p>
      <w:r>
        <w:rPr>
          <w:rFonts w:ascii="Calibri" w:hAnsi="Calibri"/>
          <w:b w:val="0"/>
          <w:i w:val="0"/>
        </w:rPr>
        <w:t>Foi também isolado o robô de análise de qualidade dos dados, que estava a perder os resultados do seu trabalho por ser bloqueado a meio de cada varrimento do catálogo.</w:t>
      </w:r>
    </w:p>
    <w:p>
      <w:pPr>
        <w:pStyle w:val="Heading3"/>
      </w:pPr>
      <w:r>
        <w:rPr>
          <w:rFonts w:ascii="Calibri" w:hAnsi="Calibri"/>
          <w:b w:val="0"/>
          <w:i w:val="0"/>
        </w:rPr>
        <w:t>3.2 Corrupção ocasional de ficheiros carregados</w:t>
      </w:r>
    </w:p>
    <w:p>
      <w:r>
        <w:rPr>
          <w:rFonts w:ascii="Calibri" w:hAnsi="Calibri"/>
          <w:b w:val="0"/>
          <w:i w:val="0"/>
        </w:rPr>
        <w:t>Ficheiros carregados ou substituídos pela área de administração ficavam por vezes corrompidos. Foram identificadas três causas: dois carregamentos do mesmo ficheiro no mesmo segundo podiam escrever em cima um do outro; a recomposição do ficheiro a partir dos seus fragmentos não verificava a integridade do resultado; e uma repetição automática de envio, provocada por uma quebra de rede, gerava erro.</w:t>
      </w:r>
    </w:p>
    <w:p>
      <w:r>
        <w:rPr>
          <w:rFonts w:ascii="Calibri" w:hAnsi="Calibri"/>
          <w:b/>
          <w:i w:val="0"/>
        </w:rPr>
        <w:t>Correção:</w:t>
      </w:r>
      <w:r>
        <w:rPr>
          <w:rFonts w:ascii="Calibri" w:hAnsi="Calibri"/>
          <w:b w:val="0"/>
          <w:i w:val="0"/>
        </w:rPr>
        <w:t xml:space="preserve"> os fragmentos passaram a poder ser reenviados sem efeitos secundários; o ficheiro final só é aceite se a totalidade dos fragmentos existir e o tamanho corresponder ao anunciado; a gravação é atómica, pelo que nunca é possível ler um ficheiro incompleto. Do lado do utilizador, é agora apresentada uma mensagem clara quando o ficheiro é alterado em disco a meio do envio, e as repetições de envio deixaram de gerar recursos duplicados.</w:t>
      </w:r>
    </w:p>
    <w:p>
      <w:pPr>
        <w:pStyle w:val="Heading3"/>
      </w:pPr>
      <w:r>
        <w:rPr>
          <w:rFonts w:ascii="Calibri" w:hAnsi="Calibri"/>
          <w:b w:val="0"/>
          <w:i w:val="0"/>
        </w:rPr>
        <w:t>3.3 Ficheiros grandes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Carregamentos passaram a ser feitos por fragmentos, para atravessar o equipamento de segurança perimetral.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Corrigida uma falha de memória que provocava erro nos ficheiros de grande dimensão.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Limite máximo de 800 MB por recurso, agora imposto no servidor.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Transferências de ficheiros grandes passaram a ser retomáveis</w:t>
      </w:r>
      <w:r>
        <w:rPr>
          <w:rFonts w:ascii="Calibri" w:hAnsi="Calibri"/>
          <w:b w:val="0"/>
          <w:i w:val="0"/>
        </w:rPr>
        <w:t xml:space="preserve"> — antes, uma transferência interrompida (por exemplo, de um ficheiro geográfico de 634 MB) reiniciava sempre do zero.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Suporte a novos formatos: pacotes geográficos comprimidos e documentos Word.</w:t>
      </w:r>
    </w:p>
    <w:p>
      <w:pPr>
        <w:pStyle w:val="Heading3"/>
      </w:pPr>
      <w:r>
        <w:rPr>
          <w:rFonts w:ascii="Calibri" w:hAnsi="Calibri"/>
          <w:b w:val="0"/>
          <w:i w:val="0"/>
        </w:rPr>
        <w:t>3.4 Ficheiros de dados legítimos rejeitados indevidamente</w:t>
      </w:r>
    </w:p>
    <w:p>
      <w:r>
        <w:rPr>
          <w:rFonts w:ascii="Calibri" w:hAnsi="Calibri"/>
          <w:b w:val="0"/>
          <w:i w:val="0"/>
        </w:rPr>
        <w:t>A verificação de segurança dos ficheiros carregados aplicava-se indiscriminadamente a todos os formatos. Um ficheiro CSV de grande dimensão que contivesse, numa célula, texto semelhante a código era rejeitado como perigoso — e quanto maior o ficheiro, maior a probabilidade de isto acontecer. A verificação passou a aplicar-se apenas aos formatos que o navegador pode interpretar; os formatos de dados deixaram de ser afetados.</w:t>
      </w:r>
    </w:p>
    <w:p>
      <w:pPr>
        <w:pStyle w:val="Heading3"/>
      </w:pPr>
      <w:r>
        <w:rPr>
          <w:rFonts w:ascii="Calibri" w:hAnsi="Calibri"/>
          <w:b w:val="0"/>
          <w:i w:val="0"/>
        </w:rPr>
        <w:t>3.5 Desempenho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Situação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Antes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Depois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Histórico de recolhas de dados do INE (cerca de 13 mil registos) — página não carregava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8,4 MB transferidos, ~29 segundos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477 bytes, 0,03 segundos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Recolha automática de dados do INE, fase de deteção de alterações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5 362 ms por bloco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77 ms por bloco (</w:t>
            </w:r>
            <w:r>
              <w:rPr>
                <w:rFonts w:ascii="Calibri" w:hAnsi="Calibri"/>
                <w:b/>
                <w:i w:val="0"/>
                <w:sz w:val="18"/>
              </w:rPr>
              <w:t>~70× mais rápido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Conjuntos de dados em destaque a surgir na página inicial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até 6 minutos de atraso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imediato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</w:rPr>
        <w:t xml:space="preserve">Trabalho estrutural associado: otimização da base de dados que beneficia </w:t>
      </w:r>
      <w:r>
        <w:rPr>
          <w:rFonts w:ascii="Calibri" w:hAnsi="Calibri"/>
          <w:b/>
          <w:i w:val="0"/>
        </w:rPr>
        <w:t>todos</w:t>
      </w:r>
      <w:r>
        <w:rPr>
          <w:rFonts w:ascii="Calibri" w:hAnsi="Calibri"/>
          <w:b w:val="0"/>
          <w:i w:val="0"/>
        </w:rPr>
        <w:t xml:space="preserve"> os mecanismos de recolha; consolidação de chamadas ao serviço, eliminando as quebras de ligação que ocorriam sob carga elevada; e geração das páginas no servidor com cache, reduzindo o tempo de resposta ao visitante.</w:t>
      </w:r>
    </w:p>
    <w:p>
      <w:pPr>
        <w:pStyle w:val="Heading3"/>
      </w:pPr>
      <w:r>
        <w:rPr>
          <w:rFonts w:ascii="Calibri" w:hAnsi="Calibri"/>
          <w:b w:val="0"/>
          <w:i w:val="0"/>
        </w:rPr>
        <w:t>3.6 Operação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Registos de atividade movidos para armazenamento externo aos serviços, com rotação automática.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O sistema passou a recusar arrancar em caso de indisponibilidade da base de dados, em vez de arrancar num estado inconsistente.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Controlado o crescimento do espaço ocupado pela cache de imagens.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Dois incidentes de falta de espaço em produção (2 e 13 de julho) analisados e resolvidos.</w:t>
      </w:r>
    </w:p>
    <w:p>
      <w:pPr>
        <w:spacing w:before="80" w:after="200"/>
        <w:pBdr>
          <w:bottom w:val="single" w:sz="6" w:space="1" w:color="BFC9D0"/>
        </w:pBdr>
      </w:pPr>
    </w:p>
    <w:p>
      <w:pPr>
        <w:pStyle w:val="Heading2"/>
      </w:pPr>
      <w:r>
        <w:rPr>
          <w:rFonts w:ascii="Calibri" w:hAnsi="Calibri"/>
          <w:b w:val="0"/>
          <w:i w:val="0"/>
        </w:rPr>
        <w:t>4. Novas funcionalidades entregues</w:t>
      </w:r>
    </w:p>
    <w:p>
      <w:pPr>
        <w:pStyle w:val="Heading3"/>
      </w:pPr>
      <w:r>
        <w:rPr>
          <w:rFonts w:ascii="Calibri" w:hAnsi="Calibri"/>
          <w:b w:val="0"/>
          <w:i w:val="0"/>
        </w:rPr>
        <w:t>4.1 Portal novo</w:t>
      </w:r>
    </w:p>
    <w:p>
      <w:r>
        <w:rPr>
          <w:rFonts w:ascii="Calibri" w:hAnsi="Calibri"/>
          <w:b/>
          <w:i w:val="0"/>
        </w:rPr>
        <w:t>Área pública:</w:t>
      </w:r>
      <w:r>
        <w:rPr>
          <w:rFonts w:ascii="Calibri" w:hAnsi="Calibri"/>
          <w:b w:val="0"/>
          <w:i w:val="0"/>
        </w:rPr>
        <w:t xml:space="preserve"> página inicial, catálogo de dados com filtros avançados, organizações, reutilizações, notícias e artigos, data stories, perfil de utilizador e perfil público, pesquisa global transversal, áreas de conhecimento e aprendizagem com minicursos, perguntas frequentes, licenças e termos de utilização, roadmap público, áreas temáticas e publicações.</w:t>
      </w:r>
    </w:p>
    <w:p>
      <w:r>
        <w:rPr>
          <w:rFonts w:ascii="Calibri" w:hAnsi="Calibri"/>
          <w:b/>
          <w:i w:val="0"/>
        </w:rPr>
        <w:t>Área de administração:</w:t>
      </w:r>
      <w:r>
        <w:rPr>
          <w:rFonts w:ascii="Calibri" w:hAnsi="Calibri"/>
          <w:b w:val="0"/>
          <w:i w:val="0"/>
        </w:rPr>
        <w:t xml:space="preserve"> publicação e edição de conjuntos de dados (com arrastar-e-largar e carregamento múltiplo), reutilizações, organizações e respetivos membros, mecanismos de recolha automática, artigos, recursos da comunidade, discussões, gestão de utilizadores, estatísticas, gestão editorial, consulta de registos de sistema, e transferência de titularidade de conjuntos de dados e reutilizações.</w:t>
      </w:r>
    </w:p>
    <w:p>
      <w:pPr>
        <w:pStyle w:val="Heading3"/>
      </w:pPr>
      <w:r>
        <w:rPr>
          <w:rFonts w:ascii="Calibri" w:hAnsi="Calibri"/>
          <w:b w:val="0"/>
          <w:i w:val="0"/>
        </w:rPr>
        <w:t>4.2 Autenticação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Chave Móvel Digital</w:t>
      </w:r>
      <w:r>
        <w:rPr>
          <w:rFonts w:ascii="Calibri" w:hAnsi="Calibri"/>
          <w:b w:val="0"/>
          <w:i w:val="0"/>
        </w:rPr>
        <w:t xml:space="preserve"> e </w:t>
      </w:r>
      <w:r>
        <w:rPr>
          <w:rFonts w:ascii="Calibri" w:hAnsi="Calibri"/>
          <w:b/>
          <w:i w:val="0"/>
        </w:rPr>
        <w:t>eIDAS</w:t>
      </w:r>
      <w:r>
        <w:rPr>
          <w:rFonts w:ascii="Calibri" w:hAnsi="Calibri"/>
          <w:b w:val="0"/>
          <w:i w:val="0"/>
        </w:rPr>
        <w:t>, através da Autenticação.gov.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Migração das contas antigas para os novos meios de autenticação.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Regras de associação de conta: o acesso direto exige correspondência do número de identificação civil; a correspondência apenas por endereço de email exige confirmação de titularidade — o que fecha uma via de apropriação indevida de contas.</w:t>
      </w:r>
    </w:p>
    <w:p>
      <w:pPr>
        <w:pStyle w:val="Heading3"/>
      </w:pPr>
      <w:r>
        <w:rPr>
          <w:rFonts w:ascii="Calibri" w:hAnsi="Calibri"/>
          <w:b w:val="0"/>
          <w:i w:val="0"/>
        </w:rPr>
        <w:t>4.3 Área de APIs</w:t>
      </w:r>
    </w:p>
    <w:p>
      <w:r>
        <w:rPr>
          <w:rFonts w:ascii="Calibri" w:hAnsi="Calibri"/>
          <w:b w:val="0"/>
          <w:i w:val="0"/>
        </w:rPr>
        <w:t>Restituição completa da área de APIs do portal: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Listagem pública com filtros funcionais e contagem correta dos conjuntos de dados associados.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Página de detalhe com informação técnica, autoria, discussões e conjuntos de dados relacionados.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Documentação técnica interativa (Swagger)</w:t>
      </w:r>
      <w:r>
        <w:rPr>
          <w:rFonts w:ascii="Calibri" w:hAnsi="Calibri"/>
          <w:b w:val="0"/>
          <w:i w:val="0"/>
        </w:rPr>
        <w:t xml:space="preserve"> integrada na página, quando a API a disponibiliza.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Criação e edição na área de administração, com publicação imediata ou guardar como rascunho.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Listagem das APIs próprias no perfil do utilizador.</w:t>
      </w:r>
    </w:p>
    <w:p>
      <w:pPr>
        <w:pStyle w:val="ListBullet"/>
        <w:spacing w:after="60"/>
        <w:ind w:left="397"/>
      </w:pPr>
      <w:r>
        <w:rPr>
          <w:rFonts w:ascii="Calibri" w:hAnsi="Calibri"/>
          <w:b w:val="0"/>
          <w:i w:val="0"/>
        </w:rPr>
        <w:t>APIs relacionadas visíveis na página de cada conjunto de dados.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Publicação de APIs restrita a organizações com o emblema "Serviço público"</w:t>
      </w:r>
      <w:r>
        <w:rPr>
          <w:rFonts w:ascii="Calibri" w:hAnsi="Calibri"/>
          <w:b w:val="0"/>
          <w:i w:val="0"/>
        </w:rPr>
        <w:t>, regra imposta no serviço e não apenas na interface.</w:t>
      </w:r>
    </w:p>
    <w:p>
      <w:pPr>
        <w:pStyle w:val="Heading3"/>
      </w:pPr>
      <w:r>
        <w:rPr>
          <w:rFonts w:ascii="Calibri" w:hAnsi="Calibri"/>
          <w:b w:val="0"/>
          <w:i w:val="0"/>
        </w:rPr>
        <w:t>4.4 Gestão de conteúdos autónoma</w:t>
      </w:r>
    </w:p>
    <w:p>
      <w:r>
        <w:rPr>
          <w:rFonts w:ascii="Calibri" w:hAnsi="Calibri"/>
          <w:b w:val="0"/>
          <w:i w:val="0"/>
        </w:rPr>
        <w:t>Os conteúdos editoriais do portal passaram a ser geridos por uma plataforma de gestão de conteúdos, permitindo à equipa de conteúdos alterar textos sem depender de intervenção de desenvolvimento: página inicial, cabeçalho e rodapé, páginas institucionais, perguntas frequentes, licenças e termos de utilização, áreas temáticas, publicações, roadmap, minicursos e materiais de aprendizagem, tutorial de utilização da API e acesso ao catálogo por consulta estruturada. Instalado e validado em todos os ambientes.</w:t>
      </w:r>
    </w:p>
    <w:p>
      <w:pPr>
        <w:pStyle w:val="Heading3"/>
      </w:pPr>
      <w:r>
        <w:rPr>
          <w:rFonts w:ascii="Calibri" w:hAnsi="Calibri"/>
          <w:b w:val="0"/>
          <w:i w:val="0"/>
        </w:rPr>
        <w:t>4.5 Versão em inglês</w:t>
      </w:r>
    </w:p>
    <w:p>
      <w:r>
        <w:rPr>
          <w:rFonts w:ascii="Calibri" w:hAnsi="Calibri"/>
          <w:b w:val="0"/>
          <w:i w:val="0"/>
        </w:rPr>
        <w:t>Preparação do portal para funcionar em português e inglês, com tradução progressiva: autenticação, conjuntos de dados, reutilizações, organizações, APIs, data stories e área de administração. Datas, números e dimensões de ficheiro passaram a seguir o idioma ativo. Traduzidos para português os níveis administrativos (distrito, concelho, freguesia) e as mensagens de erro.</w:t>
      </w:r>
    </w:p>
    <w:p>
      <w:pPr>
        <w:pStyle w:val="Heading3"/>
      </w:pPr>
      <w:r>
        <w:rPr>
          <w:rFonts w:ascii="Calibri" w:hAnsi="Calibri"/>
          <w:b w:val="0"/>
          <w:i w:val="0"/>
        </w:rPr>
        <w:t>4.6 Explorador de dados</w:t>
      </w:r>
    </w:p>
    <w:p>
      <w:r>
        <w:rPr>
          <w:rFonts w:ascii="Calibri" w:hAnsi="Calibri"/>
          <w:b w:val="0"/>
          <w:i w:val="0"/>
        </w:rPr>
        <w:t>Em desenvolvimento: base da aplicação, ligação ao serviço de dados tabulares, visualização em tabela e configuração de filtros.</w:t>
      </w:r>
    </w:p>
    <w:p>
      <w:pPr>
        <w:pStyle w:val="Heading3"/>
      </w:pPr>
      <w:r>
        <w:rPr>
          <w:rFonts w:ascii="Calibri" w:hAnsi="Calibri"/>
          <w:b w:val="0"/>
          <w:i w:val="0"/>
        </w:rPr>
        <w:t>4.7 Outras funcionalidades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Pré-visualização de dados em tabela</w:t>
      </w:r>
      <w:r>
        <w:rPr>
          <w:rFonts w:ascii="Calibri" w:hAnsi="Calibri"/>
          <w:b w:val="0"/>
          <w:i w:val="0"/>
        </w:rPr>
        <w:t xml:space="preserve"> para ficheiros CSV e Excel, diretamente no catálogo.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Emblemas de organização</w:t>
      </w:r>
      <w:r>
        <w:rPr>
          <w:rFonts w:ascii="Calibri" w:hAnsi="Calibri"/>
          <w:b w:val="0"/>
          <w:i w:val="0"/>
        </w:rPr>
        <w:t xml:space="preserve"> — "Serviço público" e "Certificado", visíveis publicamente, atribuídos exclusivamente por administradores do portal.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Data stories publicadas:</w:t>
      </w:r>
      <w:r>
        <w:rPr>
          <w:rFonts w:ascii="Calibri" w:hAnsi="Calibri"/>
          <w:b w:val="0"/>
          <w:i w:val="0"/>
        </w:rPr>
        <w:t xml:space="preserve"> emprego público, esperança de vida, densidade </w:t>
      </w:r>
      <w:r>
        <w:rPr>
          <w:rFonts w:ascii="Calibri" w:hAnsi="Calibri"/>
          <w:b w:val="0"/>
          <w:i/>
        </w:rPr>
        <w:t>versus</w:t>
      </w:r>
      <w:r>
        <w:rPr>
          <w:rFonts w:ascii="Calibri" w:hAnsi="Calibri"/>
          <w:b w:val="0"/>
          <w:i w:val="0"/>
        </w:rPr>
        <w:t xml:space="preserve"> consumo, territórios inteligentes, serviços públicos no canal presencial, pobreza energética, gases com efeito de estufa por setor de atividade, e pressão turística.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Recolha automática de dados:</w:t>
      </w:r>
      <w:r>
        <w:rPr>
          <w:rFonts w:ascii="Calibri" w:hAnsi="Calibri"/>
          <w:b w:val="0"/>
          <w:i w:val="0"/>
        </w:rPr>
        <w:t xml:space="preserve"> reescrita do mecanismo do INE, agora mais rápido e tolerante a falhas de rede; filtragem por etiquetas na recolha de dados geográficos; atualização do mecanismo de recolha de portais CKAN; fluxo de validação e rejeição de fontes; validação do agendamento; visibilidade dos erros de recolha e da entidade produtora na área de administração; remoção de um mecanismo obsoleto.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Métricas:</w:t>
      </w:r>
      <w:r>
        <w:rPr>
          <w:rFonts w:ascii="Calibri" w:hAnsi="Calibri"/>
          <w:b w:val="0"/>
          <w:i w:val="0"/>
        </w:rPr>
        <w:t xml:space="preserve"> contabilização de visualizações e transferências com eliminação de duplicados, agregação por organização, e novo processo de consolidação de métricas.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Pesquisa:</w:t>
      </w:r>
      <w:r>
        <w:rPr>
          <w:rFonts w:ascii="Calibri" w:hAnsi="Calibri"/>
          <w:b w:val="0"/>
          <w:i w:val="0"/>
        </w:rPr>
        <w:t xml:space="preserve"> insensível a acentuação, estendida às descrições, pesquisa de organizações por nome e por sigla, filtros de seleção múltipla, filtro por frequência de atualização e por estado de publicação.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Google Analytics</w:t>
      </w:r>
      <w:r>
        <w:rPr>
          <w:rFonts w:ascii="Calibri" w:hAnsi="Calibri"/>
          <w:b w:val="0"/>
          <w:i w:val="0"/>
        </w:rPr>
        <w:t xml:space="preserve"> e </w:t>
      </w:r>
      <w:r>
        <w:rPr>
          <w:rFonts w:ascii="Calibri" w:hAnsi="Calibri"/>
          <w:b/>
          <w:i w:val="0"/>
        </w:rPr>
        <w:t>Google Search Console</w:t>
      </w:r>
      <w:r>
        <w:rPr>
          <w:rFonts w:ascii="Calibri" w:hAnsi="Calibri"/>
          <w:b w:val="0"/>
          <w:i w:val="0"/>
        </w:rPr>
        <w:t xml:space="preserve"> configurados; metadados de partilha em redes sociais e melhorias de posicionamento em motores de busca.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Navegação hierárquica</w:t>
      </w:r>
      <w:r>
        <w:rPr>
          <w:rFonts w:ascii="Calibri" w:hAnsi="Calibri"/>
          <w:b w:val="0"/>
          <w:i w:val="0"/>
        </w:rPr>
        <w:t xml:space="preserve"> (caminho de navegação) gerada automaticamente e coerente em todo o portal.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Notificações por email:</w:t>
      </w:r>
      <w:r>
        <w:rPr>
          <w:rFonts w:ascii="Calibri" w:hAnsi="Calibri"/>
          <w:b w:val="0"/>
          <w:i w:val="0"/>
        </w:rPr>
        <w:t xml:space="preserve"> novas reutilizações associadas a conjuntos de dados, pedidos e aprovações de adesão a organizações, e boas-vindas a novos membros — todas traduzidas para português.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Ligações antigas do portal continuam a funcionar</w:t>
      </w:r>
      <w:r>
        <w:rPr>
          <w:rFonts w:ascii="Calibri" w:hAnsi="Calibri"/>
          <w:b w:val="0"/>
          <w:i w:val="0"/>
        </w:rPr>
        <w:t xml:space="preserve"> através de redirecionamentos permanentes, preservando emails já enviados, favoritos dos utilizadores e páginas indexadas pelos motores de busca.</w:t>
      </w:r>
    </w:p>
    <w:p>
      <w:pPr>
        <w:spacing w:before="80" w:after="200"/>
        <w:pBdr>
          <w:bottom w:val="single" w:sz="6" w:space="1" w:color="BFC9D0"/>
        </w:pBdr>
      </w:pPr>
    </w:p>
    <w:p>
      <w:pPr>
        <w:pStyle w:val="Heading2"/>
      </w:pPr>
      <w:r>
        <w:rPr>
          <w:rFonts w:ascii="Calibri" w:hAnsi="Calibri"/>
          <w:b w:val="0"/>
          <w:i w:val="0"/>
        </w:rPr>
        <w:t>5. Interoperabilidade europeia</w:t>
      </w:r>
    </w:p>
    <w:p>
      <w:r>
        <w:rPr>
          <w:rFonts w:ascii="Calibri" w:hAnsi="Calibri"/>
          <w:b w:val="0"/>
          <w:i w:val="0"/>
        </w:rPr>
        <w:t>Os conjuntos de dados de elevado valor (</w:t>
      </w:r>
      <w:r>
        <w:rPr>
          <w:rFonts w:ascii="Calibri" w:hAnsi="Calibri"/>
          <w:b w:val="0"/>
          <w:i/>
        </w:rPr>
        <w:t>High Value Datasets</w:t>
      </w:r>
      <w:r>
        <w:rPr>
          <w:rFonts w:ascii="Calibri" w:hAnsi="Calibri"/>
          <w:b w:val="0"/>
          <w:i w:val="0"/>
        </w:rPr>
        <w:t>) não estavam a ser corretamente classificados no catálogo europeu recolhido pelo portal data.europa.eu. A causa: as designações das categorias europeias tinham sido herdadas em francês do projeto de origem, pelo que nunca correspondiam às etiquetas em português usadas nos conjuntos de dados portugueses — e a classificação era simplesmente omitida.</w:t>
      </w:r>
    </w:p>
    <w:p>
      <w:r>
        <w:rPr>
          <w:rFonts w:ascii="Calibri" w:hAnsi="Calibri"/>
          <w:b w:val="0"/>
          <w:i w:val="0"/>
        </w:rPr>
        <w:t xml:space="preserve">Corrigido com a tradução das categorias para português. </w:t>
      </w:r>
      <w:r>
        <w:rPr>
          <w:rFonts w:ascii="Calibri" w:hAnsi="Calibri"/>
          <w:b/>
          <w:i w:val="0"/>
        </w:rPr>
        <w:t>Os conjuntos de dados de elevado valor portugueses passaram a ser corretamente identificados como tal no catálogo europeu.</w:t>
      </w:r>
      <w:r>
        <w:rPr>
          <w:rFonts w:ascii="Calibri" w:hAnsi="Calibri"/>
          <w:b w:val="0"/>
          <w:i w:val="0"/>
        </w:rPr>
        <w:t xml:space="preserve"> Trabalho relacionado: exposição dos direitos de acesso e de utilização no formato normalizado europeu, e validação do processo de recolha pelo data.europa.eu.</w:t>
      </w:r>
    </w:p>
    <w:p>
      <w:pPr>
        <w:spacing w:before="80" w:after="200"/>
        <w:pBdr>
          <w:bottom w:val="single" w:sz="6" w:space="1" w:color="BFC9D0"/>
        </w:pBdr>
      </w:pPr>
    </w:p>
    <w:p>
      <w:pPr>
        <w:pStyle w:val="Heading2"/>
      </w:pPr>
      <w:r>
        <w:rPr>
          <w:rFonts w:ascii="Calibri" w:hAnsi="Calibri"/>
          <w:b w:val="0"/>
          <w:i w:val="0"/>
        </w:rPr>
        <w:t>6. Qualidade e engenharia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Testes automáticos:</w:t>
      </w:r>
      <w:r>
        <w:rPr>
          <w:rFonts w:ascii="Calibri" w:hAnsi="Calibri"/>
          <w:b w:val="0"/>
          <w:i w:val="0"/>
        </w:rPr>
        <w:t xml:space="preserve"> cada vulnerabilidade corrigida tem um teste que impede a sua reintrodução; testes de percurso completo do utilizador na área pública, na área de administração e na área de APIs; e uma bateria de testes dedicada a vulnerabilidades de interface.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Verificação automática de qualidade de código</w:t>
      </w:r>
      <w:r>
        <w:rPr>
          <w:rFonts w:ascii="Calibri" w:hAnsi="Calibri"/>
          <w:b w:val="0"/>
          <w:i w:val="0"/>
        </w:rPr>
        <w:t xml:space="preserve"> integrada no processo de desenvolvimento.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Consolidação técnica do portal</w:t>
      </w:r>
      <w:r>
        <w:rPr>
          <w:rFonts w:ascii="Calibri" w:hAnsi="Calibri"/>
          <w:b w:val="0"/>
          <w:i w:val="0"/>
        </w:rPr>
        <w:t xml:space="preserve"> em 17 frentes de trabalho, reduzindo duplicação e o esforço de manutenção futura.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Registo de alterações</w:t>
      </w:r>
      <w:r>
        <w:rPr>
          <w:rFonts w:ascii="Calibri" w:hAnsi="Calibri"/>
          <w:b w:val="0"/>
          <w:i w:val="0"/>
        </w:rPr>
        <w:t xml:space="preserve"> mantido para ambas as componentes do portal, e processo de promoção entre ambientes documentado.</w:t>
      </w:r>
    </w:p>
    <w:p>
      <w:pPr>
        <w:pStyle w:val="ListBullet"/>
        <w:spacing w:after="60"/>
        <w:ind w:left="397"/>
      </w:pPr>
      <w:r>
        <w:rPr>
          <w:rFonts w:ascii="Calibri" w:hAnsi="Calibri"/>
          <w:b/>
          <w:i w:val="0"/>
        </w:rPr>
        <w:t>Documento de Arquitetura de Soluções</w:t>
      </w:r>
      <w:r>
        <w:rPr>
          <w:rFonts w:ascii="Calibri" w:hAnsi="Calibri"/>
          <w:b w:val="0"/>
          <w:i w:val="0"/>
        </w:rPr>
        <w:t xml:space="preserve"> do dados.gov.pt criado e mantido atualizado (5 revisões no período).</w:t>
      </w:r>
    </w:p>
    <w:p>
      <w:pPr>
        <w:spacing w:before="80" w:after="200"/>
        <w:pBdr>
          <w:bottom w:val="single" w:sz="6" w:space="1" w:color="BFC9D0"/>
        </w:pBdr>
      </w:pPr>
    </w:p>
    <w:p>
      <w:pPr>
        <w:pStyle w:val="Heading2"/>
      </w:pPr>
      <w:r>
        <w:rPr>
          <w:rFonts w:ascii="Calibri" w:hAnsi="Calibri"/>
          <w:b w:val="0"/>
          <w:i w:val="0"/>
        </w:rPr>
        <w:t>7. Versões colocadas em produção</w:t>
      </w:r>
    </w:p>
    <w:p>
      <w:r>
        <w:rPr>
          <w:rFonts w:ascii="Calibri" w:hAnsi="Calibri"/>
          <w:b w:val="0"/>
          <w:i w:val="0"/>
        </w:rPr>
        <w:t>Catorze colocações em produção no período:</w:t>
      </w:r>
    </w:p>
    <w:p>
      <w:r>
        <w:rPr>
          <w:rFonts w:ascii="Calibri" w:hAnsi="Calibri"/>
          <w:b w:val="0"/>
          <w:i w:val="0"/>
        </w:rPr>
        <w:t>v1.3.5 · v1.3.6 · v1.3.7 · v1.3.8 · v1.3.9 · v1.4.0 · v1.4.1 · v1.4.2 · v1.4.3 · v1.4.4 · v1.4.7 · v1.4.8 · v1.4.9 · v1.4.10</w:t>
      </w:r>
    </w:p>
    <w:p>
      <w:r>
        <w:rPr>
          <w:rFonts w:ascii="Calibri" w:hAnsi="Calibri"/>
          <w:b w:val="0"/>
          <w:i w:val="0"/>
        </w:rPr>
        <w:t>(as versões v1.4.5 e v1.4.6 foram validadas em pré-produção e integradas em versões posteriores)</w:t>
      </w:r>
    </w:p>
    <w:p>
      <w:pPr>
        <w:spacing w:before="80" w:after="200"/>
        <w:pBdr>
          <w:bottom w:val="single" w:sz="6" w:space="1" w:color="BFC9D0"/>
        </w:pBdr>
      </w:pPr>
    </w:p>
    <w:p>
      <w:pPr>
        <w:pStyle w:val="Heading2"/>
      </w:pPr>
      <w:r>
        <w:rPr>
          <w:rFonts w:ascii="Calibri" w:hAnsi="Calibri"/>
          <w:b w:val="0"/>
          <w:i w:val="0"/>
        </w:rPr>
        <w:t>8. Pontos de atenção e próximos passos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Tema</w:t>
            </w:r>
          </w:p>
        </w:tc>
        <w:tc>
          <w:tcPr>
            <w:tcW w:type="dxa" w:w="4819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4F72"/>
                <w:sz w:val="19"/>
              </w:rPr>
              <w:t>Situação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Chaves do reCAPTCHA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 reCAPTCHA está implementado, mas permanece inativo enquanto as respetivas chaves não forem configuradas em cada ambiente. Até lá, a proteção contra submissões automatizadas assenta apenas nos limites de tentativas. </w:t>
            </w:r>
            <w:r>
              <w:rPr>
                <w:rFonts w:ascii="Calibri" w:hAnsi="Calibri"/>
                <w:b/>
                <w:i w:val="0"/>
                <w:sz w:val="18"/>
              </w:rPr>
              <w:t>Requer ação de configuração.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Re-teste da auditoria de segurança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 último lote de correções está em produção e aguarda validação por re-teste da equipa de auditoria.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Tempo limite do equipamento de segurança perimetral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transferências de ficheiros grandes estão mitigadas (passaram a ser retomáveis), mas a correção definitiva — aumentar o tempo limite de resposta para ficheiros do catálogo — depende da equipa de infraestrutura.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Espaço de armazenamento em produção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Dois incidentes no período, ambos resolvidos. Recomenda-se monitorização contínua.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Transição para o modelo DevOps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Novos procedimentos definidos para os ambientes de desenvolvimento e teste, em preparação para a migração.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Em desenvolvimento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Explorador de dados, validador automático de qualidade de dados, mapa do site, e consolidação da plataforma de análise de qualidade.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4F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4F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dados.gov.pt — Relatório de Entregas</dc:title>
  <dc:subject>Período de 4 de março a 29 de julho de 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pt-PT</dc:language>
</cp:coreProperties>
</file>