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Diagrama de Implantação (C4) — dados.gov.pt</w:t>
      </w:r>
    </w:p>
    <w:p>
      <w:r>
        <w:t>Vista de implantação (</w:t>
      </w:r>
      <w:r>
        <w:rPr>
          <w:i/>
        </w:rPr>
        <w:t>deployment</w:t>
      </w:r>
      <w:r>
        <w:t xml:space="preserve">) do C4 Model do portal </w:t>
      </w:r>
      <w:r>
        <w:rPr>
          <w:b/>
        </w:rPr>
        <w:t>dados.gov.pt</w:t>
      </w:r>
      <w:r>
        <w:t xml:space="preserve"> e das suas ligações: o </w:t>
      </w:r>
      <w:r>
        <w:rPr>
          <w:b/>
        </w:rPr>
        <w:t>frontend</w:t>
      </w:r>
      <w:r>
        <w:t xml:space="preserve"> (</w:t>
      </w:r>
      <w:r>
        <w:rPr>
          <w:rFonts w:ascii="Consolas" w:hAnsi="Consolas"/>
          <w:color w:val="C03421"/>
        </w:rPr>
        <w:t>udata-fe</w:t>
      </w:r>
      <w:r>
        <w:t xml:space="preserve">, Next.js), o </w:t>
      </w:r>
      <w:r>
        <w:rPr>
          <w:b/>
        </w:rPr>
        <w:t>backend</w:t>
      </w:r>
      <w:r>
        <w:t xml:space="preserve"> (</w:t>
      </w:r>
      <w:r>
        <w:rPr>
          <w:rFonts w:ascii="Consolas" w:hAnsi="Consolas"/>
          <w:color w:val="C03421"/>
        </w:rPr>
        <w:t>udata-be</w:t>
      </w:r>
      <w:r>
        <w:t xml:space="preserve">, udata/Flask) e os serviços satélites </w:t>
      </w:r>
      <w:r>
        <w:rPr>
          <w:b/>
        </w:rPr>
        <w:t>hydra-pt</w:t>
      </w:r>
      <w:r>
        <w:t xml:space="preserve">, </w:t>
      </w:r>
      <w:r>
        <w:rPr>
          <w:b/>
        </w:rPr>
        <w:t>api-tabular-pt</w:t>
      </w:r>
      <w:r>
        <w:t xml:space="preserve"> e </w:t>
      </w:r>
      <w:r>
        <w:rPr>
          <w:b/>
        </w:rPr>
        <w:t>dadosgov-metrics</w:t>
      </w:r>
      <w:r>
        <w:t>.</w:t>
      </w:r>
    </w:p>
    <w:p>
      <w:pPr>
        <w:pStyle w:val="IntenseQuote"/>
      </w:pPr>
      <w:r>
        <w:rPr>
          <w:b/>
        </w:rPr>
        <w:t>Nota C4</w:t>
      </w:r>
      <w:r>
        <w:t xml:space="preserve"> — a </w:t>
      </w:r>
      <w:r>
        <w:rPr>
          <w:i/>
        </w:rPr>
        <w:t>Deployment view</w:t>
      </w:r>
      <w:r>
        <w:t xml:space="preserve"> é a vista suplementar que mapeia os containers em nós de infraestrutura. No C4 clássico o "Nível 4" é o de Código; o que se pretende aqui é o diagrama de implantação com as ligações entre serviços.</w:t>
      </w:r>
    </w:p>
    <w:p>
      <w:r>
        <w:rPr>
          <w:b/>
        </w:rPr>
        <w:t>Fonte dos nós:</w:t>
      </w:r>
      <w:r>
        <w:t xml:space="preserve"> Dados_Gov_-_Infrastructure.dsl (Structurizr DSL) para a topologia AKS; ficheiros de configuração dos stacks Docker (</w:t>
      </w:r>
      <w:r>
        <w:rPr>
          <w:rFonts w:ascii="Consolas" w:hAnsi="Consolas"/>
          <w:color w:val="C03421"/>
        </w:rPr>
        <w:t>.env</w:t>
      </w:r>
      <w:r>
        <w:t xml:space="preserve">, </w:t>
      </w:r>
      <w:r>
        <w:rPr>
          <w:rFonts w:ascii="Consolas" w:hAnsi="Consolas"/>
          <w:color w:val="C03421"/>
        </w:rPr>
        <w:t>variables.json</w:t>
      </w:r>
      <w:r>
        <w:t xml:space="preserve">, </w:t>
      </w:r>
      <w:r>
        <w:rPr>
          <w:rFonts w:ascii="Consolas" w:hAnsi="Consolas"/>
          <w:color w:val="C03421"/>
        </w:rPr>
        <w:t>connections.json</w:t>
      </w:r>
      <w:r>
        <w:t xml:space="preserve">, </w:t>
      </w:r>
      <w:r>
        <w:rPr>
          <w:rFonts w:ascii="Consolas" w:hAnsi="Consolas"/>
          <w:color w:val="C03421"/>
        </w:rPr>
        <w:t>setup.py</w:t>
      </w:r>
      <w:r>
        <w:t>) para as ligações entre serviços.</w:t>
      </w:r>
    </w:p>
    <w:p>
      <w:pPr>
        <w:pStyle w:val="Heading1"/>
      </w:pPr>
      <w:r>
        <w:t>Sistemas e repositórios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3528"/>
          </w:tcPr>
          <w:p>
            <w:r>
              <w:rPr>
                <w:b/>
              </w:rPr>
              <w:t>Container(s) no DSL</w:t>
            </w:r>
          </w:p>
        </w:tc>
        <w:tc>
          <w:tcPr>
            <w:tcW w:type="dxa" w:w="3528"/>
          </w:tcPr>
          <w:p>
            <w:r>
              <w:rPr>
                <w:b/>
              </w:rPr>
              <w:t>Repositório</w:t>
            </w:r>
          </w:p>
        </w:tc>
        <w:tc>
          <w:tcPr>
            <w:tcW w:type="dxa" w:w="3528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dadosgov — frontend</w:t>
            </w:r>
          </w:p>
        </w:tc>
        <w:tc>
          <w:tcPr>
            <w:tcW w:type="dxa" w:w="3528"/>
          </w:tcPr>
          <w:p>
            <w:r>
              <w:rPr>
                <w:rFonts w:ascii="Consolas" w:hAnsi="Consolas"/>
                <w:color w:val="C03421"/>
              </w:rPr>
              <w:t>udata-fe</w:t>
            </w:r>
          </w:p>
        </w:tc>
        <w:tc>
          <w:tcPr>
            <w:tcW w:type="dxa" w:w="3528"/>
          </w:tcPr>
          <w:p>
            <w:r>
              <w:rPr>
                <w:rFonts w:ascii="Consolas" w:hAnsi="Consolas"/>
                <w:color w:val="C03421"/>
              </w:rPr>
              <w:t>github.com/amagovpt/dadosgov-fe</w:t>
            </w:r>
          </w:p>
        </w:tc>
        <w:tc>
          <w:tcPr>
            <w:tcW w:type="dxa" w:w="3528"/>
          </w:tcPr>
          <w:p>
            <w:r>
              <w:t xml:space="preserve">Interface web pública e backoffice (Next.js, SSR/ISR + proxy </w:t>
            </w:r>
            <w:r>
              <w:rPr>
                <w:rFonts w:ascii="Consolas" w:hAnsi="Consolas"/>
                <w:color w:val="C03421"/>
              </w:rPr>
              <w:t>/api/*</w:t>
            </w:r>
            <w:r>
              <w:t>)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dadosgov — backend</w:t>
            </w:r>
          </w:p>
        </w:tc>
        <w:tc>
          <w:tcPr>
            <w:tcW w:type="dxa" w:w="3528"/>
          </w:tcPr>
          <w:p>
            <w:r>
              <w:rPr>
                <w:rFonts w:ascii="Consolas" w:hAnsi="Consolas"/>
                <w:color w:val="C03421"/>
              </w:rPr>
              <w:t>udata-be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nodejs-app</w:t>
            </w:r>
          </w:p>
        </w:tc>
        <w:tc>
          <w:tcPr>
            <w:tcW w:type="dxa" w:w="3528"/>
          </w:tcPr>
          <w:p>
            <w:r>
              <w:rPr>
                <w:rFonts w:ascii="Consolas" w:hAnsi="Consolas"/>
                <w:color w:val="C03421"/>
              </w:rPr>
              <w:t>github.com/amagovpt/udata-pt</w:t>
            </w:r>
          </w:p>
        </w:tc>
        <w:tc>
          <w:tcPr>
            <w:tcW w:type="dxa" w:w="3528"/>
          </w:tcPr>
          <w:p>
            <w:r>
              <w:t>API REST udata (</w:t>
            </w:r>
            <w:r>
              <w:rPr>
                <w:rFonts w:ascii="Consolas" w:hAnsi="Consolas"/>
                <w:color w:val="C03421"/>
              </w:rPr>
              <w:t>/api/1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/api/2</w:t>
            </w:r>
            <w:r>
              <w:t>), autenticação SAML, tarefas Celery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Dados do dadosgov</w:t>
            </w:r>
          </w:p>
        </w:tc>
        <w:tc>
          <w:tcPr>
            <w:tcW w:type="dxa" w:w="3528"/>
          </w:tcPr>
          <w:p>
            <w:r>
              <w:rPr>
                <w:rFonts w:ascii="Consolas" w:hAnsi="Consolas"/>
                <w:color w:val="C03421"/>
              </w:rPr>
              <w:t>mongo-db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elasticsearch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kibana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redis</w:t>
            </w:r>
          </w:p>
        </w:tc>
        <w:tc>
          <w:tcPr>
            <w:tcW w:type="dxa" w:w="3528"/>
          </w:tcPr>
          <w:p>
            <w:r>
              <w:t>—</w:t>
            </w:r>
          </w:p>
        </w:tc>
        <w:tc>
          <w:tcPr>
            <w:tcW w:type="dxa" w:w="3528"/>
          </w:tcPr>
          <w:p>
            <w:r>
              <w:t>Catálogo (MongoDB), pesquisa (Elasticsearch/Kibana), broker Celery (Redis)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hydra-pt</w:t>
            </w:r>
          </w:p>
        </w:tc>
        <w:tc>
          <w:tcPr>
            <w:tcW w:type="dxa" w:w="3528"/>
          </w:tcPr>
          <w:p>
            <w:r>
              <w:rPr>
                <w:rFonts w:ascii="Consolas" w:hAnsi="Consolas"/>
                <w:color w:val="C03421"/>
              </w:rPr>
              <w:t>hydra-app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hydra-postgres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hydra-postgres-csv</w:t>
            </w:r>
          </w:p>
        </w:tc>
        <w:tc>
          <w:tcPr>
            <w:tcW w:type="dxa" w:w="3528"/>
          </w:tcPr>
          <w:p>
            <w:r>
              <w:rPr>
                <w:rFonts w:ascii="Consolas" w:hAnsi="Consolas"/>
                <w:color w:val="C03421"/>
              </w:rPr>
              <w:t>hydra-pt</w:t>
            </w:r>
          </w:p>
        </w:tc>
        <w:tc>
          <w:tcPr>
            <w:tcW w:type="dxa" w:w="3528"/>
          </w:tcPr>
          <w:p>
            <w:r>
              <w:t xml:space="preserve">Crawler de recursos, </w:t>
            </w:r>
            <w:r>
              <w:rPr>
                <w:i/>
              </w:rPr>
              <w:t>checks</w:t>
            </w:r>
            <w:r>
              <w:t xml:space="preserve"> de disponibilidade, conversão de CSV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api-tabular-pt</w:t>
            </w:r>
          </w:p>
        </w:tc>
        <w:tc>
          <w:tcPr>
            <w:tcW w:type="dxa" w:w="3528"/>
          </w:tcPr>
          <w:p>
            <w:r>
              <w:rPr>
                <w:rFonts w:ascii="Consolas" w:hAnsi="Consolas"/>
                <w:color w:val="C03421"/>
              </w:rPr>
              <w:t>tabular-api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metrics-api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postgrest</w:t>
            </w:r>
          </w:p>
        </w:tc>
        <w:tc>
          <w:tcPr>
            <w:tcW w:type="dxa" w:w="3528"/>
          </w:tcPr>
          <w:p>
            <w:r>
              <w:rPr>
                <w:rFonts w:ascii="Consolas" w:hAnsi="Consolas"/>
                <w:color w:val="C03421"/>
              </w:rPr>
              <w:t>api-tabular-pt</w:t>
            </w:r>
          </w:p>
        </w:tc>
        <w:tc>
          <w:tcPr>
            <w:tcW w:type="dxa" w:w="3528"/>
          </w:tcPr>
          <w:p>
            <w:r>
              <w:t xml:space="preserve">Serve dados tabulares e métricas a partir da </w:t>
            </w:r>
            <w:r>
              <w:rPr>
                <w:rFonts w:ascii="Consolas" w:hAnsi="Consolas"/>
                <w:color w:val="C03421"/>
              </w:rPr>
              <w:t>database-csv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dadosgov-metrics</w:t>
            </w:r>
          </w:p>
        </w:tc>
        <w:tc>
          <w:tcPr>
            <w:tcW w:type="dxa" w:w="3528"/>
          </w:tcPr>
          <w:p>
            <w:r>
              <w:rPr>
                <w:rFonts w:ascii="Consolas" w:hAnsi="Consolas"/>
                <w:color w:val="C03421"/>
              </w:rPr>
              <w:t>airflow-app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airflow-scheduler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airflow-worker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airflow-flower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airflow-triggerer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airflow-postgres</w:t>
            </w:r>
          </w:p>
        </w:tc>
        <w:tc>
          <w:tcPr>
            <w:tcW w:type="dxa" w:w="3528"/>
          </w:tcPr>
          <w:p>
            <w:r>
              <w:rPr>
                <w:rFonts w:ascii="Consolas" w:hAnsi="Consolas"/>
                <w:color w:val="C03421"/>
              </w:rPr>
              <w:t>dadosgov-metrics</w:t>
            </w:r>
          </w:p>
        </w:tc>
        <w:tc>
          <w:tcPr>
            <w:tcW w:type="dxa" w:w="3528"/>
          </w:tcPr>
          <w:p>
            <w:r>
              <w:t>DAGs Airflow que calculam e gravam métricas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Infraestrutura</w:t>
            </w:r>
          </w:p>
        </w:tc>
        <w:tc>
          <w:tcPr>
            <w:tcW w:type="dxa" w:w="3528"/>
          </w:tcPr>
          <w:p>
            <w:r>
              <w:rPr>
                <w:rFonts w:ascii="Consolas" w:hAnsi="Consolas"/>
                <w:color w:val="C03421"/>
              </w:rPr>
              <w:t>aksclusternode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k8singress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Publicador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spk-DevOps-CICD-route-subnet-&lt;env&gt;</w:t>
            </w:r>
          </w:p>
        </w:tc>
        <w:tc>
          <w:tcPr>
            <w:tcW w:type="dxa" w:w="3528"/>
          </w:tcPr>
          <w:p>
            <w:r>
              <w:t>—</w:t>
            </w:r>
          </w:p>
        </w:tc>
        <w:tc>
          <w:tcPr>
            <w:tcW w:type="dxa" w:w="3528"/>
          </w:tcPr>
          <w:p>
            <w:r>
              <w:t xml:space="preserve">Nó AKS, ingress Kubernetes, publicador (ADC/WAF) e </w:t>
            </w:r>
            <w:r>
              <w:rPr>
                <w:i/>
              </w:rPr>
              <w:t>route table</w:t>
            </w:r>
            <w:r>
              <w:t xml:space="preserve"> Azure</w:t>
            </w:r>
          </w:p>
        </w:tc>
      </w:tr>
    </w:tbl>
    <w:p/>
    <w:p>
      <w:pPr>
        <w:pStyle w:val="Heading1"/>
      </w:pPr>
      <w:r>
        <w:t>Diagrama 1 — dadosgov (frontend + backend)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328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328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Pontos a retomar:</w:t>
      </w:r>
    </w:p>
    <w:p>
      <w:pPr>
        <w:pStyle w:val="ListBullet"/>
      </w:pPr>
      <w:r>
        <w:t xml:space="preserve">Os pedidos </w:t>
      </w:r>
      <w:r>
        <w:rPr>
          <w:i/>
        </w:rPr>
        <w:t>client-side</w:t>
      </w:r>
      <w:r>
        <w:t xml:space="preserve"> do browser </w:t>
      </w:r>
      <w:r>
        <w:rPr>
          <w:b/>
        </w:rPr>
        <w:t>nunca</w:t>
      </w:r>
      <w:r>
        <w:t xml:space="preserve"> chamam o backend diretamente: passam pelos </w:t>
      </w:r>
      <w:r>
        <w:rPr>
          <w:i/>
        </w:rPr>
        <w:t>rewrites</w:t>
      </w:r>
      <w:r>
        <w:t xml:space="preserve"> de </w:t>
      </w:r>
      <w:r>
        <w:rPr>
          <w:rFonts w:ascii="Consolas" w:hAnsi="Consolas"/>
          <w:color w:val="C03421"/>
        </w:rPr>
        <w:t>frontend/next.config.ts</w:t>
      </w:r>
      <w:r>
        <w:t xml:space="preserve"> (</w:t>
      </w:r>
      <w:r>
        <w:rPr>
          <w:rFonts w:ascii="Consolas" w:hAnsi="Consolas"/>
          <w:color w:val="C03421"/>
        </w:rPr>
        <w:t>/api/*</w:t>
      </w:r>
      <w:r>
        <w:t xml:space="preserve">, </w:t>
      </w:r>
      <w:r>
        <w:rPr>
          <w:rFonts w:ascii="Consolas" w:hAnsi="Consolas"/>
          <w:color w:val="C03421"/>
        </w:rPr>
        <w:t>/saml/*</w:t>
      </w:r>
      <w:r>
        <w:t xml:space="preserve">, </w:t>
      </w:r>
      <w:r>
        <w:rPr>
          <w:rFonts w:ascii="Consolas" w:hAnsi="Consolas"/>
          <w:color w:val="C03421"/>
        </w:rPr>
        <w:t>/get-csrf</w:t>
      </w:r>
      <w:r>
        <w:t xml:space="preserve">, </w:t>
      </w:r>
      <w:r>
        <w:rPr>
          <w:rFonts w:ascii="Consolas" w:hAnsi="Consolas"/>
          <w:color w:val="C03421"/>
        </w:rPr>
        <w:t>/confirm/*</w:t>
      </w:r>
      <w:r>
        <w:t xml:space="preserve">, </w:t>
      </w:r>
      <w:r>
        <w:rPr>
          <w:rFonts w:ascii="Consolas" w:hAnsi="Consolas"/>
          <w:color w:val="C03421"/>
        </w:rPr>
        <w:t>/reset/*</w:t>
      </w:r>
      <w:r>
        <w:t xml:space="preserve">, </w:t>
      </w:r>
      <w:r>
        <w:rPr>
          <w:rFonts w:ascii="Consolas" w:hAnsi="Consolas"/>
          <w:color w:val="C03421"/>
        </w:rPr>
        <w:t>/s/*</w:t>
      </w:r>
      <w:r>
        <w:t xml:space="preserve">, </w:t>
      </w:r>
      <w:r>
        <w:rPr>
          <w:rFonts w:ascii="Consolas" w:hAnsi="Consolas"/>
          <w:color w:val="C03421"/>
        </w:rPr>
        <w:t>/swaggerui/*</w:t>
      </w:r>
      <w:r>
        <w:t xml:space="preserve">) para </w:t>
      </w:r>
      <w:r>
        <w:rPr>
          <w:rFonts w:ascii="Consolas" w:hAnsi="Consolas"/>
          <w:color w:val="C03421"/>
        </w:rPr>
        <w:t>BACKEND_URL</w:t>
      </w:r>
      <w:r>
        <w:t>.</w:t>
      </w:r>
    </w:p>
    <w:p>
      <w:pPr>
        <w:pStyle w:val="ListBullet"/>
      </w:pPr>
      <w:r>
        <w:t xml:space="preserve">Os </w:t>
      </w:r>
      <w:r>
        <w:rPr>
          <w:i/>
        </w:rPr>
        <w:t>Server Components</w:t>
      </w:r>
      <w:r>
        <w:t xml:space="preserve"> do Next.js fazem </w:t>
      </w:r>
      <w:r>
        <w:rPr>
          <w:i/>
        </w:rPr>
        <w:t>fetch</w:t>
      </w:r>
      <w:r>
        <w:t xml:space="preserve"> server-to-server ao </w:t>
      </w:r>
      <w:r>
        <w:rPr>
          <w:rFonts w:ascii="Consolas" w:hAnsi="Consolas"/>
          <w:color w:val="C03421"/>
        </w:rPr>
        <w:t>udata-be</w:t>
      </w:r>
      <w:r>
        <w:t xml:space="preserve"> no momento do </w:t>
      </w:r>
      <w:r>
        <w:rPr>
          <w:i/>
        </w:rPr>
        <w:t>request</w:t>
      </w:r>
      <w:r>
        <w:t>, com ISR (</w:t>
      </w:r>
      <w:r>
        <w:rPr>
          <w:rFonts w:ascii="Consolas" w:hAnsi="Consolas"/>
          <w:color w:val="C03421"/>
        </w:rPr>
        <w:t>next: { revalidate: N }</w:t>
      </w:r>
      <w:r>
        <w:t>).</w:t>
      </w:r>
    </w:p>
    <w:p>
      <w:pPr>
        <w:pStyle w:val="ListBullet"/>
      </w:pPr>
      <w:r>
        <w:t xml:space="preserve">Os conteúdos editoriais (notícias, páginas, menus) vêm do </w:t>
      </w:r>
      <w:r>
        <w:rPr>
          <w:b/>
        </w:rPr>
        <w:t>CMS Squidex</w:t>
      </w:r>
      <w:r>
        <w:t xml:space="preserve"> por GraphQL (</w:t>
      </w:r>
      <w:r>
        <w:rPr>
          <w:rFonts w:ascii="Consolas" w:hAnsi="Consolas"/>
          <w:color w:val="C03421"/>
        </w:rPr>
        <w:t>API_URL_INTERNAL</w:t>
      </w:r>
      <w:r>
        <w:t xml:space="preserve"> no servidor, </w:t>
      </w:r>
      <w:r>
        <w:rPr>
          <w:rFonts w:ascii="Consolas" w:hAnsi="Consolas"/>
          <w:color w:val="C03421"/>
        </w:rPr>
        <w:t>NEXT_PUBLIC_API_URL</w:t>
      </w:r>
      <w:r>
        <w:t xml:space="preserve"> no browser) — o CMS corre fora do cluster AKS, pelo que uma indisponibilidade do CMS afeta as páginas públicas em SSR.</w:t>
      </w:r>
    </w:p>
    <w:p>
      <w:pPr>
        <w:pStyle w:val="ListBullet"/>
      </w:pPr>
      <w:r>
        <w:t xml:space="preserve">O </w:t>
      </w:r>
      <w:r>
        <w:rPr>
          <w:rFonts w:ascii="Consolas" w:hAnsi="Consolas"/>
          <w:color w:val="C03421"/>
        </w:rPr>
        <w:t>udata-be</w:t>
      </w:r>
      <w:r>
        <w:t xml:space="preserve"> é o único ponto de acesso ao MongoDB, ao Elasticsearch e ao Redis.</w:t>
      </w:r>
    </w:p>
    <w:p>
      <w:pPr>
        <w:pStyle w:val="Heading1"/>
      </w:pPr>
      <w:r>
        <w:t>Diagrama 2 — Integração com hydra-pt, api-tabular-pt e dadosgov-metrics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4982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982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Legenda das ligações</w:t>
      </w:r>
    </w:p>
    <w:p>
      <w:pPr>
        <w:pStyle w:val="Heading2"/>
      </w:pPr>
      <w:r>
        <w:t>A — dadosgov (frontend ↔ backend ↔ dados)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</w:tcPr>
          <w:p>
            <w:r>
              <w:rPr>
                <w:b/>
              </w:rPr>
              <w:t>#</w:t>
            </w:r>
          </w:p>
        </w:tc>
        <w:tc>
          <w:tcPr>
            <w:tcW w:type="dxa" w:w="2822"/>
          </w:tcPr>
          <w:p>
            <w:r>
              <w:rPr>
                <w:b/>
              </w:rPr>
              <w:t>Origem</w:t>
            </w:r>
          </w:p>
        </w:tc>
        <w:tc>
          <w:tcPr>
            <w:tcW w:type="dxa" w:w="2822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2822"/>
          </w:tcPr>
          <w:p>
            <w:r>
              <w:rPr>
                <w:b/>
              </w:rPr>
              <w:t>Protocolo / porta</w:t>
            </w:r>
          </w:p>
        </w:tc>
        <w:tc>
          <w:tcPr>
            <w:tcW w:type="dxa" w:w="2822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822"/>
          </w:tcPr>
          <w:p>
            <w:r>
              <w:t>A1</w:t>
            </w:r>
          </w:p>
        </w:tc>
        <w:tc>
          <w:tcPr>
            <w:tcW w:type="dxa" w:w="2822"/>
          </w:tcPr>
          <w:p>
            <w:r>
              <w:t>Navegador</w:t>
            </w:r>
          </w:p>
        </w:tc>
        <w:tc>
          <w:tcPr>
            <w:tcW w:type="dxa" w:w="2822"/>
          </w:tcPr>
          <w:p>
            <w:r>
              <w:t xml:space="preserve">Publicador → Ingress → </w:t>
            </w:r>
            <w:r>
              <w:rPr>
                <w:rFonts w:ascii="Consolas" w:hAnsi="Consolas"/>
                <w:color w:val="C03421"/>
              </w:rPr>
              <w:t>udata-fe</w:t>
            </w:r>
          </w:p>
        </w:tc>
        <w:tc>
          <w:tcPr>
            <w:tcW w:type="dxa" w:w="2822"/>
          </w:tcPr>
          <w:p>
            <w:r>
              <w:t>HTTPS :443</w:t>
            </w:r>
          </w:p>
        </w:tc>
        <w:tc>
          <w:tcPr>
            <w:tcW w:type="dxa" w:w="2822"/>
          </w:tcPr>
          <w:p>
            <w:r>
              <w:t xml:space="preserve">Páginas públicas e backoffice (o Publicador faz </w:t>
            </w:r>
            <w:r>
              <w:rPr>
                <w:i/>
              </w:rPr>
              <w:t>offload</w:t>
            </w:r>
            <w:r>
              <w:t xml:space="preserve"> TLS; o ingress encaminha para o </w:t>
            </w:r>
            <w:r>
              <w:rPr>
                <w:i/>
              </w:rPr>
              <w:t>namespace</w:t>
            </w:r>
            <w:r>
              <w:t>).</w:t>
            </w:r>
          </w:p>
        </w:tc>
      </w:tr>
      <w:tr>
        <w:tc>
          <w:tcPr>
            <w:tcW w:type="dxa" w:w="2822"/>
          </w:tcPr>
          <w:p>
            <w:r>
              <w:t>A2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udata-fe</w:t>
            </w:r>
            <w:r>
              <w:t xml:space="preserve"> (Server Components)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udata-be</w:t>
            </w:r>
          </w:p>
        </w:tc>
        <w:tc>
          <w:tcPr>
            <w:tcW w:type="dxa" w:w="2822"/>
          </w:tcPr>
          <w:p>
            <w:r>
              <w:t xml:space="preserve">HTTP </w:t>
            </w:r>
            <w:r>
              <w:rPr>
                <w:rFonts w:ascii="Consolas" w:hAnsi="Consolas"/>
                <w:color w:val="C03421"/>
              </w:rPr>
              <w:t>/api/1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/api/2</w:t>
            </w:r>
            <w:r>
              <w:t xml:space="preserve"> (</w:t>
            </w:r>
            <w:r>
              <w:rPr>
                <w:rFonts w:ascii="Consolas" w:hAnsi="Consolas"/>
                <w:color w:val="C03421"/>
              </w:rPr>
              <w:t>BACKEND_URL</w:t>
            </w:r>
            <w:r>
              <w:t>)</w:t>
            </w:r>
          </w:p>
        </w:tc>
        <w:tc>
          <w:tcPr>
            <w:tcW w:type="dxa" w:w="2822"/>
          </w:tcPr>
          <w:p>
            <w:r>
              <w:t>Dados renderizados no servidor (SSR/ISR): datasets, organizações, reutilizações, homepage agregada.</w:t>
            </w:r>
          </w:p>
        </w:tc>
      </w:tr>
      <w:tr>
        <w:tc>
          <w:tcPr>
            <w:tcW w:type="dxa" w:w="2822"/>
          </w:tcPr>
          <w:p>
            <w:r>
              <w:t>A3</w:t>
            </w:r>
          </w:p>
        </w:tc>
        <w:tc>
          <w:tcPr>
            <w:tcW w:type="dxa" w:w="2822"/>
          </w:tcPr>
          <w:p>
            <w:r>
              <w:t xml:space="preserve">Navegador → </w:t>
            </w:r>
            <w:r>
              <w:rPr>
                <w:rFonts w:ascii="Consolas" w:hAnsi="Consolas"/>
                <w:color w:val="C03421"/>
              </w:rPr>
              <w:t>udata-fe</w:t>
            </w:r>
            <w:r>
              <w:t xml:space="preserve"> (proxy)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udata-be</w:t>
            </w:r>
          </w:p>
        </w:tc>
        <w:tc>
          <w:tcPr>
            <w:tcW w:type="dxa" w:w="2822"/>
          </w:tcPr>
          <w:p>
            <w:r>
              <w:t xml:space="preserve">HTTP </w:t>
            </w:r>
            <w:r>
              <w:rPr>
                <w:rFonts w:ascii="Consolas" w:hAnsi="Consolas"/>
                <w:color w:val="C03421"/>
              </w:rPr>
              <w:t>/api/*</w:t>
            </w:r>
            <w:r>
              <w:t xml:space="preserve"> (rewrite Next)</w:t>
            </w:r>
          </w:p>
        </w:tc>
        <w:tc>
          <w:tcPr>
            <w:tcW w:type="dxa" w:w="2822"/>
          </w:tcPr>
          <w:p>
            <w:r>
              <w:t xml:space="preserve">Pedidos </w:t>
            </w:r>
            <w:r>
              <w:rPr>
                <w:i/>
              </w:rPr>
              <w:t>client-side</w:t>
            </w:r>
            <w:r>
              <w:t xml:space="preserve"> (filtros, formulários, upload em </w:t>
            </w:r>
            <w:r>
              <w:rPr>
                <w:i/>
              </w:rPr>
              <w:t>chunks</w:t>
            </w:r>
            <w:r>
              <w:t xml:space="preserve"> de 2 MB) — nunca vão direto ao backend.</w:t>
            </w:r>
          </w:p>
        </w:tc>
      </w:tr>
      <w:tr>
        <w:tc>
          <w:tcPr>
            <w:tcW w:type="dxa" w:w="2822"/>
          </w:tcPr>
          <w:p>
            <w:r>
              <w:t>A4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udata-fe</w:t>
            </w:r>
            <w:r>
              <w:t xml:space="preserve"> (proxy)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udata-be</w:t>
            </w:r>
          </w:p>
        </w:tc>
        <w:tc>
          <w:tcPr>
            <w:tcW w:type="dxa" w:w="2822"/>
          </w:tcPr>
          <w:p>
            <w:r>
              <w:t xml:space="preserve">HTTP </w:t>
            </w:r>
            <w:r>
              <w:rPr>
                <w:rFonts w:ascii="Consolas" w:hAnsi="Consolas"/>
                <w:color w:val="C03421"/>
              </w:rPr>
              <w:t>/saml/*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/get-csrf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/confirm/*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/reset/*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/s/*</w:t>
            </w:r>
          </w:p>
        </w:tc>
        <w:tc>
          <w:tcPr>
            <w:tcW w:type="dxa" w:w="2822"/>
          </w:tcPr>
          <w:p>
            <w:r>
              <w:t xml:space="preserve">Autenticação, token CSRF, confirmação de email e </w:t>
            </w:r>
            <w:r>
              <w:rPr>
                <w:i/>
              </w:rPr>
              <w:t>short links</w:t>
            </w:r>
            <w:r>
              <w:t xml:space="preserve"> servidos pelo host do frontend.</w:t>
            </w:r>
          </w:p>
        </w:tc>
      </w:tr>
      <w:tr>
        <w:tc>
          <w:tcPr>
            <w:tcW w:type="dxa" w:w="2822"/>
          </w:tcPr>
          <w:p>
            <w:r>
              <w:t>A5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udata-fe</w:t>
            </w:r>
          </w:p>
        </w:tc>
        <w:tc>
          <w:tcPr>
            <w:tcW w:type="dxa" w:w="2822"/>
          </w:tcPr>
          <w:p>
            <w:r>
              <w:t>CMS Squidex</w:t>
            </w:r>
          </w:p>
        </w:tc>
        <w:tc>
          <w:tcPr>
            <w:tcW w:type="dxa" w:w="2822"/>
          </w:tcPr>
          <w:p>
            <w:r>
              <w:t xml:space="preserve">HTTPS </w:t>
            </w:r>
            <w:r>
              <w:rPr>
                <w:rFonts w:ascii="Consolas" w:hAnsi="Consolas"/>
                <w:color w:val="C03421"/>
              </w:rPr>
              <w:t>/graphql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/api/assets</w:t>
            </w:r>
          </w:p>
        </w:tc>
        <w:tc>
          <w:tcPr>
            <w:tcW w:type="dxa" w:w="2822"/>
          </w:tcPr>
          <w:p>
            <w:r>
              <w:t xml:space="preserve">Conteúdos editoriais e </w:t>
            </w:r>
            <w:r>
              <w:rPr>
                <w:i/>
              </w:rPr>
              <w:t>assets</w:t>
            </w:r>
            <w:r>
              <w:t xml:space="preserve"> (</w:t>
            </w:r>
            <w:r>
              <w:rPr>
                <w:rFonts w:ascii="Consolas" w:hAnsi="Consolas"/>
                <w:color w:val="C03421"/>
              </w:rPr>
              <w:t>API_URL_INTERNAL</w:t>
            </w:r>
            <w:r>
              <w:t xml:space="preserve"> / </w:t>
            </w:r>
            <w:r>
              <w:rPr>
                <w:rFonts w:ascii="Consolas" w:hAnsi="Consolas"/>
                <w:color w:val="C03421"/>
              </w:rPr>
              <w:t>NEXT_PUBLIC_API_URL</w:t>
            </w:r>
            <w:r>
              <w:t>).</w:t>
            </w:r>
          </w:p>
        </w:tc>
      </w:tr>
      <w:tr>
        <w:tc>
          <w:tcPr>
            <w:tcW w:type="dxa" w:w="2822"/>
          </w:tcPr>
          <w:p>
            <w:r>
              <w:t>A6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udata-be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mongo-db</w:t>
            </w:r>
          </w:p>
        </w:tc>
        <w:tc>
          <w:tcPr>
            <w:tcW w:type="dxa" w:w="2822"/>
          </w:tcPr>
          <w:p>
            <w:r>
              <w:t>Mongo :27017 (</w:t>
            </w:r>
            <w:r>
              <w:rPr>
                <w:rFonts w:ascii="Consolas" w:hAnsi="Consolas"/>
                <w:color w:val="C03421"/>
              </w:rPr>
              <w:t>MONGODB_HOST</w:t>
            </w:r>
            <w:r>
              <w:t>)</w:t>
            </w:r>
          </w:p>
        </w:tc>
        <w:tc>
          <w:tcPr>
            <w:tcW w:type="dxa" w:w="2822"/>
          </w:tcPr>
          <w:p>
            <w:r>
              <w:t>Catálogo completo: datasets, recursos, organizações, utilizadores, discussões.</w:t>
            </w:r>
          </w:p>
        </w:tc>
      </w:tr>
      <w:tr>
        <w:tc>
          <w:tcPr>
            <w:tcW w:type="dxa" w:w="2822"/>
          </w:tcPr>
          <w:p>
            <w:r>
              <w:t>A7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udata-be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elasticsearch</w:t>
            </w:r>
          </w:p>
        </w:tc>
        <w:tc>
          <w:tcPr>
            <w:tcW w:type="dxa" w:w="2822"/>
          </w:tcPr>
          <w:p>
            <w:r>
              <w:t>HTTP :9200 (</w:t>
            </w:r>
            <w:r>
              <w:rPr>
                <w:rFonts w:ascii="Consolas" w:hAnsi="Consolas"/>
                <w:color w:val="C03421"/>
              </w:rPr>
              <w:t>ELASTICSEARCH_URL</w:t>
            </w:r>
            <w:r>
              <w:t>)</w:t>
            </w:r>
          </w:p>
        </w:tc>
        <w:tc>
          <w:tcPr>
            <w:tcW w:type="dxa" w:w="2822"/>
          </w:tcPr>
          <w:p>
            <w:r>
              <w:t>Indexação e pesquisa facetada do catálogo.</w:t>
            </w:r>
          </w:p>
        </w:tc>
      </w:tr>
      <w:tr>
        <w:tc>
          <w:tcPr>
            <w:tcW w:type="dxa" w:w="2822"/>
          </w:tcPr>
          <w:p>
            <w:r>
              <w:t>A8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kibana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elasticsearch</w:t>
            </w:r>
          </w:p>
        </w:tc>
        <w:tc>
          <w:tcPr>
            <w:tcW w:type="dxa" w:w="2822"/>
          </w:tcPr>
          <w:p>
            <w:r>
              <w:t>HTTP :9200</w:t>
            </w:r>
          </w:p>
        </w:tc>
        <w:tc>
          <w:tcPr>
            <w:tcW w:type="dxa" w:w="2822"/>
          </w:tcPr>
          <w:p>
            <w:r>
              <w:t>Consulta e diagnóstico dos índices (</w:t>
            </w:r>
            <w:r>
              <w:rPr>
                <w:rFonts w:ascii="Consolas" w:hAnsi="Consolas"/>
                <w:color w:val="C03421"/>
              </w:rPr>
              <w:t>kibana-dados.&lt;env&gt;.ic.ama.lan</w:t>
            </w:r>
            <w:r>
              <w:t>).</w:t>
            </w:r>
          </w:p>
        </w:tc>
      </w:tr>
      <w:tr>
        <w:tc>
          <w:tcPr>
            <w:tcW w:type="dxa" w:w="2822"/>
          </w:tcPr>
          <w:p>
            <w:r>
              <w:t>A9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udata-be</w:t>
            </w:r>
            <w:r>
              <w:t xml:space="preserve"> (worker / beat)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redis</w:t>
            </w:r>
          </w:p>
        </w:tc>
        <w:tc>
          <w:tcPr>
            <w:tcW w:type="dxa" w:w="2822"/>
          </w:tcPr>
          <w:p>
            <w:r>
              <w:t>Redis :6379 (</w:t>
            </w:r>
            <w:r>
              <w:rPr>
                <w:rFonts w:ascii="Consolas" w:hAnsi="Consolas"/>
                <w:color w:val="C03421"/>
              </w:rPr>
              <w:t>CELERY_BROKER_URL</w:t>
            </w:r>
            <w:r>
              <w:t>)</w:t>
            </w:r>
          </w:p>
        </w:tc>
        <w:tc>
          <w:tcPr>
            <w:tcW w:type="dxa" w:w="2822"/>
          </w:tcPr>
          <w:p>
            <w:r>
              <w:t>Broker das tarefas Celery (harvest, notificações, métricas internas).</w:t>
            </w:r>
          </w:p>
        </w:tc>
      </w:tr>
      <w:tr>
        <w:tc>
          <w:tcPr>
            <w:tcW w:type="dxa" w:w="2822"/>
          </w:tcPr>
          <w:p>
            <w:r>
              <w:t>A10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udata-be</w:t>
            </w:r>
          </w:p>
        </w:tc>
        <w:tc>
          <w:tcPr>
            <w:tcW w:type="dxa" w:w="2822"/>
          </w:tcPr>
          <w:p>
            <w:r>
              <w:t>Autenticação.gov</w:t>
            </w:r>
          </w:p>
        </w:tc>
        <w:tc>
          <w:tcPr>
            <w:tcW w:type="dxa" w:w="2822"/>
          </w:tcPr>
          <w:p>
            <w:r>
              <w:t>SAML (HTTP-POST)</w:t>
            </w:r>
          </w:p>
        </w:tc>
        <w:tc>
          <w:tcPr>
            <w:tcW w:type="dxa" w:w="2822"/>
          </w:tcPr>
          <w:p>
            <w:r>
              <w:t>Login CMD / Cartão de Cidadão / eIDAS.</w:t>
            </w:r>
          </w:p>
        </w:tc>
      </w:tr>
      <w:tr>
        <w:tc>
          <w:tcPr>
            <w:tcW w:type="dxa" w:w="2822"/>
          </w:tcPr>
          <w:p>
            <w:r>
              <w:t>A11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udata-be</w:t>
            </w:r>
          </w:p>
        </w:tc>
        <w:tc>
          <w:tcPr>
            <w:tcW w:type="dxa" w:w="2822"/>
          </w:tcPr>
          <w:p>
            <w:r>
              <w:t>Google reCAPTCHA v3</w:t>
            </w:r>
          </w:p>
        </w:tc>
        <w:tc>
          <w:tcPr>
            <w:tcW w:type="dxa" w:w="2822"/>
          </w:tcPr>
          <w:p>
            <w:r>
              <w:t>HTTPS</w:t>
            </w:r>
          </w:p>
        </w:tc>
        <w:tc>
          <w:tcPr>
            <w:tcW w:type="dxa" w:w="2822"/>
          </w:tcPr>
          <w:p>
            <w:r>
              <w:t>Validação do token dos formulários públicos (</w:t>
            </w:r>
            <w:r>
              <w:rPr>
                <w:rFonts w:ascii="Consolas" w:hAnsi="Consolas"/>
                <w:color w:val="C03421"/>
              </w:rPr>
              <w:t>GOOGLE_RECAPTCHA_SECRET_KEY</w:t>
            </w:r>
            <w:r>
              <w:t>).</w:t>
            </w:r>
          </w:p>
        </w:tc>
      </w:tr>
      <w:tr>
        <w:tc>
          <w:tcPr>
            <w:tcW w:type="dxa" w:w="2822"/>
          </w:tcPr>
          <w:p>
            <w:r>
              <w:t>A12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nodejs-app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udata-be</w:t>
            </w:r>
          </w:p>
        </w:tc>
        <w:tc>
          <w:tcPr>
            <w:tcW w:type="dxa" w:w="2822"/>
          </w:tcPr>
          <w:p>
            <w:r>
              <w:t>HTTP (cluster interno)</w:t>
            </w:r>
          </w:p>
        </w:tc>
        <w:tc>
          <w:tcPr>
            <w:tcW w:type="dxa" w:w="2822"/>
          </w:tcPr>
          <w:p>
            <w:r>
              <w:t xml:space="preserve">Serviço Node publicado em </w:t>
            </w:r>
            <w:r>
              <w:rPr>
                <w:rFonts w:ascii="Consolas" w:hAnsi="Consolas"/>
                <w:color w:val="C03421"/>
              </w:rPr>
              <w:t>be-dados.&lt;env&gt;.ic.ama.lan</w:t>
            </w:r>
            <w:r>
              <w:t xml:space="preserve"> (PPR/PRD); em DEV/TST fica interno.</w:t>
            </w:r>
          </w:p>
        </w:tc>
      </w:tr>
    </w:tbl>
    <w:p/>
    <w:p>
      <w:pPr>
        <w:pStyle w:val="Heading2"/>
      </w:pPr>
      <w:r>
        <w:t>B — Serviços satélites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</w:tcPr>
          <w:p>
            <w:r>
              <w:rPr>
                <w:b/>
              </w:rPr>
              <w:t>#</w:t>
            </w:r>
          </w:p>
        </w:tc>
        <w:tc>
          <w:tcPr>
            <w:tcW w:type="dxa" w:w="2822"/>
          </w:tcPr>
          <w:p>
            <w:r>
              <w:rPr>
                <w:b/>
              </w:rPr>
              <w:t>Origem</w:t>
            </w:r>
          </w:p>
        </w:tc>
        <w:tc>
          <w:tcPr>
            <w:tcW w:type="dxa" w:w="2822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2822"/>
          </w:tcPr>
          <w:p>
            <w:r>
              <w:rPr>
                <w:b/>
              </w:rPr>
              <w:t>Protocolo / porta</w:t>
            </w:r>
          </w:p>
        </w:tc>
        <w:tc>
          <w:tcPr>
            <w:tcW w:type="dxa" w:w="2822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822"/>
          </w:tcPr>
          <w:p>
            <w:r>
              <w:t>B1</w:t>
            </w:r>
          </w:p>
        </w:tc>
        <w:tc>
          <w:tcPr>
            <w:tcW w:type="dxa" w:w="2822"/>
          </w:tcPr>
          <w:p>
            <w:r>
              <w:t>hydra (crawler/worker)</w:t>
            </w:r>
          </w:p>
        </w:tc>
        <w:tc>
          <w:tcPr>
            <w:tcW w:type="dxa" w:w="2822"/>
          </w:tcPr>
          <w:p>
            <w:r>
              <w:t>udata API</w:t>
            </w:r>
          </w:p>
        </w:tc>
        <w:tc>
          <w:tcPr>
            <w:tcW w:type="dxa" w:w="2822"/>
          </w:tcPr>
          <w:p>
            <w:r>
              <w:t xml:space="preserve">HTTPS </w:t>
            </w:r>
            <w:r>
              <w:rPr>
                <w:rFonts w:ascii="Consolas" w:hAnsi="Consolas"/>
                <w:color w:val="C03421"/>
              </w:rPr>
              <w:t>/api/1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/api/2</w:t>
            </w:r>
          </w:p>
        </w:tc>
        <w:tc>
          <w:tcPr>
            <w:tcW w:type="dxa" w:w="2822"/>
          </w:tcPr>
          <w:p>
            <w:r>
              <w:t xml:space="preserve">Lê o catálogo e envia resultados de </w:t>
            </w:r>
            <w:r>
              <w:rPr>
                <w:i/>
              </w:rPr>
              <w:t>check</w:t>
            </w:r>
            <w:r>
              <w:t>/análise (</w:t>
            </w:r>
            <w:r>
              <w:rPr>
                <w:rFonts w:ascii="Consolas" w:hAnsi="Consolas"/>
                <w:color w:val="C03421"/>
              </w:rPr>
              <w:t>CATALOG_URL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UDATA_URI</w:t>
            </w:r>
            <w:r>
              <w:t>).</w:t>
            </w:r>
          </w:p>
        </w:tc>
      </w:tr>
      <w:tr>
        <w:tc>
          <w:tcPr>
            <w:tcW w:type="dxa" w:w="2822"/>
          </w:tcPr>
          <w:p>
            <w:r>
              <w:t>B2</w:t>
            </w:r>
          </w:p>
        </w:tc>
        <w:tc>
          <w:tcPr>
            <w:tcW w:type="dxa" w:w="2822"/>
          </w:tcPr>
          <w:p>
            <w:r>
              <w:t>udata API</w:t>
            </w:r>
          </w:p>
        </w:tc>
        <w:tc>
          <w:tcPr>
            <w:tcW w:type="dxa" w:w="2822"/>
          </w:tcPr>
          <w:p>
            <w:r>
              <w:t>hydra (app)</w:t>
            </w:r>
          </w:p>
        </w:tc>
        <w:tc>
          <w:tcPr>
            <w:tcW w:type="dxa" w:w="2822"/>
          </w:tcPr>
          <w:p>
            <w:r>
              <w:t xml:space="preserve">HTTP </w:t>
            </w:r>
            <w:r>
              <w:rPr>
                <w:rFonts w:ascii="Consolas" w:hAnsi="Consolas"/>
                <w:color w:val="C03421"/>
              </w:rPr>
              <w:t>POST /api/resources</w:t>
            </w:r>
          </w:p>
        </w:tc>
        <w:tc>
          <w:tcPr>
            <w:tcW w:type="dxa" w:w="2822"/>
          </w:tcPr>
          <w:p>
            <w:r>
              <w:t xml:space="preserve">Eventos de criação/alteração de recurso (prioriza </w:t>
            </w:r>
            <w:r>
              <w:rPr>
                <w:i/>
              </w:rPr>
              <w:t>crawl</w:t>
            </w:r>
            <w:r>
              <w:t>).</w:t>
            </w:r>
          </w:p>
        </w:tc>
      </w:tr>
      <w:tr>
        <w:tc>
          <w:tcPr>
            <w:tcW w:type="dxa" w:w="2822"/>
          </w:tcPr>
          <w:p>
            <w:r>
              <w:t>B3</w:t>
            </w:r>
          </w:p>
        </w:tc>
        <w:tc>
          <w:tcPr>
            <w:tcW w:type="dxa" w:w="2822"/>
          </w:tcPr>
          <w:p>
            <w:r>
              <w:t>hydra (crawler)</w:t>
            </w:r>
          </w:p>
        </w:tc>
        <w:tc>
          <w:tcPr>
            <w:tcW w:type="dxa" w:w="2822"/>
          </w:tcPr>
          <w:p>
            <w:r>
              <w:t>Recursos externos</w:t>
            </w:r>
          </w:p>
        </w:tc>
        <w:tc>
          <w:tcPr>
            <w:tcW w:type="dxa" w:w="2822"/>
          </w:tcPr>
          <w:p>
            <w:r>
              <w:t>HTTP/HTTPS</w:t>
            </w:r>
          </w:p>
        </w:tc>
        <w:tc>
          <w:tcPr>
            <w:tcW w:type="dxa" w:w="2822"/>
          </w:tcPr>
          <w:p>
            <w:r>
              <w:t>HEAD/GET aos URLs dos recursos do catálogo (dados.gov.pt e terceiros).</w:t>
            </w:r>
          </w:p>
        </w:tc>
      </w:tr>
      <w:tr>
        <w:tc>
          <w:tcPr>
            <w:tcW w:type="dxa" w:w="2822"/>
          </w:tcPr>
          <w:p>
            <w:r>
              <w:t>B4</w:t>
            </w:r>
          </w:p>
        </w:tc>
        <w:tc>
          <w:tcPr>
            <w:tcW w:type="dxa" w:w="2822"/>
          </w:tcPr>
          <w:p>
            <w:r>
              <w:t>hydra (crawler/worker)</w:t>
            </w:r>
          </w:p>
        </w:tc>
        <w:tc>
          <w:tcPr>
            <w:tcW w:type="dxa" w:w="2822"/>
          </w:tcPr>
          <w:p>
            <w:r>
              <w:t>Redis</w:t>
            </w:r>
          </w:p>
        </w:tc>
        <w:tc>
          <w:tcPr>
            <w:tcW w:type="dxa" w:w="2822"/>
          </w:tcPr>
          <w:p>
            <w:r>
              <w:t>Redis :6379</w:t>
            </w:r>
          </w:p>
        </w:tc>
        <w:tc>
          <w:tcPr>
            <w:tcW w:type="dxa" w:w="2822"/>
          </w:tcPr>
          <w:p>
            <w:r>
              <w:t xml:space="preserve">Fila de </w:t>
            </w:r>
            <w:r>
              <w:rPr>
                <w:i/>
              </w:rPr>
              <w:t>jobs</w:t>
            </w:r>
            <w:r>
              <w:t xml:space="preserve"> RQ (10.55.37.142).</w:t>
            </w:r>
          </w:p>
        </w:tc>
      </w:tr>
      <w:tr>
        <w:tc>
          <w:tcPr>
            <w:tcW w:type="dxa" w:w="2822"/>
          </w:tcPr>
          <w:p>
            <w:r>
              <w:t>B5</w:t>
            </w:r>
          </w:p>
        </w:tc>
        <w:tc>
          <w:tcPr>
            <w:tcW w:type="dxa" w:w="2822"/>
          </w:tcPr>
          <w:p>
            <w:r>
              <w:t>hydra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database</w:t>
            </w:r>
            <w:r>
              <w:t xml:space="preserve"> (:5432)</w:t>
            </w:r>
          </w:p>
        </w:tc>
        <w:tc>
          <w:tcPr>
            <w:tcW w:type="dxa" w:w="2822"/>
          </w:tcPr>
          <w:p>
            <w:r>
              <w:t xml:space="preserve">SQL (rede </w:t>
            </w:r>
            <w:r>
              <w:rPr>
                <w:rFonts w:ascii="Consolas" w:hAnsi="Consolas"/>
                <w:color w:val="C03421"/>
              </w:rPr>
              <w:t>hydra_net</w:t>
            </w:r>
            <w:r>
              <w:t>)</w:t>
            </w:r>
          </w:p>
        </w:tc>
        <w:tc>
          <w:tcPr>
            <w:tcW w:type="dxa" w:w="2822"/>
          </w:tcPr>
          <w:p>
            <w:r>
              <w:t xml:space="preserve">Catálogo, </w:t>
            </w:r>
            <w:r>
              <w:rPr>
                <w:i/>
              </w:rPr>
              <w:t>checks</w:t>
            </w:r>
            <w:r>
              <w:t>, metadados.</w:t>
            </w:r>
          </w:p>
        </w:tc>
      </w:tr>
      <w:tr>
        <w:tc>
          <w:tcPr>
            <w:tcW w:type="dxa" w:w="2822"/>
          </w:tcPr>
          <w:p>
            <w:r>
              <w:t>B6</w:t>
            </w:r>
          </w:p>
        </w:tc>
        <w:tc>
          <w:tcPr>
            <w:tcW w:type="dxa" w:w="2822"/>
          </w:tcPr>
          <w:p>
            <w:r>
              <w:t>hydra (worker)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database-csv</w:t>
            </w:r>
            <w:r>
              <w:t xml:space="preserve"> (:5434)</w:t>
            </w:r>
          </w:p>
        </w:tc>
        <w:tc>
          <w:tcPr>
            <w:tcW w:type="dxa" w:w="2822"/>
          </w:tcPr>
          <w:p>
            <w:r>
              <w:t xml:space="preserve">SQL (rede </w:t>
            </w:r>
            <w:r>
              <w:rPr>
                <w:rFonts w:ascii="Consolas" w:hAnsi="Consolas"/>
                <w:color w:val="C03421"/>
              </w:rPr>
              <w:t>hydra_net</w:t>
            </w:r>
            <w:r>
              <w:t>)</w:t>
            </w:r>
          </w:p>
        </w:tc>
        <w:tc>
          <w:tcPr>
            <w:tcW w:type="dxa" w:w="2822"/>
          </w:tcPr>
          <w:p>
            <w:r>
              <w:t xml:space="preserve">Grava tabelas convertidas de CSV (schema </w:t>
            </w:r>
            <w:r>
              <w:rPr>
                <w:rFonts w:ascii="Consolas" w:hAnsi="Consolas"/>
                <w:color w:val="C03421"/>
              </w:rPr>
              <w:t>public</w:t>
            </w:r>
            <w:r>
              <w:t>).</w:t>
            </w:r>
          </w:p>
        </w:tc>
      </w:tr>
      <w:tr>
        <w:tc>
          <w:tcPr>
            <w:tcW w:type="dxa" w:w="2822"/>
          </w:tcPr>
          <w:p>
            <w:r>
              <w:t>B7</w:t>
            </w:r>
          </w:p>
        </w:tc>
        <w:tc>
          <w:tcPr>
            <w:tcW w:type="dxa" w:w="2822"/>
          </w:tcPr>
          <w:p>
            <w:r>
              <w:t>postgrest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database-csv</w:t>
            </w:r>
          </w:p>
        </w:tc>
        <w:tc>
          <w:tcPr>
            <w:tcW w:type="dxa" w:w="2822"/>
          </w:tcPr>
          <w:p>
            <w:r>
              <w:t xml:space="preserve">SQL </w:t>
            </w:r>
            <w:r>
              <w:rPr>
                <w:rFonts w:ascii="Consolas" w:hAnsi="Consolas"/>
                <w:color w:val="C03421"/>
              </w:rPr>
              <w:t>host.docker.internal:5434</w:t>
            </w:r>
          </w:p>
        </w:tc>
        <w:tc>
          <w:tcPr>
            <w:tcW w:type="dxa" w:w="2822"/>
          </w:tcPr>
          <w:p>
            <w:r>
              <w:t xml:space="preserve">Lê </w:t>
            </w:r>
            <w:r>
              <w:rPr>
                <w:rFonts w:ascii="Consolas" w:hAnsi="Consolas"/>
                <w:color w:val="C03421"/>
              </w:rPr>
              <w:t>public</w:t>
            </w:r>
            <w:r>
              <w:t xml:space="preserve"> (tabular) e </w:t>
            </w:r>
            <w:r>
              <w:rPr>
                <w:rFonts w:ascii="Consolas" w:hAnsi="Consolas"/>
                <w:color w:val="C03421"/>
              </w:rPr>
              <w:t>metric</w:t>
            </w:r>
            <w:r>
              <w:t xml:space="preserve"> (métricas).</w:t>
            </w:r>
          </w:p>
        </w:tc>
      </w:tr>
      <w:tr>
        <w:tc>
          <w:tcPr>
            <w:tcW w:type="dxa" w:w="2822"/>
          </w:tcPr>
          <w:p>
            <w:r>
              <w:t>B8</w:t>
            </w:r>
          </w:p>
        </w:tc>
        <w:tc>
          <w:tcPr>
            <w:tcW w:type="dxa" w:w="2822"/>
          </w:tcPr>
          <w:p>
            <w:r>
              <w:t>tabular-api</w:t>
            </w:r>
          </w:p>
        </w:tc>
        <w:tc>
          <w:tcPr>
            <w:tcW w:type="dxa" w:w="2822"/>
          </w:tcPr>
          <w:p>
            <w:r>
              <w:t>postgrest</w:t>
            </w:r>
          </w:p>
        </w:tc>
        <w:tc>
          <w:tcPr>
            <w:tcW w:type="dxa" w:w="2822"/>
          </w:tcPr>
          <w:p>
            <w:r>
              <w:t>HTTP :8080</w:t>
            </w:r>
          </w:p>
        </w:tc>
        <w:tc>
          <w:tcPr>
            <w:tcW w:type="dxa" w:w="2822"/>
          </w:tcPr>
          <w:p>
            <w:r>
              <w:t>Serve dados tabulares.</w:t>
            </w:r>
          </w:p>
        </w:tc>
      </w:tr>
      <w:tr>
        <w:tc>
          <w:tcPr>
            <w:tcW w:type="dxa" w:w="2822"/>
          </w:tcPr>
          <w:p>
            <w:r>
              <w:t>B9</w:t>
            </w:r>
          </w:p>
        </w:tc>
        <w:tc>
          <w:tcPr>
            <w:tcW w:type="dxa" w:w="2822"/>
          </w:tcPr>
          <w:p>
            <w:r>
              <w:t>metrics-api</w:t>
            </w:r>
          </w:p>
        </w:tc>
        <w:tc>
          <w:tcPr>
            <w:tcW w:type="dxa" w:w="2822"/>
          </w:tcPr>
          <w:p>
            <w:r>
              <w:t>postgrest</w:t>
            </w:r>
          </w:p>
        </w:tc>
        <w:tc>
          <w:tcPr>
            <w:tcW w:type="dxa" w:w="2822"/>
          </w:tcPr>
          <w:p>
            <w:r>
              <w:t>HTTP :8080</w:t>
            </w:r>
          </w:p>
        </w:tc>
        <w:tc>
          <w:tcPr>
            <w:tcW w:type="dxa" w:w="2822"/>
          </w:tcPr>
          <w:p>
            <w:r>
              <w:t xml:space="preserve">Serve métricas (schema </w:t>
            </w:r>
            <w:r>
              <w:rPr>
                <w:rFonts w:ascii="Consolas" w:hAnsi="Consolas"/>
                <w:color w:val="C03421"/>
              </w:rPr>
              <w:t>metric</w:t>
            </w:r>
            <w:r>
              <w:t xml:space="preserve"> via </w:t>
            </w:r>
            <w:r>
              <w:rPr>
                <w:rFonts w:ascii="Consolas" w:hAnsi="Consolas"/>
                <w:color w:val="C03421"/>
              </w:rPr>
              <w:t>Accept-Profile</w:t>
            </w:r>
            <w:r>
              <w:t>).</w:t>
            </w:r>
          </w:p>
        </w:tc>
      </w:tr>
      <w:tr>
        <w:tc>
          <w:tcPr>
            <w:tcW w:type="dxa" w:w="2822"/>
          </w:tcPr>
          <w:p>
            <w:r>
              <w:t>B10</w:t>
            </w:r>
          </w:p>
        </w:tc>
        <w:tc>
          <w:tcPr>
            <w:tcW w:type="dxa" w:w="2822"/>
          </w:tcPr>
          <w:p>
            <w:r>
              <w:t>dadosgov (frontend / API)</w:t>
            </w:r>
          </w:p>
        </w:tc>
        <w:tc>
          <w:tcPr>
            <w:tcW w:type="dxa" w:w="2822"/>
          </w:tcPr>
          <w:p>
            <w:r>
              <w:t>tabular-api (:8005)</w:t>
            </w:r>
          </w:p>
        </w:tc>
        <w:tc>
          <w:tcPr>
            <w:tcW w:type="dxa" w:w="2822"/>
          </w:tcPr>
          <w:p>
            <w:r>
              <w:t>HTTP</w:t>
            </w:r>
          </w:p>
        </w:tc>
        <w:tc>
          <w:tcPr>
            <w:tcW w:type="dxa" w:w="2822"/>
          </w:tcPr>
          <w:p>
            <w:r>
              <w:t>Pré-visualização de dados tabulares.</w:t>
            </w:r>
          </w:p>
        </w:tc>
      </w:tr>
      <w:tr>
        <w:tc>
          <w:tcPr>
            <w:tcW w:type="dxa" w:w="2822"/>
          </w:tcPr>
          <w:p>
            <w:r>
              <w:t>B11</w:t>
            </w:r>
          </w:p>
        </w:tc>
        <w:tc>
          <w:tcPr>
            <w:tcW w:type="dxa" w:w="2822"/>
          </w:tcPr>
          <w:p>
            <w:r>
              <w:t>dadosgov (frontend / API)</w:t>
            </w:r>
          </w:p>
        </w:tc>
        <w:tc>
          <w:tcPr>
            <w:tcW w:type="dxa" w:w="2822"/>
          </w:tcPr>
          <w:p>
            <w:r>
              <w:t>metrics-api (:8006)</w:t>
            </w:r>
          </w:p>
        </w:tc>
        <w:tc>
          <w:tcPr>
            <w:tcW w:type="dxa" w:w="2822"/>
          </w:tcPr>
          <w:p>
            <w:r>
              <w:t>HTTP</w:t>
            </w:r>
          </w:p>
        </w:tc>
        <w:tc>
          <w:tcPr>
            <w:tcW w:type="dxa" w:w="2822"/>
          </w:tcPr>
          <w:p>
            <w:r>
              <w:t>Consumo de métricas.</w:t>
            </w:r>
          </w:p>
        </w:tc>
      </w:tr>
      <w:tr>
        <w:tc>
          <w:tcPr>
            <w:tcW w:type="dxa" w:w="2822"/>
          </w:tcPr>
          <w:p>
            <w:r>
              <w:t>B12</w:t>
            </w:r>
          </w:p>
        </w:tc>
        <w:tc>
          <w:tcPr>
            <w:tcW w:type="dxa" w:w="2822"/>
          </w:tcPr>
          <w:p>
            <w:r>
              <w:t>airflow (DAG)</w:t>
            </w:r>
          </w:p>
        </w:tc>
        <w:tc>
          <w:tcPr>
            <w:tcW w:type="dxa" w:w="2822"/>
          </w:tcPr>
          <w:p>
            <w:r>
              <w:t>MongoDB udata</w:t>
            </w:r>
          </w:p>
        </w:tc>
        <w:tc>
          <w:tcPr>
            <w:tcW w:type="dxa" w:w="2822"/>
          </w:tcPr>
          <w:p>
            <w:r>
              <w:t>Mongo :27017</w:t>
            </w:r>
          </w:p>
        </w:tc>
        <w:tc>
          <w:tcPr>
            <w:tcW w:type="dxa" w:w="2822"/>
          </w:tcPr>
          <w:p>
            <w:r>
              <w:t xml:space="preserve">Resolve </w:t>
            </w:r>
            <w:r>
              <w:rPr>
                <w:i/>
              </w:rPr>
              <w:t>slugs</w:t>
            </w:r>
            <w:r>
              <w:t xml:space="preserve"> → ObjectId e lê catálogo.</w:t>
            </w:r>
          </w:p>
        </w:tc>
      </w:tr>
      <w:tr>
        <w:tc>
          <w:tcPr>
            <w:tcW w:type="dxa" w:w="2822"/>
          </w:tcPr>
          <w:p>
            <w:r>
              <w:t>B13</w:t>
            </w:r>
          </w:p>
        </w:tc>
        <w:tc>
          <w:tcPr>
            <w:tcW w:type="dxa" w:w="2822"/>
          </w:tcPr>
          <w:p>
            <w:r>
              <w:t>airflow (DAG)</w:t>
            </w:r>
          </w:p>
        </w:tc>
        <w:tc>
          <w:tcPr>
            <w:tcW w:type="dxa" w:w="2822"/>
          </w:tcPr>
          <w:p>
            <w:r>
              <w:t>udata API</w:t>
            </w:r>
          </w:p>
        </w:tc>
        <w:tc>
          <w:tcPr>
            <w:tcW w:type="dxa" w:w="2822"/>
          </w:tcPr>
          <w:p>
            <w:r>
              <w:t>HTTP</w:t>
            </w:r>
          </w:p>
        </w:tc>
        <w:tc>
          <w:tcPr>
            <w:tcW w:type="dxa" w:w="2822"/>
          </w:tcPr>
          <w:p>
            <w:r>
              <w:t>Lê/atualiza catálogo (</w:t>
            </w:r>
            <w:r>
              <w:rPr>
                <w:rFonts w:ascii="Consolas" w:hAnsi="Consolas"/>
                <w:color w:val="C03421"/>
              </w:rPr>
              <w:t>UDATA_INSTANCE_URL</w:t>
            </w:r>
            <w:r>
              <w:t>).</w:t>
            </w:r>
          </w:p>
        </w:tc>
      </w:tr>
      <w:tr>
        <w:tc>
          <w:tcPr>
            <w:tcW w:type="dxa" w:w="2822"/>
          </w:tcPr>
          <w:p>
            <w:r>
              <w:t>B14</w:t>
            </w:r>
          </w:p>
        </w:tc>
        <w:tc>
          <w:tcPr>
            <w:tcW w:type="dxa" w:w="2822"/>
          </w:tcPr>
          <w:p>
            <w:r>
              <w:t>airflow (DAG)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database-csv</w:t>
            </w:r>
          </w:p>
        </w:tc>
        <w:tc>
          <w:tcPr>
            <w:tcW w:type="dxa" w:w="2822"/>
          </w:tcPr>
          <w:p>
            <w:r>
              <w:t xml:space="preserve">SQL </w:t>
            </w:r>
            <w:r>
              <w:rPr>
                <w:rFonts w:ascii="Consolas" w:hAnsi="Consolas"/>
                <w:color w:val="C03421"/>
              </w:rPr>
              <w:t>host.docker.internal:5434</w:t>
            </w:r>
          </w:p>
        </w:tc>
        <w:tc>
          <w:tcPr>
            <w:tcW w:type="dxa" w:w="2822"/>
          </w:tcPr>
          <w:p>
            <w:r>
              <w:t xml:space="preserve">Grava métricas no schema </w:t>
            </w:r>
            <w:r>
              <w:rPr>
                <w:rFonts w:ascii="Consolas" w:hAnsi="Consolas"/>
                <w:color w:val="C03421"/>
              </w:rPr>
              <w:t>metric</w:t>
            </w:r>
            <w:r>
              <w:t>.</w:t>
            </w:r>
          </w:p>
        </w:tc>
      </w:tr>
      <w:tr>
        <w:tc>
          <w:tcPr>
            <w:tcW w:type="dxa" w:w="2822"/>
          </w:tcPr>
          <w:p>
            <w:r>
              <w:t>B15</w:t>
            </w:r>
          </w:p>
        </w:tc>
        <w:tc>
          <w:tcPr>
            <w:tcW w:type="dxa" w:w="2822"/>
          </w:tcPr>
          <w:p>
            <w:r>
              <w:t>airflow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airflow-db</w:t>
            </w:r>
            <w:r>
              <w:t xml:space="preserve"> (:15432)</w:t>
            </w:r>
          </w:p>
        </w:tc>
        <w:tc>
          <w:tcPr>
            <w:tcW w:type="dxa" w:w="2822"/>
          </w:tcPr>
          <w:p>
            <w:r>
              <w:t>SQL</w:t>
            </w:r>
          </w:p>
        </w:tc>
        <w:tc>
          <w:tcPr>
            <w:tcW w:type="dxa" w:w="2822"/>
          </w:tcPr>
          <w:p>
            <w:r>
              <w:t>Metadados do próprio Airflow (PostgreSQL 12).</w:t>
            </w:r>
          </w:p>
        </w:tc>
      </w:tr>
    </w:tbl>
    <w:p/>
    <w:p>
      <w:pPr>
        <w:pStyle w:val="Heading1"/>
      </w:pPr>
      <w:r>
        <w:t>O elo central</w:t>
      </w:r>
    </w:p>
    <w:p>
      <w:r>
        <w:t xml:space="preserve">A </w:t>
      </w:r>
      <w:r>
        <w:rPr>
          <w:rFonts w:ascii="Consolas" w:hAnsi="Consolas"/>
          <w:color w:val="C03421"/>
        </w:rPr>
        <w:t>database-csv</w:t>
      </w:r>
      <w:r>
        <w:t xml:space="preserve"> do hydra-pt (porta 5434) é o ponto de integração dos quatro sistemas:</w:t>
      </w:r>
    </w:p>
    <w:p>
      <w:r>
        <w:rPr>
          <w:rFonts w:ascii="Consolas" w:hAnsi="Consolas"/>
          <w:sz w:val="18"/>
        </w:rPr>
        <w:t>hydra worker ──(escreve schema public)──▶  database-csv  ◀──(escreve schema metric)── dadosgov-metrics</w:t>
        <w:br/>
        <w:t xml:space="preserve">                                                │</w:t>
        <w:br/>
        <w:t xml:space="preserve">                                                │ (lê ambos os schemas)</w:t>
        <w:br/>
        <w:t xml:space="preserve">                                                ▼</w:t>
        <w:br/>
        <w:t xml:space="preserve">                                            PostgREST ──▶ tabular-api / metrics-api ──▶ dadosgov (udata-fe / udata-be)</w:t>
      </w:r>
    </w:p>
    <w:p>
      <w:pPr>
        <w:pStyle w:val="Heading1"/>
      </w:pPr>
      <w:r>
        <w:t>Topologia AKS por ambiente</w:t>
      </w:r>
    </w:p>
    <w:p>
      <w:r>
        <w:t xml:space="preserve">Todos os ambientes seguem o mesmo padrão: </w:t>
      </w:r>
      <w:r>
        <w:rPr>
          <w:b/>
        </w:rPr>
        <w:t>Publicador</w:t>
      </w:r>
      <w:r>
        <w:t xml:space="preserve"> (na </w:t>
      </w:r>
      <w:r>
        <w:rPr>
          <w:i/>
        </w:rPr>
        <w:t>Subscription</w:t>
      </w:r>
      <w:r>
        <w:t xml:space="preserve"> Azure) recebe os </w:t>
      </w:r>
      <w:r>
        <w:rPr>
          <w:i/>
        </w:rPr>
        <w:t>hostnames</w:t>
      </w:r>
      <w:r>
        <w:t xml:space="preserve"> públicos e reencaminha para o </w:t>
      </w:r>
      <w:r>
        <w:rPr>
          <w:b/>
        </w:rPr>
        <w:t>Kubernetes Ingress</w:t>
      </w:r>
      <w:r>
        <w:t xml:space="preserve"> (</w:t>
      </w:r>
      <w:r>
        <w:rPr>
          <w:rFonts w:ascii="Consolas" w:hAnsi="Consolas"/>
          <w:color w:val="C03421"/>
        </w:rPr>
        <w:t>ingress.&lt;env&gt;.ic.ama.lan</w:t>
      </w:r>
      <w:r>
        <w:t xml:space="preserve">), que encaminha para o </w:t>
      </w:r>
      <w:r>
        <w:rPr>
          <w:i/>
        </w:rPr>
        <w:t>namespace</w:t>
      </w:r>
      <w:r>
        <w:t xml:space="preserve"> </w:t>
      </w:r>
      <w:r>
        <w:rPr>
          <w:rFonts w:ascii="Consolas" w:hAnsi="Consolas"/>
          <w:color w:val="C03421"/>
        </w:rPr>
        <w:t>&lt;env&gt;-dados</w:t>
      </w:r>
      <w:r>
        <w:t xml:space="preserve"> do </w:t>
      </w:r>
      <w:r>
        <w:rPr>
          <w:b/>
        </w:rPr>
        <w:t>AKS Cluster Node</w:t>
      </w:r>
      <w:r>
        <w:t xml:space="preserve">. Cada ambiente tem também a sua </w:t>
      </w:r>
      <w:r>
        <w:rPr>
          <w:i/>
        </w:rPr>
        <w:t>route table</w:t>
      </w:r>
      <w:r>
        <w:t xml:space="preserve"> </w:t>
      </w:r>
      <w:r>
        <w:rPr>
          <w:rFonts w:ascii="Consolas" w:hAnsi="Consolas"/>
          <w:color w:val="C03421"/>
        </w:rPr>
        <w:t>spk-DevOps-CICD-route-subnet-&lt;env&gt;</w:t>
      </w:r>
      <w:r>
        <w:t>.</w:t>
      </w:r>
    </w:p>
    <w:p>
      <w:pPr>
        <w:pStyle w:val="Heading2"/>
      </w:pPr>
      <w:r>
        <w:t>Hostnames publicados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2822"/>
          </w:tcPr>
          <w:p>
            <w:r>
              <w:rPr>
                <w:b/>
              </w:rPr>
              <w:t>DEV</w:t>
            </w:r>
          </w:p>
        </w:tc>
        <w:tc>
          <w:tcPr>
            <w:tcW w:type="dxa" w:w="2822"/>
          </w:tcPr>
          <w:p>
            <w:r>
              <w:rPr>
                <w:b/>
              </w:rPr>
              <w:t>TST</w:t>
            </w:r>
          </w:p>
        </w:tc>
        <w:tc>
          <w:tcPr>
            <w:tcW w:type="dxa" w:w="2822"/>
          </w:tcPr>
          <w:p>
            <w:r>
              <w:rPr>
                <w:b/>
              </w:rPr>
              <w:t>PPR</w:t>
            </w:r>
          </w:p>
        </w:tc>
        <w:tc>
          <w:tcPr>
            <w:tcW w:type="dxa" w:w="2822"/>
          </w:tcPr>
          <w:p>
            <w:r>
              <w:rPr>
                <w:b/>
              </w:rPr>
              <w:t>PRD</w:t>
            </w:r>
          </w:p>
        </w:tc>
      </w:tr>
      <w:tr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k8singress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ingress.dev.ic.ama.lan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ingress.tst.ic.ama.lan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ingress.ppr.ic.ama.lan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ingress.prd.ic.ama.lan</w:t>
            </w:r>
          </w:p>
        </w:tc>
      </w:tr>
      <w:tr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udata-fe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dados.dev.ic.ama.lan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dados.tst.ic.ama.lan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ppr.dados.gov.pt</w:t>
            </w:r>
            <w:r>
              <w:t xml:space="preserve"> · </w:t>
            </w:r>
            <w:r>
              <w:rPr>
                <w:rFonts w:ascii="Consolas" w:hAnsi="Consolas"/>
                <w:color w:val="C03421"/>
              </w:rPr>
              <w:t>dados.ppr.ic.ama.lan</w:t>
            </w:r>
          </w:p>
        </w:tc>
        <w:tc>
          <w:tcPr>
            <w:tcW w:type="dxa" w:w="2822"/>
          </w:tcPr>
          <w:p>
            <w:r>
              <w:rPr>
                <w:b/>
              </w:rPr>
              <w:t>`dados.gov.pt`</w:t>
            </w:r>
            <w:r>
              <w:t xml:space="preserve"> · </w:t>
            </w:r>
            <w:r>
              <w:rPr>
                <w:rFonts w:ascii="Consolas" w:hAnsi="Consolas"/>
                <w:color w:val="C03421"/>
              </w:rPr>
              <w:t>dados.prd.ic.ama.lan</w:t>
            </w:r>
          </w:p>
        </w:tc>
      </w:tr>
      <w:tr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nodejs-app</w:t>
            </w:r>
          </w:p>
        </w:tc>
        <w:tc>
          <w:tcPr>
            <w:tcW w:type="dxa" w:w="2822"/>
          </w:tcPr>
          <w:p>
            <w:r>
              <w:t>interno</w:t>
            </w:r>
          </w:p>
        </w:tc>
        <w:tc>
          <w:tcPr>
            <w:tcW w:type="dxa" w:w="2822"/>
          </w:tcPr>
          <w:p>
            <w:r>
              <w:t>interno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be-dados.ppr.ic.ama.lan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be-dados.prd.ic.ama.lan</w:t>
            </w:r>
          </w:p>
        </w:tc>
      </w:tr>
      <w:tr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airflow-app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airflow-dados.dev.ic.ama.lan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airflow-dados.tst.ic.ama.lan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airflow-dados.ppr.ic.ama.lan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airflow-dados.prd.ic.ama.lan</w:t>
            </w:r>
          </w:p>
        </w:tc>
      </w:tr>
      <w:tr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kibana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kibana-dados.dev.ic.ama.lan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kibana-dados.tst.ic.ama.lan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kibana-dados.ppr.ic.ama.lan</w:t>
            </w:r>
          </w:p>
        </w:tc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kibana-dados.prd.ic.ama.lan</w:t>
            </w:r>
          </w:p>
        </w:tc>
      </w:tr>
      <w:tr>
        <w:tc>
          <w:tcPr>
            <w:tcW w:type="dxa" w:w="2822"/>
          </w:tcPr>
          <w:p>
            <w:r>
              <w:rPr>
                <w:rFonts w:ascii="Consolas" w:hAnsi="Consolas"/>
                <w:color w:val="C03421"/>
              </w:rPr>
              <w:t>elasticsearch</w:t>
            </w:r>
          </w:p>
        </w:tc>
        <w:tc>
          <w:tcPr>
            <w:tcW w:type="dxa" w:w="2822"/>
          </w:tcPr>
          <w:p>
            <w:r>
              <w:t>interno</w:t>
            </w:r>
          </w:p>
        </w:tc>
        <w:tc>
          <w:tcPr>
            <w:tcW w:type="dxa" w:w="2822"/>
          </w:tcPr>
          <w:p>
            <w:r>
              <w:t>interno</w:t>
            </w:r>
          </w:p>
        </w:tc>
        <w:tc>
          <w:tcPr>
            <w:tcW w:type="dxa" w:w="2822"/>
          </w:tcPr>
          <w:p>
            <w:r>
              <w:t xml:space="preserve">interno · </w:t>
            </w:r>
            <w:r>
              <w:rPr>
                <w:rFonts w:ascii="Consolas" w:hAnsi="Consolas"/>
                <w:color w:val="C03421"/>
              </w:rPr>
              <w:t>ppr-ee.dados.gov.pt</w:t>
            </w:r>
          </w:p>
        </w:tc>
        <w:tc>
          <w:tcPr>
            <w:tcW w:type="dxa" w:w="2822"/>
          </w:tcPr>
          <w:p>
            <w:r>
              <w:t>interno</w:t>
            </w:r>
          </w:p>
        </w:tc>
      </w:tr>
    </w:tbl>
    <w:p/>
    <w:p>
      <w:pPr>
        <w:pStyle w:val="Heading2"/>
      </w:pPr>
      <w:r>
        <w:t xml:space="preserve">Serviços internos do </w:t>
      </w:r>
      <w:r>
        <w:rPr>
          <w:i/>
        </w:rPr>
        <w:t>namespace</w:t>
      </w:r>
      <w:r>
        <w:t xml:space="preserve"> </w:t>
      </w:r>
      <w:r>
        <w:rPr>
          <w:rFonts w:ascii="Consolas" w:hAnsi="Consolas"/>
          <w:color w:val="C03421"/>
        </w:rPr>
        <w:t>&lt;env&gt;-dados</w:t>
      </w:r>
    </w:p>
    <w:p>
      <w:r>
        <w:t xml:space="preserve">O padrão é </w:t>
      </w:r>
      <w:r>
        <w:rPr>
          <w:rFonts w:ascii="Consolas" w:hAnsi="Consolas"/>
          <w:color w:val="C03421"/>
        </w:rPr>
        <w:t>&lt;serviço&gt;.&lt;env&gt;-dados.svc.cluster.local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4704"/>
          </w:tcPr>
          <w:p>
            <w:r>
              <w:rPr>
                <w:b/>
              </w:rPr>
              <w:t>Serviço interno</w:t>
            </w:r>
          </w:p>
        </w:tc>
        <w:tc>
          <w:tcPr>
            <w:tcW w:type="dxa" w:w="4704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udata-fe</w:t>
            </w:r>
          </w:p>
        </w:tc>
        <w:tc>
          <w:tcPr>
            <w:tcW w:type="dxa" w:w="4704"/>
          </w:tcPr>
          <w:p>
            <w:r>
              <w:t>(exposto via ingress)</w:t>
            </w:r>
          </w:p>
        </w:tc>
        <w:tc>
          <w:tcPr>
            <w:tcW w:type="dxa" w:w="4704"/>
          </w:tcPr>
          <w:p>
            <w:r>
              <w:t>Frontend Next.js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udata-be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be-udata-service</w:t>
            </w:r>
          </w:p>
        </w:tc>
        <w:tc>
          <w:tcPr>
            <w:tcW w:type="dxa" w:w="4704"/>
          </w:tcPr>
          <w:p>
            <w:r>
              <w:t>API udata (Flask)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nodejs-app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be-nodejs-service</w:t>
            </w:r>
          </w:p>
        </w:tc>
        <w:tc>
          <w:tcPr>
            <w:tcW w:type="dxa" w:w="4704"/>
          </w:tcPr>
          <w:p>
            <w:r>
              <w:t>Serviço Node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mongo-db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mongo-db-service</w:t>
            </w:r>
          </w:p>
        </w:tc>
        <w:tc>
          <w:tcPr>
            <w:tcW w:type="dxa" w:w="4704"/>
          </w:tcPr>
          <w:p>
            <w:r>
              <w:t>Catálogo udata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elasticsearch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elasticsearch-service</w:t>
            </w:r>
          </w:p>
        </w:tc>
        <w:tc>
          <w:tcPr>
            <w:tcW w:type="dxa" w:w="4704"/>
          </w:tcPr>
          <w:p>
            <w:r>
              <w:t>Índices de pesquisa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kibana</w:t>
            </w:r>
          </w:p>
        </w:tc>
        <w:tc>
          <w:tcPr>
            <w:tcW w:type="dxa" w:w="4704"/>
          </w:tcPr>
          <w:p>
            <w:r>
              <w:t>(exposto via ingress)</w:t>
            </w:r>
          </w:p>
        </w:tc>
        <w:tc>
          <w:tcPr>
            <w:tcW w:type="dxa" w:w="4704"/>
          </w:tcPr>
          <w:p>
            <w:r>
              <w:t>UI de consulta ao Elasticsearch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redis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redis-service</w:t>
            </w:r>
          </w:p>
        </w:tc>
        <w:tc>
          <w:tcPr>
            <w:tcW w:type="dxa" w:w="4704"/>
          </w:tcPr>
          <w:p>
            <w:r>
              <w:t>Broker Celery / filas RQ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hydra-app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hydra-service</w:t>
            </w:r>
          </w:p>
        </w:tc>
        <w:tc>
          <w:tcPr>
            <w:tcW w:type="dxa" w:w="4704"/>
          </w:tcPr>
          <w:p>
            <w:r>
              <w:t xml:space="preserve">Crawler / </w:t>
            </w:r>
            <w:r>
              <w:rPr>
                <w:i/>
              </w:rPr>
              <w:t>checks</w:t>
            </w:r>
            <w:r>
              <w:t xml:space="preserve"> de recursos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hydra-postgres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hydra-postgres-service</w:t>
            </w:r>
          </w:p>
        </w:tc>
        <w:tc>
          <w:tcPr>
            <w:tcW w:type="dxa" w:w="4704"/>
          </w:tcPr>
          <w:p>
            <w:r>
              <w:t xml:space="preserve">Catálogo e </w:t>
            </w:r>
            <w:r>
              <w:rPr>
                <w:i/>
              </w:rPr>
              <w:t>checks</w:t>
            </w:r>
            <w:r>
              <w:t xml:space="preserve"> do hydra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hydra-postgres-csv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hydra-postgres-csv-service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database-csv</w:t>
            </w:r>
            <w:r>
              <w:t xml:space="preserve"> (schemas </w:t>
            </w:r>
            <w:r>
              <w:rPr>
                <w:rFonts w:ascii="Consolas" w:hAnsi="Consolas"/>
                <w:color w:val="C03421"/>
              </w:rPr>
              <w:t>public</w:t>
            </w:r>
            <w:r>
              <w:t>+</w:t>
            </w:r>
            <w:r>
              <w:rPr>
                <w:rFonts w:ascii="Consolas" w:hAnsi="Consolas"/>
                <w:color w:val="C03421"/>
              </w:rPr>
              <w:t>metric</w:t>
            </w:r>
            <w:r>
              <w:t>)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tabular-api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tabular-api-service</w:t>
            </w:r>
          </w:p>
        </w:tc>
        <w:tc>
          <w:tcPr>
            <w:tcW w:type="dxa" w:w="4704"/>
          </w:tcPr>
          <w:p>
            <w:r>
              <w:t>Dados tabulares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metrics-api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metrics-api-service</w:t>
            </w:r>
          </w:p>
        </w:tc>
        <w:tc>
          <w:tcPr>
            <w:tcW w:type="dxa" w:w="4704"/>
          </w:tcPr>
          <w:p>
            <w:r>
              <w:t>Métricas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postgrest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postgrest-service</w:t>
            </w:r>
          </w:p>
        </w:tc>
        <w:tc>
          <w:tcPr>
            <w:tcW w:type="dxa" w:w="4704"/>
          </w:tcPr>
          <w:p>
            <w:r>
              <w:t xml:space="preserve">Camada REST sobre a </w:t>
            </w:r>
            <w:r>
              <w:rPr>
                <w:rFonts w:ascii="Consolas" w:hAnsi="Consolas"/>
                <w:color w:val="C03421"/>
              </w:rPr>
              <w:t>database-csv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airflow-app</w:t>
            </w:r>
          </w:p>
        </w:tc>
        <w:tc>
          <w:tcPr>
            <w:tcW w:type="dxa" w:w="4704"/>
          </w:tcPr>
          <w:p>
            <w:r>
              <w:t>(exposto via ingress)</w:t>
            </w:r>
          </w:p>
        </w:tc>
        <w:tc>
          <w:tcPr>
            <w:tcW w:type="dxa" w:w="4704"/>
          </w:tcPr>
          <w:p>
            <w:r>
              <w:t>UI e API do Airflow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airflow-scheduler</w:t>
            </w:r>
          </w:p>
        </w:tc>
        <w:tc>
          <w:tcPr>
            <w:tcW w:type="dxa" w:w="4704"/>
          </w:tcPr>
          <w:p>
            <w:r>
              <w:t>—</w:t>
            </w:r>
          </w:p>
        </w:tc>
        <w:tc>
          <w:tcPr>
            <w:tcW w:type="dxa" w:w="4704"/>
          </w:tcPr>
          <w:p>
            <w:r>
              <w:t>Escalonamento de DAGs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airflow-worker</w:t>
            </w:r>
          </w:p>
        </w:tc>
        <w:tc>
          <w:tcPr>
            <w:tcW w:type="dxa" w:w="4704"/>
          </w:tcPr>
          <w:p>
            <w:r>
              <w:t>—</w:t>
            </w:r>
          </w:p>
        </w:tc>
        <w:tc>
          <w:tcPr>
            <w:tcW w:type="dxa" w:w="4704"/>
          </w:tcPr>
          <w:p>
            <w:r>
              <w:t>Execução de tarefas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airflow-flower</w:t>
            </w:r>
          </w:p>
        </w:tc>
        <w:tc>
          <w:tcPr>
            <w:tcW w:type="dxa" w:w="4704"/>
          </w:tcPr>
          <w:p>
            <w:r>
              <w:t>—</w:t>
            </w:r>
          </w:p>
        </w:tc>
        <w:tc>
          <w:tcPr>
            <w:tcW w:type="dxa" w:w="4704"/>
          </w:tcPr>
          <w:p>
            <w:r>
              <w:t xml:space="preserve">Monitorização das </w:t>
            </w:r>
            <w:r>
              <w:rPr>
                <w:i/>
              </w:rPr>
              <w:t>queues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airflow-triggerer</w:t>
            </w:r>
          </w:p>
        </w:tc>
        <w:tc>
          <w:tcPr>
            <w:tcW w:type="dxa" w:w="4704"/>
          </w:tcPr>
          <w:p>
            <w:r>
              <w:t>—</w:t>
            </w:r>
          </w:p>
        </w:tc>
        <w:tc>
          <w:tcPr>
            <w:tcW w:type="dxa" w:w="4704"/>
          </w:tcPr>
          <w:p>
            <w:r>
              <w:rPr>
                <w:i/>
              </w:rPr>
              <w:t>Deferrable operators</w:t>
            </w:r>
          </w:p>
        </w:tc>
      </w:tr>
      <w:tr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airflow-postgres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airflow-postgres-service</w:t>
            </w:r>
          </w:p>
        </w:tc>
        <w:tc>
          <w:tcPr>
            <w:tcW w:type="dxa" w:w="4704"/>
          </w:tcPr>
          <w:p>
            <w:r>
              <w:t>Metadados do Airflow</w:t>
            </w:r>
          </w:p>
        </w:tc>
      </w:tr>
    </w:tbl>
    <w:p/>
    <w:p>
      <w:pPr>
        <w:pStyle w:val="Heading2"/>
      </w:pPr>
      <w:r>
        <w:t>Hostnames recebidos pelo Publicador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704"/>
          </w:tcPr>
          <w:p>
            <w:r>
              <w:rPr>
                <w:b/>
              </w:rPr>
              <w:t>Recebe</w:t>
            </w:r>
          </w:p>
        </w:tc>
        <w:tc>
          <w:tcPr>
            <w:tcW w:type="dxa" w:w="4704"/>
          </w:tcPr>
          <w:p>
            <w:r>
              <w:rPr>
                <w:b/>
              </w:rPr>
              <w:t>Reencaminha para</w:t>
            </w:r>
          </w:p>
        </w:tc>
      </w:tr>
      <w:tr>
        <w:tc>
          <w:tcPr>
            <w:tcW w:type="dxa" w:w="4704"/>
          </w:tcPr>
          <w:p>
            <w:r>
              <w:t>DEV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dados.dev.ic.ama.lan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airflow-dados.dev.ic.ama.lan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kibana-dados.dev.ic.ama.lan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ingress.dev.ic.ama.lan</w:t>
            </w:r>
          </w:p>
        </w:tc>
      </w:tr>
      <w:tr>
        <w:tc>
          <w:tcPr>
            <w:tcW w:type="dxa" w:w="4704"/>
          </w:tcPr>
          <w:p>
            <w:r>
              <w:t>TST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dados.tst.ic.ama.lan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airflow-dados.tst.ic.ama.lan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kibana-dados.tst.ic.ama.lan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ingress.tst.ic.ama.lan</w:t>
            </w:r>
          </w:p>
        </w:tc>
      </w:tr>
      <w:tr>
        <w:tc>
          <w:tcPr>
            <w:tcW w:type="dxa" w:w="4704"/>
          </w:tcPr>
          <w:p>
            <w:r>
              <w:t>PPR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ppr.dados.gov.pt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dados.ppr.ic.ama.lan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be-dados.ppr.ic.ama.lan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ppr-ee.dados.gov.pt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airflow-dados.ppr.ic.ama.lan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kibana-dados.ppr.ic.ama.lan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ingress.ppr.ic.ama.lan</w:t>
            </w:r>
          </w:p>
        </w:tc>
      </w:tr>
      <w:tr>
        <w:tc>
          <w:tcPr>
            <w:tcW w:type="dxa" w:w="4704"/>
          </w:tcPr>
          <w:p>
            <w:r>
              <w:t>PRD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dados.gov.pt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dados.prd.ic.ama.lan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be-dados.prd.ic.ama.lan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airflow-dados.prd.ic.ama.lan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kibana-dados.prd.ic.ama.lan</w:t>
            </w:r>
          </w:p>
        </w:tc>
        <w:tc>
          <w:tcPr>
            <w:tcW w:type="dxa" w:w="4704"/>
          </w:tcPr>
          <w:p>
            <w:r>
              <w:rPr>
                <w:rFonts w:ascii="Consolas" w:hAnsi="Consolas"/>
                <w:color w:val="C03421"/>
              </w:rPr>
              <w:t>ingress.prd.ic.ama.lan</w:t>
            </w:r>
          </w:p>
        </w:tc>
      </w:tr>
    </w:tbl>
    <w:p/>
    <w:p>
      <w:pPr>
        <w:pStyle w:val="Heading1"/>
      </w:pPr>
      <w:r>
        <w:t>Endpoints observados (variam por ambiente)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Serviço</w:t>
            </w:r>
          </w:p>
        </w:tc>
        <w:tc>
          <w:tcPr>
            <w:tcW w:type="dxa" w:w="7056"/>
          </w:tcPr>
          <w:p>
            <w:r>
              <w:rPr>
                <w:b/>
              </w:rPr>
              <w:t>Endereços observados nos configs</w:t>
            </w:r>
          </w:p>
        </w:tc>
      </w:tr>
      <w:tr>
        <w:tc>
          <w:tcPr>
            <w:tcW w:type="dxa" w:w="7056"/>
          </w:tcPr>
          <w:p>
            <w:r>
              <w:t>udata API</w:t>
            </w:r>
          </w:p>
        </w:tc>
        <w:tc>
          <w:tcPr>
            <w:tcW w:type="dxa" w:w="7056"/>
          </w:tcPr>
          <w:p>
            <w:r>
              <w:rPr>
                <w:rFonts w:ascii="Consolas" w:hAnsi="Consolas"/>
                <w:color w:val="C03421"/>
              </w:rPr>
              <w:t>172.31.204.12</w:t>
            </w:r>
            <w:r>
              <w:t xml:space="preserve"> (hydra </w:t>
            </w:r>
            <w:r>
              <w:rPr>
                <w:rFonts w:ascii="Consolas" w:hAnsi="Consolas"/>
                <w:color w:val="C03421"/>
              </w:rPr>
              <w:t>UDATA_URI</w:t>
            </w:r>
            <w:r>
              <w:t xml:space="preserve">, metrics </w:t>
            </w:r>
            <w:r>
              <w:rPr>
                <w:rFonts w:ascii="Consolas" w:hAnsi="Consolas"/>
                <w:color w:val="C03421"/>
              </w:rPr>
              <w:t>.env</w:t>
            </w:r>
            <w:r>
              <w:t xml:space="preserve">); </w:t>
            </w:r>
            <w:r>
              <w:rPr>
                <w:rFonts w:ascii="Consolas" w:hAnsi="Consolas"/>
                <w:color w:val="C03421"/>
              </w:rPr>
              <w:t>10.55.37.38</w:t>
            </w:r>
            <w:r>
              <w:t xml:space="preserve"> (metrics </w:t>
            </w:r>
            <w:r>
              <w:rPr>
                <w:rFonts w:ascii="Consolas" w:hAnsi="Consolas"/>
                <w:color w:val="C03421"/>
              </w:rPr>
              <w:t>variables.json</w:t>
            </w:r>
            <w:r>
              <w:t xml:space="preserve">); </w:t>
            </w:r>
            <w:r>
              <w:rPr>
                <w:rFonts w:ascii="Consolas" w:hAnsi="Consolas"/>
                <w:color w:val="C03421"/>
              </w:rPr>
              <w:t>dados.gov.pt</w:t>
            </w:r>
            <w:r>
              <w:t xml:space="preserve"> (catálogo público)</w:t>
            </w:r>
          </w:p>
        </w:tc>
      </w:tr>
      <w:tr>
        <w:tc>
          <w:tcPr>
            <w:tcW w:type="dxa" w:w="7056"/>
          </w:tcPr>
          <w:p>
            <w:r>
              <w:t>MongoDB udata</w:t>
            </w:r>
          </w:p>
        </w:tc>
        <w:tc>
          <w:tcPr>
            <w:tcW w:type="dxa" w:w="7056"/>
          </w:tcPr>
          <w:p>
            <w:r>
              <w:rPr>
                <w:rFonts w:ascii="Consolas" w:hAnsi="Consolas"/>
                <w:color w:val="C03421"/>
              </w:rPr>
              <w:t>10.55.37.40</w:t>
            </w:r>
            <w:r>
              <w:t xml:space="preserve"> (</w:t>
            </w:r>
            <w:r>
              <w:rPr>
                <w:rFonts w:ascii="Consolas" w:hAnsi="Consolas"/>
                <w:color w:val="C03421"/>
              </w:rPr>
              <w:t>connections.json</w:t>
            </w:r>
            <w:r>
              <w:t xml:space="preserve">); </w:t>
            </w:r>
            <w:r>
              <w:rPr>
                <w:rFonts w:ascii="Consolas" w:hAnsi="Consolas"/>
                <w:color w:val="C03421"/>
              </w:rPr>
              <w:t>10.55.37.143</w:t>
            </w:r>
            <w:r>
              <w:t xml:space="preserve"> (</w:t>
            </w:r>
            <w:r>
              <w:rPr>
                <w:rFonts w:ascii="Consolas" w:hAnsi="Consolas"/>
                <w:color w:val="C03421"/>
              </w:rPr>
              <w:t>.env</w:t>
            </w:r>
            <w:r>
              <w:t xml:space="preserve"> / script Matomo)</w:t>
            </w:r>
          </w:p>
        </w:tc>
      </w:tr>
      <w:tr>
        <w:tc>
          <w:tcPr>
            <w:tcW w:type="dxa" w:w="7056"/>
          </w:tcPr>
          <w:p>
            <w:r>
              <w:t>Redis</w:t>
            </w:r>
          </w:p>
        </w:tc>
        <w:tc>
          <w:tcPr>
            <w:tcW w:type="dxa" w:w="7056"/>
          </w:tcPr>
          <w:p>
            <w:r>
              <w:rPr>
                <w:rFonts w:ascii="Consolas" w:hAnsi="Consolas"/>
                <w:color w:val="C03421"/>
              </w:rPr>
              <w:t>10.55.37.142:6379</w:t>
            </w:r>
          </w:p>
        </w:tc>
      </w:tr>
      <w:tr>
        <w:tc>
          <w:tcPr>
            <w:tcW w:type="dxa" w:w="7056"/>
          </w:tcPr>
          <w:p>
            <w:r>
              <w:t>CMS Squidex</w:t>
            </w:r>
          </w:p>
        </w:tc>
        <w:tc>
          <w:tcPr>
            <w:tcW w:type="dxa" w:w="7056"/>
          </w:tcPr>
          <w:p>
            <w:r>
              <w:rPr>
                <w:rFonts w:ascii="Consolas" w:hAnsi="Consolas"/>
                <w:color w:val="C03421"/>
              </w:rPr>
              <w:t>ppr-dadosgov.arte.gov.pt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prd-dadosgov.arte.gov.pt</w:t>
            </w:r>
            <w:r>
              <w:t xml:space="preserve"> (CSP do frontend); </w:t>
            </w:r>
            <w:r>
              <w:rPr>
                <w:rFonts w:ascii="Consolas" w:hAnsi="Consolas"/>
                <w:color w:val="C03421"/>
              </w:rPr>
              <w:t>http://localhost:3333</w:t>
            </w:r>
            <w:r>
              <w:t xml:space="preserve"> em local</w:t>
            </w:r>
          </w:p>
        </w:tc>
      </w:tr>
      <w:tr>
        <w:tc>
          <w:tcPr>
            <w:tcW w:type="dxa" w:w="7056"/>
          </w:tcPr>
          <w:p>
            <w:r>
              <w:t>Backend local</w:t>
            </w:r>
          </w:p>
        </w:tc>
        <w:tc>
          <w:tcPr>
            <w:tcW w:type="dxa" w:w="7056"/>
          </w:tcPr>
          <w:p>
            <w:r>
              <w:rPr>
                <w:rFonts w:ascii="Consolas" w:hAnsi="Consolas"/>
                <w:color w:val="C03421"/>
              </w:rPr>
              <w:t>http://localhost:7000</w:t>
            </w:r>
            <w:r>
              <w:t xml:space="preserve"> (</w:t>
            </w:r>
            <w:r>
              <w:rPr>
                <w:rFonts w:ascii="Consolas" w:hAnsi="Consolas"/>
                <w:color w:val="C03421"/>
              </w:rPr>
              <w:t>BACKEND_URL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frontend/.env</w:t>
            </w:r>
            <w:r>
              <w:t>)</w:t>
            </w:r>
          </w:p>
        </w:tc>
      </w:tr>
    </w:tbl>
    <w:p/>
    <w:p>
      <w:pPr>
        <w:pStyle w:val="Heading1"/>
      </w:pPr>
      <w:r>
        <w:t>Notas</w:t>
      </w:r>
    </w:p>
    <w:p>
      <w:pPr>
        <w:pStyle w:val="ListBullet"/>
      </w:pPr>
      <w:r>
        <w:t xml:space="preserve">Os 3 stacks Docker (hydra-pt, api-tabular-pt, dadosgov-metrics) correm no mesmo </w:t>
      </w:r>
      <w:r>
        <w:rPr>
          <w:i/>
        </w:rPr>
        <w:t>host</w:t>
      </w:r>
      <w:r>
        <w:t xml:space="preserve">; </w:t>
      </w:r>
      <w:r>
        <w:rPr>
          <w:rFonts w:ascii="Consolas" w:hAnsi="Consolas"/>
          <w:color w:val="C03421"/>
        </w:rPr>
        <w:t>api-tabular</w:t>
      </w:r>
      <w:r>
        <w:t xml:space="preserve"> e </w:t>
      </w:r>
      <w:r>
        <w:rPr>
          <w:rFonts w:ascii="Consolas" w:hAnsi="Consolas"/>
          <w:color w:val="C03421"/>
        </w:rPr>
        <w:t>metrics</w:t>
      </w:r>
      <w:r>
        <w:t xml:space="preserve"> chegam à BD do hydra por </w:t>
      </w:r>
      <w:r>
        <w:rPr>
          <w:rFonts w:ascii="Consolas" w:hAnsi="Consolas"/>
          <w:color w:val="C03421"/>
        </w:rPr>
        <w:t>host.docker.internal:5434</w:t>
      </w:r>
      <w:r>
        <w:t xml:space="preserve"> (porta publicada), enquanto o próprio hydra usa a rede interna </w:t>
      </w:r>
      <w:r>
        <w:rPr>
          <w:rFonts w:ascii="Consolas" w:hAnsi="Consolas"/>
          <w:color w:val="C03421"/>
        </w:rPr>
        <w:t>hydra_net</w:t>
      </w:r>
      <w:r>
        <w:t xml:space="preserve"> (</w:t>
      </w:r>
      <w:r>
        <w:rPr>
          <w:rFonts w:ascii="Consolas" w:hAnsi="Consolas"/>
          <w:color w:val="C03421"/>
        </w:rPr>
        <w:t>database-csv:5432</w:t>
      </w:r>
      <w:r>
        <w:t>).</w:t>
      </w:r>
    </w:p>
    <w:p>
      <w:pPr>
        <w:pStyle w:val="ListBullet"/>
      </w:pPr>
      <w:r>
        <w:t xml:space="preserve">O código dos DAGs do dadosgov-metrics provém do repositório </w:t>
      </w:r>
      <w:r>
        <w:rPr>
          <w:rFonts w:ascii="Consolas" w:hAnsi="Consolas"/>
          <w:color w:val="C03421"/>
        </w:rPr>
        <w:t>datagouvfr_data_pipelines</w:t>
      </w:r>
      <w:r>
        <w:t xml:space="preserve"> (montado no container Airflow) — é dependência de código, não um serviço em </w:t>
      </w:r>
      <w:r>
        <w:rPr>
          <w:i/>
        </w:rPr>
        <w:t>runtime</w:t>
      </w:r>
      <w:r>
        <w:t>, por isso não aparece no diagrama.</w:t>
      </w:r>
    </w:p>
    <w:p>
      <w:pPr>
        <w:pStyle w:val="ListBullet"/>
      </w:pPr>
      <w:r>
        <w:t xml:space="preserve">Os IPs internos diferem entre ambientes (local/distribuído); ver a tabela de endpoints e o </w:t>
      </w:r>
      <w:r>
        <w:rPr>
          <w:rFonts w:ascii="Consolas" w:hAnsi="Consolas"/>
          <w:color w:val="C03421"/>
        </w:rPr>
        <w:t>setup.py</w:t>
      </w:r>
      <w:r>
        <w:t xml:space="preserve"> (topologia).</w:t>
      </w:r>
    </w:p>
    <w:p>
      <w:pPr>
        <w:pStyle w:val="ListBullet"/>
      </w:pPr>
      <w:r>
        <w:rPr>
          <w:b/>
        </w:rPr>
        <w:t>CMS Squidex</w:t>
      </w:r>
      <w:r>
        <w:t xml:space="preserve"> e </w:t>
      </w:r>
      <w:r>
        <w:rPr>
          <w:b/>
        </w:rPr>
        <w:t>Autenticação.gov</w:t>
      </w:r>
      <w:r>
        <w:t xml:space="preserve"> correm fora do cluster AKS e não constam do DSL de infraestrutura, mas são dependências de </w:t>
      </w:r>
      <w:r>
        <w:rPr>
          <w:i/>
        </w:rPr>
        <w:t>runtime</w:t>
      </w:r>
      <w:r>
        <w:t xml:space="preserve"> das páginas públicas e do login — foram incluídas nos diagramas por isso.</w:t>
      </w:r>
    </w:p>
    <w:p>
      <w:pPr>
        <w:pStyle w:val="ListBullet"/>
      </w:pPr>
      <w:r>
        <w:t xml:space="preserve">O DSL expõe três </w:t>
      </w:r>
      <w:r>
        <w:rPr>
          <w:i/>
        </w:rPr>
        <w:t>pods</w:t>
      </w:r>
      <w:r>
        <w:t xml:space="preserve"> de aplicação em </w:t>
      </w:r>
      <w:r>
        <w:rPr>
          <w:rFonts w:ascii="Consolas" w:hAnsi="Consolas"/>
          <w:color w:val="C03421"/>
        </w:rPr>
        <w:t>&lt;env&gt;-dados</w:t>
      </w:r>
      <w:r>
        <w:t xml:space="preserve">: </w:t>
      </w:r>
      <w:r>
        <w:rPr>
          <w:rFonts w:ascii="Consolas" w:hAnsi="Consolas"/>
          <w:color w:val="C03421"/>
        </w:rPr>
        <w:t>udata-fe</w:t>
      </w:r>
      <w:r>
        <w:t xml:space="preserve"> (frontend, </w:t>
      </w:r>
      <w:r>
        <w:rPr>
          <w:i/>
        </w:rPr>
        <w:t>host</w:t>
      </w:r>
      <w:r>
        <w:t xml:space="preserve"> público), </w:t>
      </w:r>
      <w:r>
        <w:rPr>
          <w:rFonts w:ascii="Consolas" w:hAnsi="Consolas"/>
          <w:color w:val="C03421"/>
        </w:rPr>
        <w:t>udata-be</w:t>
      </w:r>
      <w:r>
        <w:t xml:space="preserve"> (API udata, serviço interno) e </w:t>
      </w:r>
      <w:r>
        <w:rPr>
          <w:rFonts w:ascii="Consolas" w:hAnsi="Consolas"/>
          <w:color w:val="C03421"/>
        </w:rPr>
        <w:t>nodejs-app</w:t>
      </w:r>
      <w:r>
        <w:t xml:space="preserve"> (serviço Node publicado em </w:t>
      </w:r>
      <w:r>
        <w:rPr>
          <w:rFonts w:ascii="Consolas" w:hAnsi="Consolas"/>
          <w:color w:val="C03421"/>
        </w:rPr>
        <w:t>be-dados.&lt;env&gt;.ic.ama.lan</w:t>
      </w:r>
      <w:r>
        <w:t xml:space="preserve"> apenas em PPR/PRD). A ligação A12 reflete essa topologia tal como declarada no DSL — confirmar com a equipa de DevOps o papel exato do </w:t>
      </w:r>
      <w:r>
        <w:rPr>
          <w:rFonts w:ascii="Consolas" w:hAnsi="Consolas"/>
          <w:color w:val="C03421"/>
        </w:rPr>
        <w:t>nodejs-app</w:t>
      </w:r>
      <w:r>
        <w:t xml:space="preserve"> face ao </w:t>
      </w:r>
      <w:r>
        <w:rPr>
          <w:rFonts w:ascii="Consolas" w:hAnsi="Consolas"/>
          <w:color w:val="C03421"/>
        </w:rPr>
        <w:t>udata-be</w:t>
      </w:r>
      <w:r>
        <w:t>.</w:t>
      </w:r>
    </w:p>
    <w:p>
      <w:pPr>
        <w:pStyle w:val="ListBullet"/>
      </w:pPr>
      <w:r>
        <w:t xml:space="preserve">Este ficheiro </w:t>
      </w:r>
      <w:r>
        <w:rPr>
          <w:rFonts w:ascii="Consolas" w:hAnsi="Consolas"/>
          <w:color w:val="C03421"/>
        </w:rPr>
        <w:t>.md</w:t>
      </w:r>
      <w:r>
        <w:t xml:space="preserve"> é a fonte do documento. Para regenerar a versão </w:t>
      </w:r>
      <w:r>
        <w:rPr>
          <w:rFonts w:ascii="Consolas" w:hAnsi="Consolas"/>
          <w:color w:val="C03421"/>
        </w:rPr>
        <w:t>.docx</w:t>
      </w:r>
      <w:r>
        <w:t>:</w:t>
      </w:r>
    </w:p>
    <w:p>
      <w:r>
        <w:t xml:space="preserve">  </w:t>
      </w:r>
      <w:r>
        <w:rPr>
          <w:rFonts w:ascii="Consolas" w:hAnsi="Consolas"/>
          <w:color w:val="C03421"/>
        </w:rPr>
        <w:t>python3 scripts/md_to_docx.py docs/c4/deployment-c4.md docs/c4/deployment-c4.docx --landscape</w:t>
      </w:r>
    </w:p>
    <w:p>
      <w:r>
        <w:t xml:space="preserve">  Os blocos </w:t>
      </w:r>
      <w:r>
        <w:rPr>
          <w:rFonts w:ascii="Consolas" w:hAnsi="Consolas"/>
          <w:color w:val="C03421"/>
        </w:rPr>
        <w:t xml:space="preserve"> </w:t>
      </w:r>
      <w:r>
        <w:rPr>
          <w:rFonts w:ascii="Consolas" w:hAnsi="Consolas"/>
          <w:color w:val="C03421"/>
        </w:rPr>
        <w:t xml:space="preserve">`mermaid </w:t>
      </w:r>
      <w:r>
        <w:t xml:space="preserve"> são renderizados para PNG com </w:t>
      </w:r>
      <w:r>
        <w:rPr>
          <w:rFonts w:ascii="Consolas" w:hAnsi="Consolas"/>
          <w:color w:val="C03421"/>
        </w:rPr>
        <w:t>@mermaid-js/mermaid-cli</w:t>
      </w:r>
      <w:r>
        <w:t xml:space="preserve"> (via </w:t>
      </w:r>
      <w:r>
        <w:rPr>
          <w:rFonts w:ascii="Consolas" w:hAnsi="Consolas"/>
          <w:color w:val="C03421"/>
        </w:rPr>
        <w:t>npx</w:t>
      </w:r>
      <w:r>
        <w:t xml:space="preserve">) e embebidos como imagens; sem acesso ao </w:t>
      </w:r>
      <w:r>
        <w:rPr>
          <w:rFonts w:ascii="Consolas" w:hAnsi="Consolas"/>
          <w:color w:val="C03421"/>
        </w:rPr>
        <w:t>npx</w:t>
      </w:r>
      <w:r>
        <w:t>/</w:t>
      </w:r>
      <w:r>
        <w:rPr>
          <w:rFonts w:ascii="Consolas" w:hAnsi="Consolas"/>
          <w:color w:val="C03421"/>
        </w:rPr>
        <w:t>mmdc</w:t>
      </w:r>
      <w:r>
        <w:t xml:space="preserve"> o conversor mantém o código do diagrama como texto.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