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Soluções de Visualização de Dados e IA para o Portal dados.gov.pt</w:t>
      </w:r>
    </w:p>
    <w:p>
      <w:pPr>
        <w:pStyle w:val="IntenseQuote"/>
      </w:pPr>
      <w:r>
        <w:rPr>
          <w:b/>
        </w:rPr>
        <w:t>Documento técnico de análise e recomendação</w:t>
      </w:r>
    </w:p>
    <w:p>
      <w:pPr>
        <w:pStyle w:val="IntenseQuote"/>
      </w:pPr>
      <w:r>
        <w:t>Portal: dados.gov.pt (assente em udata — Flask/MongoDB + Next.js)</w:t>
      </w:r>
    </w:p>
    <w:p>
      <w:pPr>
        <w:pStyle w:val="IntenseQuote"/>
      </w:pPr>
      <w:r>
        <w:t>Data: 2026-06-16</w:t>
      </w:r>
    </w:p>
    <w:p>
      <w:pPr>
        <w:pStyle w:val="IntenseQuote"/>
      </w:pPr>
      <w:r>
        <w:t>Âmbito: visualização de dados, papel do Hydra (rastreador/data lake), sincronismo, MCP e aplicação de IA aos dados abertos (incl. PoC de validação de HVDs).</w:t>
      </w:r>
    </w:p>
    <w:p>
      <w:pPr>
        <w:pStyle w:val="Heading1"/>
      </w:pPr>
      <w:r>
        <w:t>Convenção de rigor</w:t>
      </w:r>
    </w:p>
    <w:p>
      <w:r>
        <w:t>Ao longo do documento as afirmações são marcadas como:</w:t>
      </w:r>
    </w:p>
    <w:p>
      <w:pPr>
        <w:pStyle w:val="ListBullet"/>
      </w:pPr>
      <w:r>
        <w:rPr>
          <w:b/>
        </w:rPr>
        <w:t>[FACTO]</w:t>
      </w:r>
      <w:r>
        <w:t xml:space="preserve"> — confirmado no código do dadosgov ou em documentação pública das fontes.</w:t>
      </w:r>
    </w:p>
    <w:p>
      <w:pPr>
        <w:pStyle w:val="ListBullet"/>
      </w:pPr>
      <w:r>
        <w:rPr>
          <w:b/>
        </w:rPr>
        <w:t>[INFERÊNCIA]</w:t>
      </w:r>
      <w:r>
        <w:t xml:space="preserve"> — conclusão fundamentada mas não citada explicitamente; deve ser validada empiricamente.</w:t>
      </w:r>
    </w:p>
    <w:p>
      <w:pPr>
        <w:pStyle w:val="ListBullet"/>
      </w:pPr>
      <w:r>
        <w:rPr>
          <w:b/>
        </w:rPr>
        <w:t>[A CONFIRMAR]</w:t>
      </w:r>
      <w:r>
        <w:t xml:space="preserve"> — não confirmado pelas fontes públicas; requer verificação no ambiente da AMA.</w:t>
      </w:r>
    </w:p>
    <w:p>
      <w:pPr>
        <w:pStyle w:val="Heading1"/>
      </w:pPr>
      <w:r>
        <w:t>1. Sumário executivo</w:t>
      </w:r>
    </w:p>
    <w:p>
      <w:pPr>
        <w:pStyle w:val="ListNumber"/>
      </w:pPr>
      <w:r>
        <w:rPr>
          <w:b/>
        </w:rPr>
        <w:t>O dados.gov.pt armazena recursos de duas formas</w:t>
      </w:r>
      <w:r>
        <w:t xml:space="preserve"> [FACTO]: ficheiros </w:t>
      </w:r>
      <w:r>
        <w:rPr>
          <w:b/>
        </w:rPr>
        <w:t>carregados</w:t>
      </w:r>
      <w:r>
        <w:t xml:space="preserve"> para a infraestrutura (armazenamento local ou S3/MinIO) e </w:t>
      </w:r>
      <w:r>
        <w:rPr>
          <w:b/>
        </w:rPr>
        <w:t>ligações remotas</w:t>
      </w:r>
      <w:r>
        <w:t xml:space="preserve"> apontando a fontes de terceiros. A distinção é o campo </w:t>
      </w:r>
      <w:r>
        <w:rPr>
          <w:rFonts w:ascii="Consolas" w:hAnsi="Consolas"/>
          <w:color w:val="C03421"/>
        </w:rPr>
        <w:t>filetype</w:t>
      </w:r>
      <w:r>
        <w:t xml:space="preserve"> (</w:t>
      </w:r>
      <w:r>
        <w:rPr>
          <w:rFonts w:ascii="Consolas" w:hAnsi="Consolas"/>
          <w:color w:val="C03421"/>
        </w:rPr>
        <w:t>file</w:t>
      </w:r>
      <w:r>
        <w:t xml:space="preserve"> vs </w:t>
      </w:r>
      <w:r>
        <w:rPr>
          <w:rFonts w:ascii="Consolas" w:hAnsi="Consolas"/>
          <w:color w:val="C03421"/>
        </w:rPr>
        <w:t>remote</w:t>
      </w:r>
      <w:r>
        <w:t xml:space="preserve">) no modelo </w:t>
      </w:r>
      <w:r>
        <w:rPr>
          <w:rFonts w:ascii="Consolas" w:hAnsi="Consolas"/>
          <w:color w:val="C03421"/>
        </w:rPr>
        <w:t>Resource</w:t>
      </w:r>
      <w:r>
        <w:t xml:space="preserve">. A recolha automática (*harvesting*) (DCAT, CSW, CKAN, OGC, INE, etc.) </w:t>
      </w:r>
      <w:r>
        <w:rPr>
          <w:b/>
        </w:rPr>
        <w:t>apenas referencia URLs remotos — não copia os dados</w:t>
      </w:r>
      <w:r>
        <w:t xml:space="preserve"> para a infraestrutura.</w:t>
      </w:r>
    </w:p>
    <w:p>
      <w:pPr>
        <w:pStyle w:val="ListNumber"/>
      </w:pPr>
      <w:r>
        <w:rPr>
          <w:b/>
        </w:rPr>
        <w:t>O Hydra (`hydra-pt`) é um rastreador (crawler) de metadados</w:t>
      </w:r>
      <w:r>
        <w:t xml:space="preserve"> [FACTO], derivado (fork) do </w:t>
      </w:r>
      <w:r>
        <w:rPr>
          <w:rFonts w:ascii="Consolas" w:hAnsi="Consolas"/>
          <w:color w:val="C03421"/>
        </w:rPr>
        <w:t>datagouv/hydra</w:t>
      </w:r>
      <w:r>
        <w:t xml:space="preserve"> (udata-hydra). </w:t>
      </w:r>
      <w:r>
        <w:rPr>
          <w:b/>
        </w:rPr>
        <w:t>Não guarda os ficheiros originais como blocos binários (blobs)</w:t>
      </w:r>
      <w:r>
        <w:t xml:space="preserve">; em vez disso: (a) guarda </w:t>
      </w:r>
      <w:r>
        <w:rPr>
          <w:b/>
        </w:rPr>
        <w:t>metadados + somas de verificação (checksums) de todos os recursos</w:t>
      </w:r>
      <w:r>
        <w:t xml:space="preserve"> rastreados por URL, e (b) </w:t>
      </w:r>
      <w:r>
        <w:rPr>
          <w:b/>
        </w:rPr>
        <w:t>descarrega e converte</w:t>
      </w:r>
      <w:r>
        <w:t xml:space="preserve"> o conteúdo dos recursos tabulares para </w:t>
      </w:r>
      <w:r>
        <w:rPr>
          <w:b/>
        </w:rPr>
        <w:t>tabelas PostgreSQL + Parquet</w:t>
      </w:r>
      <w:r>
        <w:t xml:space="preserve"> e os geoespaciais (GeoJSON) para </w:t>
      </w:r>
      <w:r>
        <w:rPr>
          <w:b/>
        </w:rPr>
        <w:t>PMTiles</w:t>
      </w:r>
      <w:r>
        <w:t xml:space="preserve">. Quanto à pergunta direta: o Hydra </w:t>
      </w:r>
      <w:r>
        <w:rPr>
          <w:b/>
        </w:rPr>
        <w:t>trata recursos locais e remotos da mesma forma — para ele ambos são apenas URLs no catálogo</w:t>
      </w:r>
      <w:r>
        <w:t xml:space="preserve"> [INFERÊNCIA forte], pelo que cobre tanto os dados na nossa infraestrutura como os remotos.</w:t>
      </w:r>
    </w:p>
    <w:p>
      <w:pPr>
        <w:pStyle w:val="ListNumber"/>
      </w:pPr>
      <w:r>
        <w:rPr>
          <w:b/>
        </w:rPr>
        <w:t>Sim, o Hydra pode funcionar como camada de "data lake" tabular com sincronismo</w:t>
      </w:r>
      <w:r>
        <w:t xml:space="preserve"> [FACTO para o mecanismo; INFERÊNCIA para a designação "data lake"]: tem deteção incremental de alterações (data de colheita + cabeçalhos HTTP + soma de verificação), rastreio periódico (</w:t>
      </w:r>
      <w:r>
        <w:rPr>
          <w:rFonts w:ascii="Consolas" w:hAnsi="Consolas"/>
          <w:color w:val="C03421"/>
        </w:rPr>
        <w:t>CHECK_DELAYS</w:t>
      </w:r>
      <w:r>
        <w:t>) e atualização através de notificação (webhook) do udata. O resultado (PostgreSQL + Parquet) é uma base consultável e exponível por API.</w:t>
      </w:r>
    </w:p>
    <w:p>
      <w:pPr>
        <w:pStyle w:val="ListNumber"/>
      </w:pPr>
      <w:r>
        <w:rPr>
          <w:b/>
        </w:rPr>
        <w:t>A integração de visualização tabular já está parcialmente ligada no dados.gov.pt</w:t>
      </w:r>
      <w:r>
        <w:t xml:space="preserve"> [FACTO]: </w:t>
      </w:r>
      <w:r>
        <w:rPr>
          <w:rFonts w:ascii="Consolas" w:hAnsi="Consolas"/>
          <w:color w:val="C03421"/>
        </w:rPr>
        <w:t>backend/udata/core/dataset/preview.py</w:t>
      </w:r>
      <w:r>
        <w:t xml:space="preserve"> (</w:t>
      </w:r>
      <w:r>
        <w:rPr>
          <w:rFonts w:ascii="Consolas" w:hAnsi="Consolas"/>
          <w:color w:val="C03421"/>
        </w:rPr>
        <w:t>TabularAPIPreview</w:t>
      </w:r>
      <w:r>
        <w:t xml:space="preserve">) gera </w:t>
      </w:r>
      <w:r>
        <w:rPr>
          <w:rFonts w:ascii="Consolas" w:hAnsi="Consolas"/>
          <w:color w:val="C03421"/>
        </w:rPr>
        <w:t>preview_url</w:t>
      </w:r>
      <w:r>
        <w:t xml:space="preserve"> quando o recurso tem o extra </w:t>
      </w:r>
      <w:r>
        <w:rPr>
          <w:rFonts w:ascii="Consolas" w:hAnsi="Consolas"/>
          <w:color w:val="C03421"/>
        </w:rPr>
        <w:t>analysis:parsing:parsing_table</w:t>
      </w:r>
      <w:r>
        <w:t xml:space="preserve"> — que é precisamente o resultado produzido pelo Hydra — e quando </w:t>
      </w:r>
      <w:r>
        <w:rPr>
          <w:rFonts w:ascii="Consolas" w:hAnsi="Consolas"/>
          <w:color w:val="C03421"/>
        </w:rPr>
        <w:t>TABULAR_EXPLORE_URL</w:t>
      </w:r>
      <w:r>
        <w:t xml:space="preserve"> está configurado. Falta confirmar/ativar a cadeia completa de serviços (Hydra + api-tabular + explorador) em produção.</w:t>
      </w:r>
    </w:p>
    <w:p>
      <w:pPr>
        <w:pStyle w:val="ListNumber"/>
      </w:pPr>
      <w:r>
        <w:rPr>
          <w:b/>
        </w:rPr>
        <w:t>Habilitar MCP é viável e é uma oportunidade diferenciadora</w:t>
      </w:r>
      <w:r>
        <w:t xml:space="preserve"> [FACTO/INFERÊNCIA]: existem servidores MCP para CKAN mas </w:t>
      </w:r>
      <w:r>
        <w:rPr>
          <w:b/>
        </w:rPr>
        <w:t>não existe publicamente um MCP nativo para udata</w:t>
      </w:r>
      <w:r>
        <w:t>. Construir um MCP sobre a API udata (</w:t>
      </w:r>
      <w:r>
        <w:rPr>
          <w:rFonts w:ascii="Consolas" w:hAnsi="Consolas"/>
          <w:color w:val="C03421"/>
        </w:rPr>
        <w:t>/api/1</w:t>
      </w:r>
      <w:r>
        <w:t xml:space="preserve">, </w:t>
      </w:r>
      <w:r>
        <w:rPr>
          <w:rFonts w:ascii="Consolas" w:hAnsi="Consolas"/>
          <w:color w:val="C03421"/>
        </w:rPr>
        <w:t>/api/2</w:t>
      </w:r>
      <w:r>
        <w:t>) + o tabular-api do Hydra exporia o catálogo e os dados tabulares a assistentes de IA (Claude, etc.).</w:t>
      </w:r>
    </w:p>
    <w:p>
      <w:pPr>
        <w:pStyle w:val="ListNumber"/>
      </w:pPr>
      <w:r>
        <w:rPr>
          <w:b/>
        </w:rPr>
        <w:t>A IA acelera o ciclo de vida dos dados abertos</w:t>
      </w:r>
      <w:r>
        <w:t xml:space="preserve"> em metadados automáticos, deteção de schema/tipos/PII, "chat with data" (text-to-SQL/RAG), geração de visualizações por linguagem natural e </w:t>
      </w:r>
      <w:r>
        <w:rPr>
          <w:b/>
        </w:rPr>
        <w:t>validação de conformidade HVD</w:t>
      </w:r>
      <w:r>
        <w:t xml:space="preserve"> — esta última é o candidato ideal a PoC (secção 7).</w:t>
      </w:r>
    </w:p>
    <w:p>
      <w:pPr>
        <w:pStyle w:val="Heading1"/>
      </w:pPr>
      <w:r>
        <w:t>2. Arquitetura atual do dados.gov.pt — onde estão os dados</w:t>
      </w:r>
    </w:p>
    <w:p>
      <w:pPr>
        <w:pStyle w:val="Heading2"/>
      </w:pPr>
      <w:r>
        <w:t>2.1 Modelo de recurso: local vs remoto [FACTO]</w:t>
      </w:r>
    </w:p>
    <w:p>
      <w:r>
        <w:rPr>
          <w:rFonts w:ascii="Consolas" w:hAnsi="Consolas"/>
          <w:color w:val="C03421"/>
        </w:rPr>
        <w:t>backend/udata/core/dataset/models.py</w:t>
      </w:r>
      <w:r>
        <w:t xml:space="preserve"> (classe </w:t>
      </w:r>
      <w:r>
        <w:rPr>
          <w:rFonts w:ascii="Consolas" w:hAnsi="Consolas"/>
          <w:color w:val="C03421"/>
        </w:rPr>
        <w:t>ResourceMixin</w:t>
      </w:r>
      <w:r>
        <w:t xml:space="preserve">) e </w:t>
      </w:r>
      <w:r>
        <w:rPr>
          <w:rFonts w:ascii="Consolas" w:hAnsi="Consolas"/>
          <w:color w:val="C03421"/>
        </w:rPr>
        <w:t>constants.py</w:t>
      </w:r>
      <w:r>
        <w:t>:</w:t>
      </w:r>
    </w:p>
    <w:p>
      <w:r>
        <w:rPr>
          <w:rFonts w:ascii="Consolas" w:hAnsi="Consolas"/>
          <w:sz w:val="18"/>
        </w:rPr>
        <w:t>RESOURCE_FILETYPES = OrderedDict([</w:t>
        <w:br/>
        <w:t xml:space="preserve">    ("file",   "Uploaded file"),   # armazenado na nossa infra</w:t>
        <w:br/>
        <w:t xml:space="preserve">    ("remote", "Remote file"),     # URL externa (terceiros)</w:t>
        <w:br/>
        <w:t>])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Aspeto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/>
                <w:color w:val="C03421"/>
              </w:rPr>
              <w:t>filetype = "file"</w:t>
            </w:r>
            <w:r>
              <w:rPr>
                <w:b/>
              </w:rPr>
              <w:t xml:space="preserve"> (local)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/>
                <w:color w:val="C03421"/>
              </w:rPr>
              <w:t>filetype = "remote"</w:t>
            </w:r>
            <w:r>
              <w:rPr>
                <w:b/>
              </w:rPr>
              <w:t xml:space="preserve"> (remoto)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fs_filename</w:t>
            </w:r>
          </w:p>
        </w:tc>
        <w:tc>
          <w:tcPr>
            <w:tcW w:type="dxa" w:w="2880"/>
          </w:tcPr>
          <w:p>
            <w:r>
              <w:t xml:space="preserve">preenchido (ex.: </w:t>
            </w:r>
            <w:r>
              <w:rPr>
                <w:rFonts w:ascii="Consolas" w:hAnsi="Consolas"/>
                <w:color w:val="C03421"/>
              </w:rPr>
              <w:t>2026-06-16/abc...csv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NULL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url</w:t>
            </w:r>
          </w:p>
        </w:tc>
        <w:tc>
          <w:tcPr>
            <w:tcW w:type="dxa" w:w="2880"/>
          </w:tcPr>
          <w:p>
            <w:r>
              <w:t xml:space="preserve">aponta a </w:t>
            </w:r>
            <w:r>
              <w:rPr>
                <w:rFonts w:ascii="Consolas" w:hAnsi="Consolas"/>
                <w:color w:val="C03421"/>
              </w:rPr>
              <w:t>/api/1/datasets/r/&lt;id&gt;</w:t>
            </w:r>
            <w:r>
              <w:t xml:space="preserve"> (permalink)</w:t>
            </w:r>
          </w:p>
        </w:tc>
        <w:tc>
          <w:tcPr>
            <w:tcW w:type="dxa" w:w="2880"/>
          </w:tcPr>
          <w:p>
            <w:r>
              <w:t>URL externa da fonte</w:t>
            </w:r>
          </w:p>
        </w:tc>
      </w:tr>
      <w:tr>
        <w:tc>
          <w:tcPr>
            <w:tcW w:type="dxa" w:w="2880"/>
          </w:tcPr>
          <w:p>
            <w:r>
              <w:t>Armazenamento</w:t>
            </w:r>
          </w:p>
        </w:tc>
        <w:tc>
          <w:tcPr>
            <w:tcW w:type="dxa" w:w="2880"/>
          </w:tcPr>
          <w:p>
            <w:r>
              <w:t>storage backend (FS local ou S3/MinIO)</w:t>
            </w:r>
          </w:p>
        </w:tc>
        <w:tc>
          <w:tcPr>
            <w:tcW w:type="dxa" w:w="2880"/>
          </w:tcPr>
          <w:p>
            <w:r>
              <w:t>não copiado — só referência</w:t>
            </w:r>
          </w:p>
        </w:tc>
      </w:tr>
      <w:tr>
        <w:tc>
          <w:tcPr>
            <w:tcW w:type="dxa" w:w="2880"/>
          </w:tcPr>
          <w:p>
            <w:r>
              <w:t>Download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_serve_hosted_resource()</w:t>
            </w:r>
            <w:r>
              <w:t xml:space="preserve"> (bytes do storage)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21"/>
              </w:rPr>
              <w:t>_proxy_remote_resource()</w:t>
            </w:r>
            <w:r>
              <w:t xml:space="preserve"> (proxy com SSRF guard)</w:t>
            </w:r>
          </w:p>
        </w:tc>
      </w:tr>
    </w:tbl>
    <w:p/>
    <w:p>
      <w:r>
        <w:t xml:space="preserve">Campos relevantes do recurso: </w:t>
      </w:r>
      <w:r>
        <w:rPr>
          <w:rFonts w:ascii="Consolas" w:hAnsi="Consolas"/>
          <w:color w:val="C03421"/>
        </w:rPr>
        <w:t>url</w:t>
      </w:r>
      <w:r>
        <w:t xml:space="preserve">, </w:t>
      </w:r>
      <w:r>
        <w:rPr>
          <w:rFonts w:ascii="Consolas" w:hAnsi="Consolas"/>
          <w:color w:val="C03421"/>
        </w:rPr>
        <w:t>urlhash</w:t>
      </w:r>
      <w:r>
        <w:t xml:space="preserve">, </w:t>
      </w:r>
      <w:r>
        <w:rPr>
          <w:rFonts w:ascii="Consolas" w:hAnsi="Consolas"/>
          <w:color w:val="C03421"/>
        </w:rPr>
        <w:t>checksum</w:t>
      </w:r>
      <w:r>
        <w:t xml:space="preserve">, </w:t>
      </w:r>
      <w:r>
        <w:rPr>
          <w:rFonts w:ascii="Consolas" w:hAnsi="Consolas"/>
          <w:color w:val="C03421"/>
        </w:rPr>
        <w:t>format</w:t>
      </w:r>
      <w:r>
        <w:t xml:space="preserve">, </w:t>
      </w:r>
      <w:r>
        <w:rPr>
          <w:rFonts w:ascii="Consolas" w:hAnsi="Consolas"/>
          <w:color w:val="C03421"/>
        </w:rPr>
        <w:t>mime</w:t>
      </w:r>
      <w:r>
        <w:t xml:space="preserve">, </w:t>
      </w:r>
      <w:r>
        <w:rPr>
          <w:rFonts w:ascii="Consolas" w:hAnsi="Consolas"/>
          <w:color w:val="C03421"/>
        </w:rPr>
        <w:t>filesize</w:t>
      </w:r>
      <w:r>
        <w:t xml:space="preserve">, </w:t>
      </w:r>
      <w:r>
        <w:rPr>
          <w:rFonts w:ascii="Consolas" w:hAnsi="Consolas"/>
          <w:color w:val="C03421"/>
        </w:rPr>
        <w:t>fs_filename</w:t>
      </w:r>
      <w:r>
        <w:t xml:space="preserve">, </w:t>
      </w:r>
      <w:r>
        <w:rPr>
          <w:rFonts w:ascii="Consolas" w:hAnsi="Consolas"/>
          <w:color w:val="C03421"/>
        </w:rPr>
        <w:t>extras</w:t>
      </w:r>
      <w:r>
        <w:t xml:space="preserve">, </w:t>
      </w:r>
      <w:r>
        <w:rPr>
          <w:rFonts w:ascii="Consolas" w:hAnsi="Consolas"/>
          <w:color w:val="C03421"/>
        </w:rPr>
        <w:t>harvest</w:t>
      </w:r>
      <w:r>
        <w:t xml:space="preserve"> (</w:t>
      </w:r>
      <w:r>
        <w:rPr>
          <w:rFonts w:ascii="Consolas" w:hAnsi="Consolas"/>
          <w:color w:val="C03421"/>
        </w:rPr>
        <w:t>HarvestResourceMetadata</w:t>
      </w:r>
      <w:r>
        <w:t xml:space="preserve">), </w:t>
      </w:r>
      <w:r>
        <w:rPr>
          <w:rFonts w:ascii="Consolas" w:hAnsi="Consolas"/>
          <w:color w:val="C03421"/>
        </w:rPr>
        <w:t>schema</w:t>
      </w:r>
      <w:r>
        <w:t>.</w:t>
      </w:r>
    </w:p>
    <w:p>
      <w:pPr>
        <w:pStyle w:val="Heading2"/>
      </w:pPr>
      <w:r>
        <w:t>2.2 Armazenamento de ficheiros [FACTO]</w:t>
      </w:r>
    </w:p>
    <w:p>
      <w:pPr>
        <w:pStyle w:val="ListBullet"/>
      </w:pPr>
      <w:r>
        <w:rPr>
          <w:b/>
        </w:rPr>
        <w:t>Flask-Storage</w:t>
      </w:r>
      <w:r>
        <w:t xml:space="preserve"> com storages dedicados (</w:t>
      </w:r>
      <w:r>
        <w:rPr>
          <w:rFonts w:ascii="Consolas" w:hAnsi="Consolas"/>
          <w:color w:val="C03421"/>
        </w:rPr>
        <w:t>resources</w:t>
      </w:r>
      <w:r>
        <w:t xml:space="preserve">, </w:t>
      </w:r>
      <w:r>
        <w:rPr>
          <w:rFonts w:ascii="Consolas" w:hAnsi="Consolas"/>
          <w:color w:val="C03421"/>
        </w:rPr>
        <w:t>avatars</w:t>
      </w:r>
      <w:r>
        <w:t xml:space="preserve">, </w:t>
      </w:r>
      <w:r>
        <w:rPr>
          <w:rFonts w:ascii="Consolas" w:hAnsi="Consolas"/>
          <w:color w:val="C03421"/>
        </w:rPr>
        <w:t>logos</w:t>
      </w:r>
      <w:r>
        <w:t xml:space="preserve">, </w:t>
      </w:r>
      <w:r>
        <w:rPr>
          <w:rFonts w:ascii="Consolas" w:hAnsi="Consolas"/>
          <w:color w:val="C03421"/>
        </w:rPr>
        <w:t>images</w:t>
      </w:r>
      <w:r>
        <w:t xml:space="preserve">, </w:t>
      </w:r>
      <w:r>
        <w:rPr>
          <w:rFonts w:ascii="Consolas" w:hAnsi="Consolas"/>
          <w:color w:val="C03421"/>
        </w:rPr>
        <w:t>chunks</w:t>
      </w:r>
      <w:r>
        <w:t xml:space="preserve">, </w:t>
      </w:r>
      <w:r>
        <w:rPr>
          <w:rFonts w:ascii="Consolas" w:hAnsi="Consolas"/>
          <w:color w:val="C03421"/>
        </w:rPr>
        <w:t>tmp</w:t>
      </w:r>
      <w:r>
        <w:t xml:space="preserve">, </w:t>
      </w:r>
      <w:r>
        <w:rPr>
          <w:rFonts w:ascii="Consolas" w:hAnsi="Consolas"/>
          <w:color w:val="C03421"/>
        </w:rPr>
        <w:t>references</w:t>
      </w:r>
      <w:r>
        <w:t xml:space="preserve">) — </w:t>
      </w:r>
      <w:r>
        <w:rPr>
          <w:rFonts w:ascii="Consolas" w:hAnsi="Consolas"/>
          <w:color w:val="C03421"/>
        </w:rPr>
        <w:t>backend/udata/core/storages/__init__.py</w:t>
      </w:r>
      <w:r>
        <w:t>.</w:t>
      </w:r>
    </w:p>
    <w:p>
      <w:pPr>
        <w:pStyle w:val="ListBullet"/>
      </w:pPr>
      <w:r>
        <w:rPr>
          <w:b/>
        </w:rPr>
        <w:t>Suporte a S3/MinIO</w:t>
      </w:r>
      <w:r>
        <w:t xml:space="preserve"> via boto3 — </w:t>
      </w:r>
      <w:r>
        <w:rPr>
          <w:rFonts w:ascii="Consolas" w:hAnsi="Consolas"/>
          <w:color w:val="C03421"/>
        </w:rPr>
        <w:t>backend/udata/storage/s3.py</w:t>
      </w:r>
      <w:r>
        <w:t xml:space="preserve">; config </w:t>
      </w:r>
      <w:r>
        <w:rPr>
          <w:rFonts w:ascii="Consolas" w:hAnsi="Consolas"/>
          <w:color w:val="C03421"/>
        </w:rPr>
        <w:t>S3_URL</w:t>
      </w:r>
      <w:r>
        <w:t xml:space="preserve">, </w:t>
      </w:r>
      <w:r>
        <w:rPr>
          <w:rFonts w:ascii="Consolas" w:hAnsi="Consolas"/>
          <w:color w:val="C03421"/>
        </w:rPr>
        <w:t>S3_ACCESS_KEY_ID</w:t>
      </w:r>
      <w:r>
        <w:t xml:space="preserve">, </w:t>
      </w:r>
      <w:r>
        <w:rPr>
          <w:rFonts w:ascii="Consolas" w:hAnsi="Consolas"/>
          <w:color w:val="C03421"/>
        </w:rPr>
        <w:t>S3_SECRET_ACCESS_KEY</w:t>
      </w:r>
      <w:r>
        <w:t xml:space="preserve">, </w:t>
      </w:r>
      <w:r>
        <w:rPr>
          <w:rFonts w:ascii="Consolas" w:hAnsi="Consolas"/>
          <w:color w:val="C03421"/>
        </w:rPr>
        <w:t>BUCKETS_PREFIX</w:t>
      </w:r>
      <w:r>
        <w:t xml:space="preserve"> em </w:t>
      </w:r>
      <w:r>
        <w:rPr>
          <w:rFonts w:ascii="Consolas" w:hAnsi="Consolas"/>
          <w:color w:val="C03421"/>
        </w:rPr>
        <w:t>settings.py</w:t>
      </w:r>
      <w:r>
        <w:t>.</w:t>
      </w:r>
    </w:p>
    <w:p>
      <w:pPr>
        <w:pStyle w:val="ListBullet"/>
      </w:pPr>
      <w:r>
        <w:rPr>
          <w:b/>
        </w:rPr>
        <w:t>Upload chunked</w:t>
      </w:r>
      <w:r>
        <w:t xml:space="preserve"> com validação de extensão *e* de conteúdo (magic bytes, scanning anti-payload) — </w:t>
      </w:r>
      <w:r>
        <w:rPr>
          <w:rFonts w:ascii="Consolas" w:hAnsi="Consolas"/>
          <w:color w:val="C03421"/>
        </w:rPr>
        <w:t>backend/udata/core/storages/api.py</w:t>
      </w:r>
      <w:r>
        <w:t xml:space="preserve">, </w:t>
      </w:r>
      <w:r>
        <w:rPr>
          <w:rFonts w:ascii="Consolas" w:hAnsi="Consolas"/>
          <w:color w:val="C03421"/>
        </w:rPr>
        <w:t>validation.py</w:t>
      </w:r>
      <w:r>
        <w:t>.</w:t>
      </w:r>
    </w:p>
    <w:p>
      <w:pPr>
        <w:pStyle w:val="Heading2"/>
      </w:pPr>
      <w:r>
        <w:t>2.3 Harvesting — referência, não cópia [FACTO]</w:t>
      </w:r>
    </w:p>
    <w:p>
      <w:r>
        <w:rPr>
          <w:rFonts w:ascii="Consolas" w:hAnsi="Consolas"/>
          <w:color w:val="C03421"/>
        </w:rPr>
        <w:t>backend/udata/harvest/</w:t>
      </w:r>
      <w:r>
        <w:t xml:space="preserve">. Backends: </w:t>
      </w:r>
      <w:r>
        <w:rPr>
          <w:rFonts w:ascii="Consolas" w:hAnsi="Consolas"/>
          <w:color w:val="C03421"/>
        </w:rPr>
        <w:t>dcat</w:t>
      </w:r>
      <w:r>
        <w:t xml:space="preserve">, </w:t>
      </w:r>
      <w:r>
        <w:rPr>
          <w:rFonts w:ascii="Consolas" w:hAnsi="Consolas"/>
          <w:color w:val="C03421"/>
        </w:rPr>
        <w:t>csw-dcat</w:t>
      </w:r>
      <w:r>
        <w:t xml:space="preserve">, </w:t>
      </w:r>
      <w:r>
        <w:rPr>
          <w:rFonts w:ascii="Consolas" w:hAnsi="Consolas"/>
          <w:color w:val="C03421"/>
        </w:rPr>
        <w:t>csw-iso-19139</w:t>
      </w:r>
      <w:r>
        <w:t xml:space="preserve">, </w:t>
      </w:r>
      <w:r>
        <w:rPr>
          <w:rFonts w:ascii="Consolas" w:hAnsi="Consolas"/>
          <w:color w:val="C03421"/>
        </w:rPr>
        <w:t>ckan</w:t>
      </w:r>
      <w:r>
        <w:t xml:space="preserve">, </w:t>
      </w:r>
      <w:r>
        <w:rPr>
          <w:rFonts w:ascii="Consolas" w:hAnsi="Consolas"/>
          <w:color w:val="C03421"/>
        </w:rPr>
        <w:t>ogc</w:t>
      </w:r>
      <w:r>
        <w:t xml:space="preserve"> (WMS/WFS), </w:t>
      </w:r>
      <w:r>
        <w:rPr>
          <w:rFonts w:ascii="Consolas" w:hAnsi="Consolas"/>
          <w:color w:val="C03421"/>
        </w:rPr>
        <w:t>apambiente</w:t>
      </w:r>
      <w:r>
        <w:t xml:space="preserve">, </w:t>
      </w:r>
      <w:r>
        <w:rPr>
          <w:rFonts w:ascii="Consolas" w:hAnsi="Consolas"/>
          <w:color w:val="C03421"/>
        </w:rPr>
        <w:t>dgt</w:t>
      </w:r>
      <w:r>
        <w:t xml:space="preserve">, </w:t>
      </w:r>
      <w:r>
        <w:rPr>
          <w:rFonts w:ascii="Consolas" w:hAnsi="Consolas"/>
          <w:color w:val="C03421"/>
        </w:rPr>
        <w:t>ine</w:t>
      </w:r>
      <w:r>
        <w:t xml:space="preserve">, </w:t>
      </w:r>
      <w:r>
        <w:rPr>
          <w:rFonts w:ascii="Consolas" w:hAnsi="Consolas"/>
          <w:color w:val="C03421"/>
        </w:rPr>
        <w:t>maaf</w:t>
      </w:r>
      <w:r>
        <w:t xml:space="preserve">, </w:t>
      </w:r>
      <w:r>
        <w:rPr>
          <w:rFonts w:ascii="Consolas" w:hAnsi="Consolas"/>
          <w:color w:val="C03421"/>
        </w:rPr>
        <w:t>odspt</w:t>
      </w:r>
      <w:r>
        <w:t>. Frequências: manual, diária, semanal, mensal.</w:t>
      </w:r>
    </w:p>
    <w:p>
      <w:pPr>
        <w:pStyle w:val="IntenseQuote"/>
      </w:pPr>
      <w:r>
        <w:t xml:space="preserve">A recolha automática (*harvesting*) extrai </w:t>
      </w:r>
      <w:r>
        <w:rPr>
          <w:b/>
        </w:rPr>
        <w:t>metadados</w:t>
      </w:r>
      <w:r>
        <w:t xml:space="preserve"> das fontes e cria conjuntos de dados locais cujos recursos ficam com </w:t>
      </w:r>
      <w:r>
        <w:rPr>
          <w:rFonts w:ascii="Consolas" w:hAnsi="Consolas"/>
          <w:color w:val="C03421"/>
        </w:rPr>
        <w:t>filetype="remote"</w:t>
      </w:r>
      <w:r>
        <w:t xml:space="preserve"> e </w:t>
      </w:r>
      <w:r>
        <w:rPr>
          <w:rFonts w:ascii="Consolas" w:hAnsi="Consolas"/>
          <w:color w:val="C03421"/>
        </w:rPr>
        <w:t>url</w:t>
      </w:r>
      <w:r>
        <w:t xml:space="preserve"> a apontar à origem. </w:t>
      </w:r>
      <w:r>
        <w:rPr>
          <w:b/>
        </w:rPr>
        <w:t>Não há cópia de conteúdo para a infraestrutura.</w:t>
      </w:r>
      <w:r>
        <w:t xml:space="preserve"> A </w:t>
      </w:r>
      <w:r>
        <w:rPr>
          <w:rFonts w:ascii="Consolas" w:hAnsi="Consolas"/>
          <w:color w:val="C03421"/>
        </w:rPr>
        <w:t>HarvestResourceMetadata</w:t>
      </w:r>
      <w:r>
        <w:t xml:space="preserve"> (</w:t>
      </w:r>
      <w:r>
        <w:rPr>
          <w:rFonts w:ascii="Consolas" w:hAnsi="Consolas"/>
          <w:color w:val="C03421"/>
        </w:rPr>
        <w:t>remote_id</w:t>
      </w:r>
      <w:r>
        <w:t xml:space="preserve">, </w:t>
      </w:r>
      <w:r>
        <w:rPr>
          <w:rFonts w:ascii="Consolas" w:hAnsi="Consolas"/>
          <w:color w:val="C03421"/>
        </w:rPr>
        <w:t>uri</w:t>
      </w:r>
      <w:r>
        <w:t xml:space="preserve">, </w:t>
      </w:r>
      <w:r>
        <w:rPr>
          <w:rFonts w:ascii="Consolas" w:hAnsi="Consolas"/>
          <w:color w:val="C03421"/>
        </w:rPr>
        <w:t>modified_at</w:t>
      </w:r>
      <w:r>
        <w:t>) suporta atualização incremental.</w:t>
      </w:r>
    </w:p>
    <w:p>
      <w:pPr>
        <w:pStyle w:val="Heading2"/>
      </w:pPr>
      <w:r>
        <w:t>2.4 Visualização/pré-visualização já existente [FACTO]</w:t>
      </w:r>
    </w:p>
    <w:p>
      <w:r>
        <w:rPr>
          <w:rFonts w:ascii="Consolas" w:hAnsi="Consolas"/>
          <w:color w:val="C03421"/>
        </w:rPr>
        <w:t>backend/udata/core/dataset/preview.py</w:t>
      </w:r>
      <w:r>
        <w:t>:</w:t>
      </w:r>
    </w:p>
    <w:p>
      <w:r>
        <w:rPr>
          <w:rFonts w:ascii="Consolas" w:hAnsi="Consolas"/>
          <w:sz w:val="18"/>
        </w:rPr>
        <w:t>class TabularAPIPreview(Preview):</w:t>
        <w:br/>
        <w:t xml:space="preserve">    def preview_url(self, resource):</w:t>
        <w:br/>
        <w:t xml:space="preserve">        base = current_app.config["TABULAR_EXPLORE_URL"]</w:t>
        <w:br/>
        <w:t xml:space="preserve">        if not base: return None</w:t>
        <w:br/>
        <w:t xml:space="preserve">        if "analysis:parsing:parsing_table" not in resource.extras: return None</w:t>
        <w:br/>
        <w:t xml:space="preserve">        if resource.filetype == "remote" and not current_app.config["TABULAR_ALLOW_REMOTE"]:</w:t>
        <w:br/>
        <w:t xml:space="preserve">            return None</w:t>
        <w:br/>
        <w:t xml:space="preserve">        return f"{base}/resources/{resource.id}"</w:t>
      </w:r>
    </w:p>
    <w:p>
      <w:r>
        <w:t xml:space="preserve">Config em </w:t>
      </w:r>
      <w:r>
        <w:rPr>
          <w:rFonts w:ascii="Consolas" w:hAnsi="Consolas"/>
          <w:color w:val="C03421"/>
        </w:rPr>
        <w:t>settings.py</w:t>
      </w:r>
      <w:r>
        <w:t xml:space="preserve">: </w:t>
      </w:r>
      <w:r>
        <w:rPr>
          <w:rFonts w:ascii="Consolas" w:hAnsi="Consolas"/>
          <w:color w:val="C03421"/>
        </w:rPr>
        <w:t>TABULAR_API_DATASERVICE_ID</w:t>
      </w:r>
      <w:r>
        <w:t xml:space="preserve">, </w:t>
      </w:r>
      <w:r>
        <w:rPr>
          <w:rFonts w:ascii="Consolas" w:hAnsi="Consolas"/>
          <w:color w:val="C03421"/>
        </w:rPr>
        <w:t>TABULAR_EXPLORE_URL</w:t>
      </w:r>
      <w:r>
        <w:t xml:space="preserve">, </w:t>
      </w:r>
      <w:r>
        <w:rPr>
          <w:rFonts w:ascii="Consolas" w:hAnsi="Consolas"/>
          <w:color w:val="C03421"/>
        </w:rPr>
        <w:t>TABULAR_ALLOW_REMOTE</w:t>
      </w:r>
      <w:r>
        <w:t xml:space="preserve">. Famílias de formato já classificadas: </w:t>
      </w:r>
      <w:r>
        <w:rPr>
          <w:rFonts w:ascii="Consolas" w:hAnsi="Consolas"/>
          <w:color w:val="C03421"/>
        </w:rPr>
        <w:t>TABULAR_FORMATS</w:t>
      </w:r>
      <w:r>
        <w:t xml:space="preserve"> (csv, parquet, xls, xlsx, ods, tsv), </w:t>
      </w:r>
      <w:r>
        <w:rPr>
          <w:rFonts w:ascii="Consolas" w:hAnsi="Consolas"/>
          <w:color w:val="C03421"/>
        </w:rPr>
        <w:t>MACHINE_READABLE_FORMATS</w:t>
      </w:r>
      <w:r>
        <w:t xml:space="preserve"> (json, xml, rdf, jsonl…), </w:t>
      </w:r>
      <w:r>
        <w:rPr>
          <w:rFonts w:ascii="Consolas" w:hAnsi="Consolas"/>
          <w:color w:val="C03421"/>
        </w:rPr>
        <w:t>GEOGRAPHICAL_FORMATS</w:t>
      </w:r>
      <w:r>
        <w:t xml:space="preserve"> (shp, geojson, gpkg, kml…), </w:t>
      </w:r>
      <w:r>
        <w:rPr>
          <w:rFonts w:ascii="Consolas" w:hAnsi="Consolas"/>
          <w:color w:val="C03421"/>
        </w:rPr>
        <w:t>DOCUMENTS_FORMATS</w:t>
      </w:r>
      <w:r>
        <w:t>.</w:t>
      </w:r>
    </w:p>
    <w:p>
      <w:pPr>
        <w:pStyle w:val="IntenseQuote"/>
      </w:pPr>
      <w:r>
        <w:rPr>
          <w:b/>
        </w:rPr>
        <w:t>Conclusão importante:</w:t>
      </w:r>
      <w:r>
        <w:t xml:space="preserve"> o ponto de ligação para a pré-visualização está </w:t>
      </w:r>
      <w:r>
        <w:rPr>
          <w:b/>
        </w:rPr>
        <w:t>pronto e à espera do Hydra</w:t>
      </w:r>
      <w:r>
        <w:t xml:space="preserve">. O extra </w:t>
      </w:r>
      <w:r>
        <w:rPr>
          <w:rFonts w:ascii="Consolas" w:hAnsi="Consolas"/>
          <w:color w:val="C03421"/>
        </w:rPr>
        <w:t>analysis:parsing:parsing_table</w:t>
      </w:r>
      <w:r>
        <w:t xml:space="preserve"> é escrito pelo Hydra (estados de análise CSV). O que falta é a cadeia de serviços (Hydra a analisar + api-tabular a servir + explorador a apresentar) e as variáveis de ambiente apontadas.</w:t>
      </w:r>
    </w:p>
    <w:p>
      <w:pPr>
        <w:pStyle w:val="Heading1"/>
      </w:pPr>
      <w:r>
        <w:t>3. O Hydra — confirmação de armazenamento, sincronismo e data lake</w:t>
      </w:r>
    </w:p>
    <w:p>
      <w:pPr>
        <w:pStyle w:val="Heading2"/>
      </w:pPr>
      <w:r>
        <w:t>3.1 O que é [FACTO]</w:t>
      </w:r>
    </w:p>
    <w:p>
      <w:r>
        <w:rPr>
          <w:rFonts w:ascii="Consolas" w:hAnsi="Consolas"/>
          <w:color w:val="C03421"/>
        </w:rPr>
        <w:t>amagovpt/hydra-pt</w:t>
      </w:r>
      <w:r>
        <w:t xml:space="preserve"> é um </w:t>
      </w:r>
      <w:r>
        <w:rPr>
          <w:b/>
        </w:rPr>
        <w:t>derivado (fork) do `datagouv/hydra` (udata-hydra)</w:t>
      </w:r>
      <w:r>
        <w:t xml:space="preserve"> — rastreador </w:t>
      </w:r>
      <w:r>
        <w:rPr>
          <w:b/>
        </w:rPr>
        <w:t>assíncrono de metadados</w:t>
      </w:r>
      <w:r>
        <w:t xml:space="preserve"> para portais udata. Tecnologias: Python ≥3.11, </w:t>
      </w:r>
      <w:r>
        <w:rPr>
          <w:rFonts w:ascii="Consolas" w:hAnsi="Consolas"/>
          <w:color w:val="C03421"/>
        </w:rPr>
        <w:t>aiohttp</w:t>
      </w:r>
      <w:r>
        <w:t xml:space="preserve">, </w:t>
      </w:r>
      <w:r>
        <w:rPr>
          <w:b/>
        </w:rPr>
        <w:t>PostgreSQL</w:t>
      </w:r>
      <w:r>
        <w:t xml:space="preserve">, </w:t>
      </w:r>
      <w:r>
        <w:rPr>
          <w:b/>
        </w:rPr>
        <w:t>Redis + rq</w:t>
      </w:r>
      <w:r>
        <w:t xml:space="preserve"> (processos de trabalho), </w:t>
      </w:r>
      <w:r>
        <w:rPr>
          <w:rFonts w:ascii="Consolas" w:hAnsi="Consolas"/>
          <w:color w:val="C03421"/>
        </w:rPr>
        <w:t>libmagic</w:t>
      </w:r>
      <w:r>
        <w:t xml:space="preserve">. Três serviços: </w:t>
      </w:r>
      <w:r>
        <w:rPr>
          <w:b/>
        </w:rPr>
        <w:t>rastreador</w:t>
      </w:r>
      <w:r>
        <w:t xml:space="preserve"> (</w:t>
      </w:r>
      <w:r>
        <w:rPr>
          <w:rFonts w:ascii="Consolas" w:hAnsi="Consolas"/>
          <w:color w:val="C03421"/>
        </w:rPr>
        <w:t>udata-hydra-crawl</w:t>
      </w:r>
      <w:r>
        <w:t xml:space="preserve">), </w:t>
      </w:r>
      <w:r>
        <w:rPr>
          <w:b/>
        </w:rPr>
        <w:t>processo de trabalho</w:t>
      </w:r>
      <w:r>
        <w:t xml:space="preserve"> (tarefas longas: análise CSV, conversões), </w:t>
      </w:r>
      <w:r>
        <w:rPr>
          <w:b/>
        </w:rPr>
        <w:t>API</w:t>
      </w:r>
      <w:r>
        <w:t xml:space="preserve"> REST (aiohttp, porta 8000).</w:t>
      </w:r>
    </w:p>
    <w:p>
      <w:pPr>
        <w:pStyle w:val="IntenseQuote"/>
      </w:pPr>
      <w:r>
        <w:rPr>
          <w:b/>
        </w:rPr>
        <w:t>Nota:</w:t>
      </w:r>
      <w:r>
        <w:t xml:space="preserve"> o fork da AMA aparenta ser, ao nível público, </w:t>
      </w:r>
      <w:r>
        <w:rPr>
          <w:b/>
        </w:rPr>
        <w:t>idêntico ao upstream francês</w:t>
      </w:r>
      <w:r>
        <w:t xml:space="preserve"> (README/CHANGELOG referenciam data.gouv.fr e PRs do datagouv). [A CONFIRMAR] divergências de código/config via </w:t>
      </w:r>
      <w:r>
        <w:rPr>
          <w:rFonts w:ascii="Consolas" w:hAnsi="Consolas"/>
          <w:color w:val="C03421"/>
        </w:rPr>
        <w:t>git diff</w:t>
      </w:r>
      <w:r>
        <w:t xml:space="preserve"> contra </w:t>
      </w:r>
      <w:r>
        <w:rPr>
          <w:rFonts w:ascii="Consolas" w:hAnsi="Consolas"/>
          <w:color w:val="C03421"/>
        </w:rPr>
        <w:t>datagouv/hydra</w:t>
      </w:r>
      <w:r>
        <w:t>.</w:t>
      </w:r>
    </w:p>
    <w:p>
      <w:pPr>
        <w:pStyle w:val="Heading2"/>
      </w:pPr>
      <w:r>
        <w:t>3.2 Pergunta crítica: armazena dados locais E remotos? [FACTO + INFERÊNCIA]</w:t>
      </w:r>
    </w:p>
    <w:p>
      <w:r>
        <w:rPr>
          <w:b/>
        </w:rPr>
        <w:t>Resposta:</w:t>
      </w:r>
      <w:r>
        <w:t xml:space="preserve"> O Hydra não distingue origem — </w:t>
      </w:r>
      <w:r>
        <w:rPr>
          <w:b/>
        </w:rPr>
        <w:t>rastreia qualquer URL presente no catálogo do portal</w:t>
      </w:r>
      <w:r>
        <w:t xml:space="preserve">, seja um recurso carregado para o dados.gov.pt (servido através da ligação permanente </w:t>
      </w:r>
      <w:r>
        <w:rPr>
          <w:rFonts w:ascii="Consolas" w:hAnsi="Consolas"/>
          <w:color w:val="C03421"/>
        </w:rPr>
        <w:t>/r/&lt;id&gt;</w:t>
      </w:r>
      <w:r>
        <w:t>) ou uma ligação remota de terceiros. [INFERÊNCIA forte: para o Hydra ambos são "apenas um URL"; não há evidência de tratamento diferenciado.]</w:t>
      </w:r>
    </w:p>
    <w:p>
      <w:r>
        <w:t>O que efetivamente guarda: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Tipo de recurso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 que o Hydra guarda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Qualquer recurso</w:t>
            </w:r>
          </w:p>
        </w:tc>
        <w:tc>
          <w:tcPr>
            <w:tcW w:type="dxa" w:w="4320"/>
          </w:tcPr>
          <w:p>
            <w:r>
              <w:t xml:space="preserve">metadados de rastreio: estado HTTP, cabeçalhos, </w:t>
            </w:r>
            <w:r>
              <w:rPr>
                <w:rFonts w:ascii="Consolas" w:hAnsi="Consolas"/>
                <w:color w:val="C03421"/>
              </w:rPr>
              <w:t>content-length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last-modified</w:t>
            </w:r>
            <w:r>
              <w:t xml:space="preserve">, tempo de resposta, </w:t>
            </w:r>
            <w:r>
              <w:rPr>
                <w:b/>
              </w:rPr>
              <w:t>soma de verificação</w:t>
            </w:r>
            <w:r>
              <w:t xml:space="preserve">, datas — tabelas </w:t>
            </w:r>
            <w:r>
              <w:rPr>
                <w:rFonts w:ascii="Consolas" w:hAnsi="Consolas"/>
                <w:color w:val="C03421"/>
              </w:rPr>
              <w:t>catalog</w:t>
            </w:r>
            <w:r>
              <w:t xml:space="preserve"> e </w:t>
            </w:r>
            <w:r>
              <w:rPr>
                <w:rFonts w:ascii="Consolas" w:hAnsi="Consolas"/>
                <w:color w:val="C03421"/>
              </w:rPr>
              <w:t>checks</w:t>
            </w:r>
            <w:r>
              <w:t xml:space="preserve"> (PostgreSQL)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Tabular (CSV/XLS…)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conteúdo convertido</w:t>
            </w:r>
            <w:r>
              <w:t xml:space="preserve"> → tabelas em PostgreSQL (</w:t>
            </w:r>
            <w:r>
              <w:rPr>
                <w:rFonts w:ascii="Consolas" w:hAnsi="Consolas"/>
                <w:color w:val="C03421"/>
              </w:rPr>
              <w:t>DATABASE_URL_CSV</w:t>
            </w:r>
            <w:r>
              <w:t xml:space="preserve">) + export </w:t>
            </w:r>
            <w:r>
              <w:rPr>
                <w:b/>
              </w:rPr>
              <w:t>Parquet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Geoespacial (GeoJSON)</w:t>
            </w:r>
          </w:p>
        </w:tc>
        <w:tc>
          <w:tcPr>
            <w:tcW w:type="dxa" w:w="4320"/>
          </w:tcPr>
          <w:p>
            <w:r>
              <w:t xml:space="preserve">conteúdo convertido → </w:t>
            </w:r>
            <w:r>
              <w:rPr>
                <w:b/>
              </w:rPr>
              <w:t>PMTiles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Ficheiro original (blob)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não guarda</w:t>
            </w:r>
            <w:r>
              <w:t xml:space="preserve"> — isso é função do udata (upload)</w:t>
            </w:r>
          </w:p>
        </w:tc>
      </w:tr>
    </w:tbl>
    <w:p/>
    <w:p>
      <w:pPr>
        <w:pStyle w:val="IntenseQuote"/>
      </w:pPr>
      <w:r>
        <w:t xml:space="preserve">Para análise tabular e cálculo da soma de verificação, o rastreador tem necessariamente de fazer </w:t>
      </w:r>
      <w:r>
        <w:rPr>
          <w:b/>
        </w:rPr>
        <w:t>GET ao corpo do ficheiro</w:t>
      </w:r>
      <w:r>
        <w:t xml:space="preserve"> [INFERÊNCIA forte]. [A CONFIRMAR] se usa HEAD vs GET por etapa para recursos não-tabulares.</w:t>
      </w:r>
    </w:p>
    <w:p>
      <w:pPr>
        <w:pStyle w:val="Heading2"/>
      </w:pPr>
      <w:r>
        <w:t>3.3 Sincronismo / atualização incremental [FACTO]</w:t>
      </w:r>
    </w:p>
    <w:p>
      <w:r>
        <w:t xml:space="preserve">Deteção de alteração por três sinais: </w:t>
      </w:r>
      <w:r>
        <w:rPr>
          <w:b/>
        </w:rPr>
        <w:t>data de colheita</w:t>
      </w:r>
      <w:r>
        <w:t xml:space="preserve"> no catálogo, </w:t>
      </w:r>
      <w:r>
        <w:rPr>
          <w:b/>
        </w:rPr>
        <w:t>cabeçalhos HTTP</w:t>
      </w:r>
      <w:r>
        <w:t xml:space="preserve"> (</w:t>
      </w:r>
      <w:r>
        <w:rPr>
          <w:rFonts w:ascii="Consolas" w:hAnsi="Consolas"/>
          <w:color w:val="C03421"/>
        </w:rPr>
        <w:t>content-length</w:t>
      </w:r>
      <w:r>
        <w:t xml:space="preserve">, </w:t>
      </w:r>
      <w:r>
        <w:rPr>
          <w:rFonts w:ascii="Consolas" w:hAnsi="Consolas"/>
          <w:color w:val="C03421"/>
        </w:rPr>
        <w:t>last-modified</w:t>
      </w:r>
      <w:r>
        <w:t xml:space="preserve">) e </w:t>
      </w:r>
      <w:r>
        <w:rPr>
          <w:b/>
        </w:rPr>
        <w:t>soma de verificação</w:t>
      </w:r>
      <w:r>
        <w:t xml:space="preserve"> ao longo do tempo. Rastreio periódico governado por </w:t>
      </w:r>
      <w:r>
        <w:rPr>
          <w:rFonts w:ascii="Consolas" w:hAnsi="Consolas"/>
          <w:color w:val="C03421"/>
        </w:rPr>
        <w:t>CHECK_DELAYS</w:t>
      </w:r>
      <w:r>
        <w:t>; novos recursos entram como prioritários através de notificação (webhook) do udata (</w:t>
      </w:r>
      <w:r>
        <w:rPr>
          <w:rFonts w:ascii="Consolas" w:hAnsi="Consolas"/>
          <w:color w:val="C03421"/>
        </w:rPr>
        <w:t>POST /api/resources</w:t>
      </w:r>
      <w:r>
        <w:t>). Recursos eliminados são marcados, não apagados. Limitação de ritmo por domínio (</w:t>
      </w:r>
      <w:r>
        <w:rPr>
          <w:rFonts w:ascii="Consolas" w:hAnsi="Consolas"/>
          <w:color w:val="C03421"/>
        </w:rPr>
        <w:t>BACKOFF_NB_REQ</w:t>
      </w:r>
      <w:r>
        <w:t xml:space="preserve"> / </w:t>
      </w:r>
      <w:r>
        <w:rPr>
          <w:rFonts w:ascii="Consolas" w:hAnsi="Consolas"/>
          <w:color w:val="C03421"/>
        </w:rPr>
        <w:t>BACKOFF_PERIOD</w:t>
      </w:r>
      <w:r>
        <w:t>) protege as fontes.</w:t>
      </w:r>
    </w:p>
    <w:p>
      <w:pPr>
        <w:pStyle w:val="Heading2"/>
      </w:pPr>
      <w:r>
        <w:t>3.4 Validação de qualidade [FACTO]</w:t>
      </w:r>
    </w:p>
    <w:p>
      <w:r>
        <w:t>Disponibilidade de links (status/erros/tempos), deteção de tipo (</w:t>
      </w:r>
      <w:r>
        <w:rPr>
          <w:rFonts w:ascii="Consolas" w:hAnsi="Consolas"/>
          <w:color w:val="C03421"/>
        </w:rPr>
        <w:t>libmagic</w:t>
      </w:r>
      <w:r>
        <w:t>), análise de conteúdo CSV antes de converter, métricas agregadas (</w:t>
      </w:r>
      <w:r>
        <w:rPr>
          <w:rFonts w:ascii="Consolas" w:hAnsi="Consolas"/>
          <w:color w:val="C03421"/>
        </w:rPr>
        <w:t>GET /api/checks/aggregate</w:t>
      </w:r>
      <w:r>
        <w:t>). [A CONFIRMAR] validação semântica/schema avançada (tipo Frictionless/GoodTables) — não evidenciada.</w:t>
      </w:r>
    </w:p>
    <w:p>
      <w:pPr>
        <w:pStyle w:val="Heading2"/>
      </w:pPr>
      <w:r>
        <w:t>3.5 API / integração [FACTO]</w:t>
      </w:r>
    </w:p>
    <w:p>
      <w:r>
        <w:t xml:space="preserve">API REST JSON: </w:t>
      </w:r>
      <w:r>
        <w:rPr>
          <w:rFonts w:ascii="Consolas" w:hAnsi="Consolas"/>
          <w:color w:val="C03421"/>
        </w:rPr>
        <w:t>/api/checks/{latest,all,aggregate}</w:t>
      </w:r>
      <w:r>
        <w:t xml:space="preserve">, </w:t>
      </w:r>
      <w:r>
        <w:rPr>
          <w:rFonts w:ascii="Consolas" w:hAnsi="Consolas"/>
          <w:color w:val="C03421"/>
        </w:rPr>
        <w:t>/api/resources[/{id}]</w:t>
      </w:r>
      <w:r>
        <w:t xml:space="preserve">, </w:t>
      </w:r>
      <w:r>
        <w:rPr>
          <w:rFonts w:ascii="Consolas" w:hAnsi="Consolas"/>
          <w:color w:val="C03421"/>
        </w:rPr>
        <w:t>/api/resources-exceptions</w:t>
      </w:r>
      <w:r>
        <w:t xml:space="preserve">, </w:t>
      </w:r>
      <w:r>
        <w:rPr>
          <w:rFonts w:ascii="Consolas" w:hAnsi="Consolas"/>
          <w:color w:val="C03421"/>
        </w:rPr>
        <w:t>/api/status/{crawler,worker}</w:t>
      </w:r>
      <w:r>
        <w:t xml:space="preserve">, </w:t>
      </w:r>
      <w:r>
        <w:rPr>
          <w:rFonts w:ascii="Consolas" w:hAnsi="Consolas"/>
          <w:color w:val="C03421"/>
        </w:rPr>
        <w:t>/api/stats</w:t>
      </w:r>
      <w:r>
        <w:t xml:space="preserve">, </w:t>
      </w:r>
      <w:r>
        <w:rPr>
          <w:rFonts w:ascii="Consolas" w:hAnsi="Consolas"/>
          <w:color w:val="C03421"/>
        </w:rPr>
        <w:t>/api/health</w:t>
      </w:r>
      <w:r>
        <w:t>. As escritas exigem autenticação por *token* (</w:t>
      </w:r>
      <w:r>
        <w:rPr>
          <w:rFonts w:ascii="Consolas" w:hAnsi="Consolas"/>
          <w:color w:val="C03421"/>
        </w:rPr>
        <w:t>API_KEY</w:t>
      </w:r>
      <w:r>
        <w:t xml:space="preserve">). Integração </w:t>
      </w:r>
      <w:r>
        <w:rPr>
          <w:b/>
        </w:rPr>
        <w:t>bidirecional com o udata através de notificações (webhooks)</w:t>
      </w:r>
      <w:r>
        <w:t>.</w:t>
      </w:r>
    </w:p>
    <w:p>
      <w:pPr>
        <w:pStyle w:val="Heading2"/>
      </w:pPr>
      <w:r>
        <w:t>3.6 Pode ser usado como "Data Lake" com sincronismo? — análise</w:t>
      </w:r>
    </w:p>
    <w:p>
      <w:r>
        <w:rPr>
          <w:b/>
        </w:rPr>
        <w:t>Sim, com ressalvas terminológicas.</w:t>
      </w:r>
      <w:r>
        <w:t xml:space="preserve"> O Hydra entrega uma </w:t>
      </w:r>
      <w:r>
        <w:rPr>
          <w:b/>
        </w:rPr>
        <w:t>camada de dados consultável e sincronizada</w:t>
      </w:r>
      <w:r>
        <w:t xml:space="preserve"> sobre o catálogo:</w:t>
      </w:r>
    </w:p>
    <w:p>
      <w:pPr>
        <w:pStyle w:val="ListBullet"/>
      </w:pPr>
      <w:r>
        <w:t xml:space="preserve">✅ </w:t>
      </w:r>
      <w:r>
        <w:rPr>
          <w:b/>
        </w:rPr>
        <w:t>Cobertura local + remota</w:t>
      </w:r>
      <w:r>
        <w:t xml:space="preserve"> — rastreia todos os URLs do catálogo.</w:t>
      </w:r>
    </w:p>
    <w:p>
      <w:pPr>
        <w:pStyle w:val="ListBullet"/>
      </w:pPr>
      <w:r>
        <w:t xml:space="preserve">✅ </w:t>
      </w:r>
      <w:r>
        <w:rPr>
          <w:b/>
        </w:rPr>
        <w:t>Conteúdo materializado</w:t>
      </w:r>
      <w:r>
        <w:t xml:space="preserve"> para tabular (PostgreSQL/Parquet) e geo (PMTiles) — não é só metadados.</w:t>
      </w:r>
    </w:p>
    <w:p>
      <w:pPr>
        <w:pStyle w:val="ListBullet"/>
      </w:pPr>
      <w:r>
        <w:t xml:space="preserve">✅ </w:t>
      </w:r>
      <w:r>
        <w:rPr>
          <w:b/>
        </w:rPr>
        <w:t>Sincronismo incremental</w:t>
      </w:r>
      <w:r>
        <w:t xml:space="preserve"> (soma de verificação/cabeçalhos/notificação + rastreio periódico).</w:t>
      </w:r>
    </w:p>
    <w:p>
      <w:pPr>
        <w:pStyle w:val="ListBullet"/>
      </w:pPr>
      <w:r>
        <w:t xml:space="preserve">⚠️ </w:t>
      </w:r>
      <w:r>
        <w:rPr>
          <w:b/>
        </w:rPr>
        <w:t>Não é um data lake genérico</w:t>
      </w:r>
      <w:r>
        <w:t xml:space="preserve"> no sentido clássico (não guarda blobs arbitrários nem todos os formatos). É um </w:t>
      </w:r>
      <w:r>
        <w:rPr>
          <w:b/>
        </w:rPr>
        <w:t>"lakehouse tabular/geo"</w:t>
      </w:r>
      <w:r>
        <w:t xml:space="preserve"> focado nos formatos que sabe converter. PDFs, ficheiros proprietários, etc., ficam apenas como metadados+checksum.</w:t>
      </w:r>
    </w:p>
    <w:p>
      <w:pPr>
        <w:pStyle w:val="ListBullet"/>
      </w:pPr>
      <w:r>
        <w:t xml:space="preserve">⚠️ O </w:t>
      </w:r>
      <w:r>
        <w:rPr>
          <w:b/>
        </w:rPr>
        <w:t>Parquet</w:t>
      </w:r>
      <w:r>
        <w:t xml:space="preserve"> gerado é, na prática, o formato ideal para alimentar um data lake "a sério" (object storage + engine de query tipo DuckDB/Trino) — é o ponto de extensão natural.</w:t>
      </w:r>
    </w:p>
    <w:p>
      <w:pPr>
        <w:pStyle w:val="IntenseQuote"/>
      </w:pPr>
      <w:r>
        <w:rPr>
          <w:b/>
        </w:rPr>
        <w:t>Recomendação:</w:t>
      </w:r>
      <w:r>
        <w:t xml:space="preserve"> tratar o Hydra como a </w:t>
      </w:r>
      <w:r>
        <w:rPr>
          <w:b/>
        </w:rPr>
        <w:t>camada de ingestão/normalização</w:t>
      </w:r>
      <w:r>
        <w:t xml:space="preserve"> (CSV→PostgreSQL/Parquet, GeoJSON→PMTiles) e, se for preciso um data lake analítico completo, </w:t>
      </w:r>
      <w:r>
        <w:rPr>
          <w:b/>
        </w:rPr>
        <w:t>publicar os Parquet em object storage (S3/MinIO)</w:t>
      </w:r>
      <w:r>
        <w:t xml:space="preserve"> e consultar com DuckDB/Trino. O object storage já é suportado pelo udata (</w:t>
      </w:r>
      <w:r>
        <w:rPr>
          <w:rFonts w:ascii="Consolas" w:hAnsi="Consolas"/>
          <w:color w:val="C03421"/>
        </w:rPr>
        <w:t>S3_*</w:t>
      </w:r>
      <w:r>
        <w:t>).</w:t>
      </w:r>
    </w:p>
    <w:p>
      <w:pPr>
        <w:pStyle w:val="Heading1"/>
      </w:pPr>
      <w:r>
        <w:t>4. Habilitar MCP (Model Context Protocol)</w:t>
      </w:r>
    </w:p>
    <w:p>
      <w:r>
        <w:rPr>
          <w:b/>
        </w:rPr>
        <w:t>Estado da arte [FACTO]:</w:t>
      </w:r>
      <w:r>
        <w:t xml:space="preserve"> existem servidores MCP maduros para </w:t>
      </w:r>
      <w:r>
        <w:rPr>
          <w:b/>
        </w:rPr>
        <w:t>CKAN</w:t>
      </w:r>
      <w:r>
        <w:t xml:space="preserve"> (ex.: </w:t>
      </w:r>
      <w:r>
        <w:rPr>
          <w:rFonts w:ascii="Consolas" w:hAnsi="Consolas"/>
          <w:color w:val="C03421"/>
        </w:rPr>
        <w:t>ondics/ckan-mcp-server</w:t>
      </w:r>
      <w:r>
        <w:t xml:space="preserve"> — pesquisa Solr, SQL ao DataStore, metadados, NL→API; testado em data.gov, open.canada.ca, data.gov.uk, opendata.swiss; compatível com Claude Desktop/ChatGPT/Cursor/VS Code). </w:t>
      </w:r>
      <w:r>
        <w:rPr>
          <w:b/>
        </w:rPr>
        <w:t>Não existe publicamente um MCP nativo para udata</w:t>
      </w:r>
      <w:r>
        <w:t xml:space="preserve"> [INFERÊNCIA — confirmar no GitHub datagouv antes de afirmar como definitivo].</w:t>
      </w:r>
    </w:p>
    <w:p>
      <w:r>
        <w:rPr>
          <w:b/>
        </w:rPr>
        <w:t>Como expor o dados.gov.pt via MCP:</w:t>
      </w:r>
    </w:p>
    <w:p>
      <w:pPr>
        <w:pStyle w:val="ListNumber"/>
      </w:pPr>
      <w:r>
        <w:rPr>
          <w:b/>
        </w:rPr>
        <w:t>Camada de catálogo (metadados)</w:t>
      </w:r>
      <w:r>
        <w:t xml:space="preserve"> — MCP server sobre </w:t>
      </w:r>
      <w:r>
        <w:rPr>
          <w:rFonts w:ascii="Consolas" w:hAnsi="Consolas"/>
          <w:color w:val="C03421"/>
        </w:rPr>
        <w:t>/api/1</w:t>
      </w:r>
      <w:r>
        <w:t xml:space="preserve"> e </w:t>
      </w:r>
      <w:r>
        <w:rPr>
          <w:rFonts w:ascii="Consolas" w:hAnsi="Consolas"/>
          <w:color w:val="C03421"/>
        </w:rPr>
        <w:t>/api/2</w:t>
      </w:r>
      <w:r>
        <w:t xml:space="preserve"> (udata): ferramentas </w:t>
      </w:r>
      <w:r>
        <w:rPr>
          <w:rFonts w:ascii="Consolas" w:hAnsi="Consolas"/>
          <w:color w:val="C03421"/>
        </w:rPr>
        <w:t>search_datasets</w:t>
      </w:r>
      <w:r>
        <w:t xml:space="preserve">, </w:t>
      </w:r>
      <w:r>
        <w:rPr>
          <w:rFonts w:ascii="Consolas" w:hAnsi="Consolas"/>
          <w:color w:val="C03421"/>
        </w:rPr>
        <w:t>get_dataset</w:t>
      </w:r>
      <w:r>
        <w:t xml:space="preserve">, </w:t>
      </w:r>
      <w:r>
        <w:rPr>
          <w:rFonts w:ascii="Consolas" w:hAnsi="Consolas"/>
          <w:color w:val="C03421"/>
        </w:rPr>
        <w:t>list_organizations</w:t>
      </w:r>
      <w:r>
        <w:t xml:space="preserve">, </w:t>
      </w:r>
      <w:r>
        <w:rPr>
          <w:rFonts w:ascii="Consolas" w:hAnsi="Consolas"/>
          <w:color w:val="C03421"/>
        </w:rPr>
        <w:t>get_resource_metadata</w:t>
      </w:r>
      <w:r>
        <w:t>.</w:t>
      </w:r>
    </w:p>
    <w:p>
      <w:pPr>
        <w:pStyle w:val="ListNumber"/>
      </w:pPr>
      <w:r>
        <w:rPr>
          <w:b/>
        </w:rPr>
        <w:t>Camada de dados tabulares</w:t>
      </w:r>
      <w:r>
        <w:t xml:space="preserve"> — ferramenta </w:t>
      </w:r>
      <w:r>
        <w:rPr>
          <w:rFonts w:ascii="Consolas" w:hAnsi="Consolas"/>
          <w:color w:val="C03421"/>
        </w:rPr>
        <w:t>query_table</w:t>
      </w:r>
      <w:r>
        <w:t xml:space="preserve"> que traduz linguagem natural → filtros do </w:t>
      </w:r>
      <w:r>
        <w:rPr>
          <w:b/>
        </w:rPr>
        <w:t>api-tabular</w:t>
      </w:r>
      <w:r>
        <w:t xml:space="preserve"> (operadores </w:t>
      </w:r>
      <w:r>
        <w:rPr>
          <w:rFonts w:ascii="Consolas" w:hAnsi="Consolas"/>
          <w:color w:val="C03421"/>
        </w:rPr>
        <w:t>column__exact</w:t>
      </w:r>
      <w:r>
        <w:t xml:space="preserve">, </w:t>
      </w:r>
      <w:r>
        <w:rPr>
          <w:rFonts w:ascii="Consolas" w:hAnsi="Consolas"/>
          <w:color w:val="C03421"/>
        </w:rPr>
        <w:t>column__greater</w:t>
      </w:r>
      <w:r>
        <w:t xml:space="preserve">, </w:t>
      </w:r>
      <w:r>
        <w:rPr>
          <w:rFonts w:ascii="Consolas" w:hAnsi="Consolas"/>
          <w:color w:val="C03421"/>
        </w:rPr>
        <w:t>column__groupby</w:t>
      </w:r>
      <w:r>
        <w:t>) sobre as tabelas que o Hydra materializou em PostgreSQL.</w:t>
      </w:r>
    </w:p>
    <w:p>
      <w:pPr>
        <w:pStyle w:val="ListNumber"/>
      </w:pPr>
      <w:r>
        <w:rPr>
          <w:b/>
        </w:rPr>
        <w:t>Camada de qualidade</w:t>
      </w:r>
      <w:r>
        <w:t xml:space="preserve"> — ferramenta </w:t>
      </w:r>
      <w:r>
        <w:rPr>
          <w:rFonts w:ascii="Consolas" w:hAnsi="Consolas"/>
          <w:color w:val="C03421"/>
        </w:rPr>
        <w:t>resource_health</w:t>
      </w:r>
      <w:r>
        <w:t xml:space="preserve"> lendo </w:t>
      </w:r>
      <w:r>
        <w:rPr>
          <w:rFonts w:ascii="Consolas" w:hAnsi="Consolas"/>
          <w:color w:val="C03421"/>
        </w:rPr>
        <w:t>/api/checks/*</w:t>
      </w:r>
      <w:r>
        <w:t xml:space="preserve"> do Hydra (disponibilidade, último check, checksum).</w:t>
      </w:r>
    </w:p>
    <w:p>
      <w:pPr>
        <w:pStyle w:val="IntenseQuote"/>
      </w:pPr>
      <w:r>
        <w:rPr>
          <w:b/>
        </w:rPr>
        <w:t>Sinergia direta:</w:t>
      </w:r>
      <w:r>
        <w:t xml:space="preserve"> o Hydra é o que torna os dados </w:t>
      </w:r>
      <w:r>
        <w:rPr>
          <w:b/>
        </w:rPr>
        <w:t>consultáveis por SQL/filtros</w:t>
      </w:r>
      <w:r>
        <w:t xml:space="preserve"> — é precisamente o que dá "substância" a um MCP. Sem o Hydra, o MCP só veria metadados; com o Hydra, vê </w:t>
      </w:r>
      <w:r>
        <w:rPr>
          <w:b/>
        </w:rPr>
        <w:t>dados</w:t>
      </w:r>
      <w:r>
        <w:t xml:space="preserve">. Isto faz do par </w:t>
      </w:r>
      <w:r>
        <w:rPr>
          <w:b/>
        </w:rPr>
        <w:t>Hydra + MCP udata</w:t>
      </w:r>
      <w:r>
        <w:t xml:space="preserve"> uma diferenciação concreta e alinhada com 2025/2026. A skill </w:t>
      </w:r>
      <w:r>
        <w:rPr>
          <w:rFonts w:ascii="Consolas" w:hAnsi="Consolas"/>
          <w:color w:val="C03421"/>
        </w:rPr>
        <w:t>mcp-builder</w:t>
      </w:r>
      <w:r>
        <w:t xml:space="preserve"> do projeto cobre os princípios de design.</w:t>
      </w:r>
    </w:p>
    <w:p>
      <w:pPr>
        <w:pStyle w:val="Heading1"/>
      </w:pPr>
      <w:r>
        <w:t>5. Soluções de visualização de dados</w:t>
      </w:r>
    </w:p>
    <w:p>
      <w:pPr>
        <w:pStyle w:val="Heading2"/>
      </w:pPr>
      <w:r>
        <w:t>5.1 O que fazem os portais de referência [FACTO]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Portal / tecnologia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Camada de dados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Visualização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data.gouv.fr (udata)</w:t>
            </w:r>
          </w:p>
        </w:tc>
        <w:tc>
          <w:tcPr>
            <w:tcW w:type="dxa" w:w="2880"/>
          </w:tcPr>
          <w:p>
            <w:r>
              <w:t xml:space="preserve">udata-hydra → PostgreSQL/Parquet; </w:t>
            </w:r>
            <w:r>
              <w:rPr>
                <w:b/>
              </w:rPr>
              <w:t>api-tabular</w:t>
            </w:r>
            <w:r>
              <w:t xml:space="preserve"> (intermediário seguro sobre PostgREST)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explore.data.gouv.fr</w:t>
            </w:r>
            <w:r>
              <w:t xml:space="preserve"> + </w:t>
            </w:r>
            <w:r>
              <w:rPr>
                <w:rFonts w:ascii="Consolas" w:hAnsi="Consolas"/>
                <w:color w:val="C03421"/>
              </w:rPr>
              <w:t>udata-tabular-preview</w:t>
            </w:r>
            <w:r>
              <w:t xml:space="preserve"> (pré-visualização tabular na página do conjunto de dados)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CKAN</w:t>
            </w:r>
            <w:r>
              <w:t xml:space="preserve"> (data.gov EUA/UK, open.canada.ca)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DataStore</w:t>
            </w:r>
            <w:r>
              <w:t xml:space="preserve"> (PostgreSQL) + DataPusher/xloader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Explorer</w:t>
            </w:r>
            <w:r>
              <w:t xml:space="preserve"> (React; recline.js em fim de vida): tabela, gráficos, mapas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data.europa.eu</w:t>
            </w:r>
          </w:p>
        </w:tc>
        <w:tc>
          <w:tcPr>
            <w:tcW w:type="dxa" w:w="2880"/>
          </w:tcPr>
          <w:p>
            <w:r>
              <w:t>catálogo DCAT-AP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visualização CSV embebida (2025)</w:t>
            </w:r>
            <w:r>
              <w:t>: linha/barra/donut; mapas; data stories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Socrata</w:t>
            </w:r>
            <w:r>
              <w:t xml:space="preserve"> (Tyler)</w:t>
            </w:r>
          </w:p>
        </w:tc>
        <w:tc>
          <w:tcPr>
            <w:tcW w:type="dxa" w:w="2880"/>
          </w:tcPr>
          <w:p>
            <w:r>
              <w:t>proprietário + SODA API</w:t>
            </w:r>
          </w:p>
        </w:tc>
        <w:tc>
          <w:tcPr>
            <w:tcW w:type="dxa" w:w="2880"/>
          </w:tcPr>
          <w:p>
            <w:r>
              <w:t>gráficos/mapas/KPIs embebíveis nativos</w:t>
            </w:r>
          </w:p>
        </w:tc>
      </w:tr>
    </w:tbl>
    <w:p/>
    <w:p>
      <w:pPr>
        <w:pStyle w:val="IntenseQuote"/>
      </w:pPr>
      <w:r>
        <w:rPr>
          <w:b/>
        </w:rPr>
        <w:t>Padrão comum:</w:t>
      </w:r>
      <w:r>
        <w:t xml:space="preserve"> *ficheiro → BD relacional (PostgreSQL) → API REST/SQL com filtros → visualização*. O dados.gov.pt, sendo udata, tem o </w:t>
      </w:r>
      <w:r>
        <w:rPr>
          <w:b/>
        </w:rPr>
        <w:t>caminho de menor atrito</w:t>
      </w:r>
      <w:r>
        <w:t xml:space="preserve"> no conjunto de ferramentas da Etalab (Hydra + api-tabular + tabular-preview/explorador) — e já tem o ponto de ligação de pré-visualização no código (secção 2.4).</w:t>
      </w:r>
    </w:p>
    <w:p>
      <w:pPr>
        <w:pStyle w:val="Heading2"/>
      </w:pPr>
      <w:r>
        <w:t>5.2 Bibliotecas recomendadas para o frontend [FACTO]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Necessidade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Recomendação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Porquê</w:t>
            </w:r>
          </w:p>
        </w:tc>
      </w:tr>
      <w:tr>
        <w:tc>
          <w:tcPr>
            <w:tcW w:type="dxa" w:w="2880"/>
          </w:tcPr>
          <w:p>
            <w:r>
              <w:t>Gráficos declarativos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Vega-Lite</w:t>
            </w:r>
          </w:p>
        </w:tc>
        <w:tc>
          <w:tcPr>
            <w:tcW w:type="dxa" w:w="2880"/>
          </w:tcPr>
          <w:p>
            <w:r>
              <w:t>especificação JSON validável (ideal para gerar por LLM com segurança)</w:t>
            </w:r>
          </w:p>
        </w:tc>
      </w:tr>
      <w:tr>
        <w:tc>
          <w:tcPr>
            <w:tcW w:type="dxa" w:w="2880"/>
          </w:tcPr>
          <w:p>
            <w:r>
              <w:t>Gráficos interativos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Plotly</w:t>
            </w:r>
            <w:r>
              <w:t xml:space="preserve"> / </w:t>
            </w:r>
            <w:r>
              <w:rPr>
                <w:b/>
              </w:rPr>
              <w:t>Observable Plot</w:t>
            </w:r>
          </w:p>
        </w:tc>
        <w:tc>
          <w:tcPr>
            <w:tcW w:type="dxa" w:w="2880"/>
          </w:tcPr>
          <w:p>
            <w:r>
              <w:t>maturidade, interatividade</w:t>
            </w:r>
          </w:p>
        </w:tc>
      </w:tr>
      <w:tr>
        <w:tc>
          <w:tcPr>
            <w:tcW w:type="dxa" w:w="2880"/>
          </w:tcPr>
          <w:p>
            <w:r>
              <w:t>Embeds jornalísticos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Datawrapper / Flourish</w:t>
            </w:r>
          </w:p>
        </w:tc>
        <w:tc>
          <w:tcPr>
            <w:tcW w:type="dxa" w:w="2880"/>
          </w:tcPr>
          <w:p>
            <w:r>
              <w:t>rápido, embebível</w:t>
            </w:r>
          </w:p>
        </w:tc>
      </w:tr>
      <w:tr>
        <w:tc>
          <w:tcPr>
            <w:tcW w:type="dxa" w:w="2880"/>
          </w:tcPr>
          <w:p>
            <w:r>
              <w:t>Mapas simples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Leaflet</w:t>
            </w:r>
            <w:r>
              <w:t xml:space="preserve"> / </w:t>
            </w:r>
            <w:r>
              <w:rPr>
                <w:b/>
              </w:rPr>
              <w:t>MapLibre GL</w:t>
            </w:r>
          </w:p>
        </w:tc>
        <w:tc>
          <w:tcPr>
            <w:tcW w:type="dxa" w:w="2880"/>
          </w:tcPr>
          <w:p>
            <w:r>
              <w:t>leve / WebGL open source</w:t>
            </w:r>
          </w:p>
        </w:tc>
      </w:tr>
      <w:tr>
        <w:tc>
          <w:tcPr>
            <w:tcW w:type="dxa" w:w="2880"/>
          </w:tcPr>
          <w:p>
            <w:r>
              <w:t>Geo de larga escala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deck.gl / Kepler.gl</w:t>
            </w:r>
          </w:p>
        </w:tc>
        <w:tc>
          <w:tcPr>
            <w:tcW w:type="dxa" w:w="2880"/>
          </w:tcPr>
          <w:p>
            <w:r>
              <w:t>milhões de pontos (assenta em MapLibre + deck.gl); usado no NYC Open Data</w:t>
            </w:r>
          </w:p>
        </w:tc>
      </w:tr>
      <w:tr>
        <w:tc>
          <w:tcPr>
            <w:tcW w:type="dxa" w:w="2880"/>
          </w:tcPr>
          <w:p>
            <w:r>
              <w:t>Dashboards/BI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Metabase</w:t>
            </w:r>
            <w:r>
              <w:t xml:space="preserve"> (self-service) / </w:t>
            </w:r>
            <w:r>
              <w:rPr>
                <w:b/>
              </w:rPr>
              <w:t>Apache Superset</w:t>
            </w:r>
            <w:r>
              <w:t xml:space="preserve"> (SQL)</w:t>
            </w:r>
          </w:p>
        </w:tc>
        <w:tc>
          <w:tcPr>
            <w:tcW w:type="dxa" w:w="2880"/>
          </w:tcPr>
          <w:p>
            <w:r>
              <w:t>analítica para equipas internas</w:t>
            </w:r>
          </w:p>
        </w:tc>
      </w:tr>
    </w:tbl>
    <w:p/>
    <w:p>
      <w:pPr>
        <w:pStyle w:val="Heading2"/>
      </w:pPr>
      <w:r>
        <w:t>5.3 APIs de dados tabulares [FACTO]</w:t>
      </w:r>
    </w:p>
    <w:p>
      <w:pPr>
        <w:pStyle w:val="ListBullet"/>
      </w:pPr>
      <w:r>
        <w:rPr>
          <w:b/>
        </w:rPr>
        <w:t>api-tabular (Etalab) + udata-hydra</w:t>
      </w:r>
      <w:r>
        <w:t xml:space="preserve"> — PostgREST sobre PostgreSQL; filtros/sort/groupby; proxy seguro. </w:t>
      </w:r>
      <w:r>
        <w:rPr>
          <w:b/>
        </w:rPr>
        <w:t>Produção.</w:t>
      </w:r>
      <w:r>
        <w:t xml:space="preserve"> Caminho recomendado.</w:t>
      </w:r>
    </w:p>
    <w:p>
      <w:pPr>
        <w:pStyle w:val="ListBullet"/>
      </w:pPr>
      <w:r>
        <w:rPr>
          <w:b/>
        </w:rPr>
        <w:t>csvapi (Etalab)</w:t>
      </w:r>
      <w:r>
        <w:t xml:space="preserve"> — "API JSON instantânea para CSV"; mais antigo.</w:t>
      </w:r>
    </w:p>
    <w:p>
      <w:pPr>
        <w:pStyle w:val="ListBullet"/>
      </w:pPr>
      <w:r>
        <w:rPr>
          <w:b/>
        </w:rPr>
        <w:t>CKAN DataStore API</w:t>
      </w:r>
      <w:r>
        <w:t xml:space="preserve"> — SQL-like sobre PostgreSQL.</w:t>
      </w:r>
    </w:p>
    <w:p>
      <w:pPr>
        <w:pStyle w:val="ListBullet"/>
      </w:pPr>
      <w:r>
        <w:rPr>
          <w:b/>
        </w:rPr>
        <w:t>Frictionless Data / Table Schema</w:t>
      </w:r>
      <w:r>
        <w:t xml:space="preserve"> — padrão de schema de tabelas (tipos/constraints); base para validação e interoperabilidade.</w:t>
      </w:r>
    </w:p>
    <w:p>
      <w:pPr>
        <w:pStyle w:val="Heading1"/>
      </w:pPr>
      <w:r>
        <w:t>6. Como a IA pode ajudar os dados abertos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 que faz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Maturidade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Risco/mitigação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Metadados automáticos</w:t>
            </w:r>
          </w:p>
        </w:tc>
        <w:tc>
          <w:tcPr>
            <w:tcW w:type="dxa" w:w="2160"/>
          </w:tcPr>
          <w:p>
            <w:r>
              <w:t>LLM gera descrições, tags, resumos a partir de cabeçalhos/conteúdo</w:t>
            </w:r>
          </w:p>
        </w:tc>
        <w:tc>
          <w:tcPr>
            <w:tcW w:type="dxa" w:w="2160"/>
          </w:tcPr>
          <w:p>
            <w:r>
              <w:t>Emergente→produção</w:t>
            </w:r>
          </w:p>
        </w:tc>
        <w:tc>
          <w:tcPr>
            <w:tcW w:type="dxa" w:w="2160"/>
          </w:tcPr>
          <w:p>
            <w:r>
              <w:t>human-in-the-loop na publicação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Deteção de schema/tipos de coluna</w:t>
            </w:r>
          </w:p>
        </w:tc>
        <w:tc>
          <w:tcPr>
            <w:tcW w:type="dxa" w:w="2160"/>
          </w:tcPr>
          <w:p>
            <w:r>
              <w:t>inferência de tipos e domínios semânticos</w:t>
            </w:r>
          </w:p>
        </w:tc>
        <w:tc>
          <w:tcPr>
            <w:tcW w:type="dxa" w:w="2160"/>
          </w:tcPr>
          <w:p>
            <w:r>
              <w:t>Produção (regras) / Emergente (ML)</w:t>
            </w:r>
          </w:p>
        </w:tc>
        <w:tc>
          <w:tcPr>
            <w:tcW w:type="dxa" w:w="2160"/>
          </w:tcPr>
          <w:p>
            <w:r>
              <w:t>já parcialmente feito por Hydra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Deteção de PII</w:t>
            </w:r>
          </w:p>
        </w:tc>
        <w:tc>
          <w:tcPr>
            <w:tcW w:type="dxa" w:w="2160"/>
          </w:tcPr>
          <w:p>
            <w:r>
              <w:t>scan de colunas (regex + ML) para impedir republicação de dados pessoais</w:t>
            </w:r>
          </w:p>
        </w:tc>
        <w:tc>
          <w:tcPr>
            <w:tcW w:type="dxa" w:w="2160"/>
          </w:tcPr>
          <w:p>
            <w:r>
              <w:t>Produção (plataformas dados) / Emergente (portais)</w:t>
            </w:r>
          </w:p>
        </w:tc>
        <w:tc>
          <w:tcPr>
            <w:tcW w:type="dxa" w:w="2160"/>
          </w:tcPr>
          <w:p>
            <w:r>
              <w:t>crítico em open data; alerta pré-publicação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"Chat with data" / text-to-SQL</w:t>
            </w:r>
          </w:p>
        </w:tc>
        <w:tc>
          <w:tcPr>
            <w:tcW w:type="dxa" w:w="2160"/>
          </w:tcPr>
          <w:p>
            <w:r>
              <w:t xml:space="preserve">RAG + NL→SQL sobre catálogo e tabelas (padrão </w:t>
            </w:r>
            <w:r>
              <w:rPr>
                <w:b/>
              </w:rPr>
              <w:t>Vanna</w:t>
            </w:r>
            <w:r>
              <w:t>)</w:t>
            </w:r>
          </w:p>
        </w:tc>
        <w:tc>
          <w:tcPr>
            <w:tcW w:type="dxa" w:w="2160"/>
          </w:tcPr>
          <w:p>
            <w:r>
              <w:t>Emergente</w:t>
            </w:r>
          </w:p>
        </w:tc>
        <w:tc>
          <w:tcPr>
            <w:tcW w:type="dxa" w:w="2160"/>
          </w:tcPr>
          <w:p>
            <w:r>
              <w:t>schema linking; validar SQL gerado; só leitura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Geração de visualizações por NL</w:t>
            </w:r>
          </w:p>
        </w:tc>
        <w:tc>
          <w:tcPr>
            <w:tcW w:type="dxa" w:w="2160"/>
          </w:tcPr>
          <w:p>
            <w:r>
              <w:t xml:space="preserve">NL → especificação </w:t>
            </w:r>
            <w:r>
              <w:rPr>
                <w:b/>
              </w:rPr>
              <w:t>Vega-Lite</w:t>
            </w:r>
            <w:r>
              <w:t xml:space="preserve"> (padrão </w:t>
            </w:r>
            <w:r>
              <w:rPr>
                <w:b/>
              </w:rPr>
              <w:t>Microsoft LIDA</w:t>
            </w:r>
            <w:r>
              <w:t>)</w:t>
            </w:r>
          </w:p>
        </w:tc>
        <w:tc>
          <w:tcPr>
            <w:tcW w:type="dxa" w:w="2160"/>
          </w:tcPr>
          <w:p>
            <w:r>
              <w:t>Emergente</w:t>
            </w:r>
          </w:p>
        </w:tc>
        <w:tc>
          <w:tcPr>
            <w:tcW w:type="dxa" w:w="2160"/>
          </w:tcPr>
          <w:p>
            <w:r>
              <w:t>gerar especificação declarativa (não código arbitrário)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Validação de conformidade HVD</w:t>
            </w:r>
          </w:p>
        </w:tc>
        <w:tc>
          <w:tcPr>
            <w:tcW w:type="dxa" w:w="2160"/>
          </w:tcPr>
          <w:p>
            <w:r>
              <w:t>classificar categoria + verificar formato/licença/API/metadados/frescura</w:t>
            </w:r>
          </w:p>
        </w:tc>
        <w:tc>
          <w:tcPr>
            <w:tcW w:type="dxa" w:w="2160"/>
          </w:tcPr>
          <w:p>
            <w:r>
              <w:t>Emergente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candidato ideal a PoC</w:t>
            </w:r>
            <w:r>
              <w:t xml:space="preserve"> (secção 7)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Exposição via MCP</w:t>
            </w:r>
          </w:p>
        </w:tc>
        <w:tc>
          <w:tcPr>
            <w:tcW w:type="dxa" w:w="2160"/>
          </w:tcPr>
          <w:p>
            <w:r>
              <w:t>catálogo+dados consultáveis por assistentes IA</w:t>
            </w:r>
          </w:p>
        </w:tc>
        <w:tc>
          <w:tcPr>
            <w:tcW w:type="dxa" w:w="2160"/>
          </w:tcPr>
          <w:p>
            <w:r>
              <w:t>Emergente/oportunidade</w:t>
            </w:r>
          </w:p>
        </w:tc>
        <w:tc>
          <w:tcPr>
            <w:tcW w:type="dxa" w:w="2160"/>
          </w:tcPr>
          <w:p>
            <w:r>
              <w:t>secção 4</w:t>
            </w:r>
          </w:p>
        </w:tc>
      </w:tr>
    </w:tbl>
    <w:p/>
    <w:p>
      <w:pPr>
        <w:pStyle w:val="IntenseQuote"/>
      </w:pPr>
      <w:r>
        <w:t xml:space="preserve">Exemplos reais em produção governamental: </w:t>
      </w:r>
      <w:r>
        <w:rPr>
          <w:b/>
        </w:rPr>
        <w:t>GOV.UK Chat</w:t>
      </w:r>
      <w:r>
        <w:t xml:space="preserve"> (RAG sobre conteúdo GOV.UK, beta público 2025); </w:t>
      </w:r>
      <w:r>
        <w:rPr>
          <w:b/>
        </w:rPr>
        <w:t>data.europa.eu</w:t>
      </w:r>
      <w:r>
        <w:t xml:space="preserve"> (open data como combustível de IA confiável, AI Act).</w:t>
      </w:r>
    </w:p>
    <w:p>
      <w:pPr>
        <w:pStyle w:val="Heading1"/>
      </w:pPr>
      <w:r>
        <w:t>7. PoC proposta — Validação de HVDs com IA</w:t>
      </w:r>
    </w:p>
    <w:p>
      <w:pPr>
        <w:pStyle w:val="Heading2"/>
      </w:pPr>
      <w:r>
        <w:t>7.1 Enquadramento [FACTO]</w:t>
      </w:r>
    </w:p>
    <w:p>
      <w:r>
        <w:rPr>
          <w:b/>
        </w:rPr>
        <w:t>High Value Datasets (HVD)</w:t>
      </w:r>
      <w:r>
        <w:t xml:space="preserve"> — Diretiva (UE) 2019/1024 + </w:t>
      </w:r>
      <w:r>
        <w:rPr>
          <w:b/>
        </w:rPr>
        <w:t>Regulamento de Execução (UE) 2023/138</w:t>
      </w:r>
      <w:r>
        <w:t xml:space="preserve"> (aplicável desde 2024). </w:t>
      </w:r>
      <w:r>
        <w:rPr>
          <w:b/>
        </w:rPr>
        <w:t>6 categorias:</w:t>
      </w:r>
      <w:r>
        <w:t xml:space="preserve"> geoespacial; observação da Terra e ambiente; meteorologia; estatística; empresas e propriedade de empresas; mobilidade.</w:t>
      </w:r>
    </w:p>
    <w:p>
      <w:r>
        <w:rPr>
          <w:b/>
        </w:rPr>
        <w:t>Requisitos-chave:</w:t>
      </w:r>
      <w:r>
        <w:t xml:space="preserve"> gratuitos; formatos </w:t>
      </w:r>
      <w:r>
        <w:rPr>
          <w:b/>
        </w:rPr>
        <w:t>legíveis por máquina</w:t>
      </w:r>
      <w:r>
        <w:t xml:space="preserve">; disponíveis via </w:t>
      </w:r>
      <w:r>
        <w:rPr>
          <w:b/>
        </w:rPr>
        <w:t>API</w:t>
      </w:r>
      <w:r>
        <w:t xml:space="preserve"> + </w:t>
      </w:r>
      <w:r>
        <w:rPr>
          <w:b/>
        </w:rPr>
        <w:t>bulk download</w:t>
      </w:r>
      <w:r>
        <w:t xml:space="preserve">; metadados conforme </w:t>
      </w:r>
      <w:r>
        <w:rPr>
          <w:b/>
        </w:rPr>
        <w:t>DCAT-AP HVD</w:t>
      </w:r>
      <w:r>
        <w:t xml:space="preserve"> (marcação </w:t>
      </w:r>
      <w:r>
        <w:rPr>
          <w:rFonts w:ascii="Consolas" w:hAnsi="Consolas"/>
          <w:color w:val="C03421"/>
        </w:rPr>
        <w:t>hvd</w:t>
      </w:r>
      <w:r>
        <w:t>); conformidade com proteção de dados/PI. [A CONFIRMAR no texto do Regulamento e Data Provider Manual: licença CC BY 4.0 e frequência de atualização exatas.]</w:t>
      </w:r>
    </w:p>
    <w:p>
      <w:pPr>
        <w:pStyle w:val="Heading2"/>
      </w:pPr>
      <w:r>
        <w:t>7.2 Objetivo da PoC</w:t>
      </w:r>
    </w:p>
    <w:p>
      <w:r>
        <w:t xml:space="preserve">Um </w:t>
      </w:r>
      <w:r>
        <w:rPr>
          <w:b/>
        </w:rPr>
        <w:t>validador automático assistido por IA</w:t>
      </w:r>
      <w:r>
        <w:t xml:space="preserve"> que, para cada dataset candidato a HVD, produz um </w:t>
      </w:r>
      <w:r>
        <w:rPr>
          <w:b/>
        </w:rPr>
        <w:t>relatório de conformidade</w:t>
      </w:r>
      <w:r>
        <w:t xml:space="preserve"> com pontuação e *gaps* acionáveis.</w:t>
      </w:r>
    </w:p>
    <w:p>
      <w:pPr>
        <w:pStyle w:val="Heading2"/>
      </w:pPr>
      <w:r>
        <w:t>7.3 Arquitetura (reutilizando o que já existe)</w:t>
      </w:r>
    </w:p>
    <w:p>
      <w:r>
        <w:rPr>
          <w:rFonts w:ascii="Consolas" w:hAnsi="Consolas"/>
          <w:sz w:val="18"/>
        </w:rPr>
        <w:t>Catálogo udata (/api/2/datasets)  ──┐</w:t>
        <w:br/>
        <w:t>Checks do Hydra (/api/checks/*)    ──┼──► Validador HVD ──► Relatório de conformidade</w:t>
        <w:br/>
        <w:t>Metadados DCAT-AP (RDF endpoints)  ──┘        │                 (score + gaps + sugestões)</w:t>
        <w:br/>
        <w:t xml:space="preserve">                                              ├─ Regras determinísticas (formato, API, bulk, licença, metadados)</w:t>
        <w:br/>
        <w:t xml:space="preserve">                                              └─ LLM (classificação de categoria HVD + sugestão de metadados em falta)</w:t>
      </w:r>
    </w:p>
    <w:p>
      <w:pPr>
        <w:pStyle w:val="Heading2"/>
      </w:pPr>
      <w:r>
        <w:t>7.4 Verificações (regras determinísticas — sem IA)</w:t>
      </w:r>
    </w:p>
    <w:p>
      <w:pPr>
        <w:pStyle w:val="ListNumber"/>
      </w:pPr>
      <w:r>
        <w:rPr>
          <w:b/>
        </w:rPr>
        <w:t>Formato machine-readable</w:t>
      </w:r>
      <w:r>
        <w:t xml:space="preserve"> — </w:t>
      </w:r>
      <w:r>
        <w:rPr>
          <w:rFonts w:ascii="Consolas" w:hAnsi="Consolas"/>
          <w:color w:val="C03421"/>
        </w:rPr>
        <w:t>resource.format ∈ TABULAR_FORMATS ∪ MACHINE_READABLE_FORMATS ∪ GEOGRAPHICAL_FORMATS</w:t>
      </w:r>
      <w:r>
        <w:t xml:space="preserve"> (já classificado no backend).</w:t>
      </w:r>
    </w:p>
    <w:p>
      <w:pPr>
        <w:pStyle w:val="ListNumber"/>
      </w:pPr>
      <w:r>
        <w:rPr>
          <w:b/>
        </w:rPr>
        <w:t>API disponível</w:t>
      </w:r>
      <w:r>
        <w:t xml:space="preserve"> — existe recurso </w:t>
      </w:r>
      <w:r>
        <w:rPr>
          <w:rFonts w:ascii="Consolas" w:hAnsi="Consolas"/>
          <w:color w:val="C03421"/>
        </w:rPr>
        <w:t>type="api"</w:t>
      </w:r>
      <w:r>
        <w:t>/dataservice associado?</w:t>
      </w:r>
    </w:p>
    <w:p>
      <w:pPr>
        <w:pStyle w:val="ListNumber"/>
      </w:pPr>
      <w:r>
        <w:rPr>
          <w:b/>
        </w:rPr>
        <w:t>Bulk download</w:t>
      </w:r>
      <w:r>
        <w:t xml:space="preserve"> — existe recurso descarregável (permalink) com </w:t>
      </w:r>
      <w:r>
        <w:rPr>
          <w:rFonts w:ascii="Consolas" w:hAnsi="Consolas"/>
          <w:color w:val="C03421"/>
        </w:rPr>
        <w:t>filesize</w:t>
      </w:r>
      <w:r>
        <w:t xml:space="preserve"> razoável?</w:t>
      </w:r>
    </w:p>
    <w:p>
      <w:pPr>
        <w:pStyle w:val="ListNumber"/>
      </w:pPr>
      <w:r>
        <w:rPr>
          <w:b/>
        </w:rPr>
        <w:t>Disponibilidade</w:t>
      </w:r>
      <w:r>
        <w:t xml:space="preserve"> — </w:t>
      </w:r>
      <w:r>
        <w:rPr>
          <w:rFonts w:ascii="Consolas" w:hAnsi="Consolas"/>
          <w:color w:val="C03421"/>
        </w:rPr>
        <w:t>extras["check:available"]</w:t>
      </w:r>
      <w:r>
        <w:t xml:space="preserve"> / </w:t>
      </w:r>
      <w:r>
        <w:rPr>
          <w:rFonts w:ascii="Consolas" w:hAnsi="Consolas"/>
          <w:color w:val="C03421"/>
        </w:rPr>
        <w:t>/api/checks/latest</w:t>
      </w:r>
      <w:r>
        <w:t xml:space="preserve"> do Hydra (status HTTP).</w:t>
      </w:r>
    </w:p>
    <w:p>
      <w:pPr>
        <w:pStyle w:val="ListNumber"/>
      </w:pPr>
      <w:r>
        <w:rPr>
          <w:b/>
        </w:rPr>
        <w:t>Licença</w:t>
      </w:r>
      <w:r>
        <w:t xml:space="preserve"> — </w:t>
      </w:r>
      <w:r>
        <w:rPr>
          <w:rFonts w:ascii="Consolas" w:hAnsi="Consolas"/>
          <w:color w:val="C03421"/>
        </w:rPr>
        <w:t>dataset.license</w:t>
      </w:r>
      <w:r>
        <w:t xml:space="preserve"> ∈ conjunto aberto compatível (verificar CC BY 4.0).</w:t>
      </w:r>
    </w:p>
    <w:p>
      <w:pPr>
        <w:pStyle w:val="ListNumber"/>
      </w:pPr>
      <w:r>
        <w:rPr>
          <w:b/>
        </w:rPr>
        <w:t>Metadados DCAT-AP HVD</w:t>
      </w:r>
      <w:r>
        <w:t xml:space="preserve"> — campos obrigatórios + marcação </w:t>
      </w:r>
      <w:r>
        <w:rPr>
          <w:rFonts w:ascii="Consolas" w:hAnsi="Consolas"/>
          <w:color w:val="C03421"/>
        </w:rPr>
        <w:t>hvd</w:t>
      </w:r>
      <w:r>
        <w:t xml:space="preserve"> presentes.</w:t>
      </w:r>
    </w:p>
    <w:p>
      <w:pPr>
        <w:pStyle w:val="ListNumber"/>
      </w:pPr>
      <w:r>
        <w:rPr>
          <w:b/>
        </w:rPr>
        <w:t>Frescura</w:t>
      </w:r>
      <w:r>
        <w:t xml:space="preserve"> — </w:t>
      </w:r>
      <w:r>
        <w:rPr>
          <w:rFonts w:ascii="Consolas" w:hAnsi="Consolas"/>
          <w:color w:val="C03421"/>
        </w:rPr>
        <w:t>last_modified</w:t>
      </w:r>
      <w:r>
        <w:t xml:space="preserve"> vs frequência declarada (deteção de "obsoleto" via datas do Hydra).</w:t>
      </w:r>
    </w:p>
    <w:p>
      <w:pPr>
        <w:pStyle w:val="Heading2"/>
      </w:pPr>
      <w:r>
        <w:t>7.5 Camada de IA (LLM)</w:t>
      </w:r>
    </w:p>
    <w:p>
      <w:pPr>
        <w:pStyle w:val="ListBullet"/>
      </w:pPr>
      <w:r>
        <w:rPr>
          <w:b/>
        </w:rPr>
        <w:t>Classificação de categoria HVD</w:t>
      </w:r>
      <w:r>
        <w:t xml:space="preserve"> (1 de 6) a partir de título/descrição/colunas — com justificação e grau de confiança.</w:t>
      </w:r>
    </w:p>
    <w:p>
      <w:pPr>
        <w:pStyle w:val="ListBullet"/>
      </w:pPr>
      <w:r>
        <w:rPr>
          <w:b/>
        </w:rPr>
        <w:t>Sugestão de metadados em falta</w:t>
      </w:r>
      <w:r>
        <w:t xml:space="preserve"> (descrição, tags, keywords DCAT-AP) — *draft* para revisão humana.</w:t>
      </w:r>
    </w:p>
    <w:p>
      <w:pPr>
        <w:pStyle w:val="ListBullet"/>
      </w:pPr>
      <w:r>
        <w:rPr>
          <w:b/>
        </w:rPr>
        <w:t>Deteção de PII</w:t>
      </w:r>
      <w:r>
        <w:t xml:space="preserve"> nas colunas tabulares materializadas pelo Hydra — alerta pré-publicação.</w:t>
      </w:r>
    </w:p>
    <w:p>
      <w:pPr>
        <w:pStyle w:val="ListBullet"/>
      </w:pPr>
      <w:r>
        <w:rPr>
          <w:b/>
        </w:rPr>
        <w:t>(Opcional)</w:t>
      </w:r>
      <w:r>
        <w:t xml:space="preserve"> geração de uma visualização-resumo (Vega-Lite) por dataset validado.</w:t>
      </w:r>
    </w:p>
    <w:p>
      <w:pPr>
        <w:pStyle w:val="Heading2"/>
      </w:pPr>
      <w:r>
        <w:t>7.6 Entregáveis e métricas</w:t>
      </w:r>
    </w:p>
    <w:p>
      <w:pPr>
        <w:pStyle w:val="ListBullet"/>
      </w:pPr>
      <w:r>
        <w:t xml:space="preserve">Relatório por dataset: </w:t>
      </w:r>
      <w:r>
        <w:rPr>
          <w:rFonts w:ascii="Consolas" w:hAnsi="Consolas"/>
          <w:color w:val="C03421"/>
        </w:rPr>
        <w:t>score</w:t>
      </w:r>
      <w:r>
        <w:t xml:space="preserve"> (0–100), checklist de requisitos, *gaps* e sugestões.</w:t>
      </w:r>
    </w:p>
    <w:p>
      <w:pPr>
        <w:pStyle w:val="ListBullet"/>
      </w:pPr>
      <w:r>
        <w:t>Dashboard agregado: % de HVDs conformes por categoria/organização (espelha o Open Data Maturity da UE).</w:t>
      </w:r>
    </w:p>
    <w:p>
      <w:pPr>
        <w:pStyle w:val="ListBullet"/>
      </w:pPr>
      <w:r>
        <w:t>Métricas de sucesso: precisão da classificação de categoria (vs rótulo humano); % de *gaps* reais confirmados; redução de tempo de curadoria.</w:t>
      </w:r>
    </w:p>
    <w:p>
      <w:pPr>
        <w:pStyle w:val="Heading2"/>
      </w:pPr>
      <w:r>
        <w:t>7.7 Princípios</w:t>
      </w:r>
    </w:p>
    <w:p>
      <w:pPr>
        <w:pStyle w:val="ListBullet"/>
      </w:pPr>
      <w:r>
        <w:rPr>
          <w:b/>
        </w:rPr>
        <w:t>Human-in-the-loop</w:t>
      </w:r>
      <w:r>
        <w:t xml:space="preserve"> — a IA sugere, não publica. Adequado a PoC, não a SLA crítico.</w:t>
      </w:r>
    </w:p>
    <w:p>
      <w:pPr>
        <w:pStyle w:val="ListBullet"/>
      </w:pPr>
      <w:r>
        <w:rPr>
          <w:b/>
        </w:rPr>
        <w:t>Reutilização máxima</w:t>
      </w:r>
      <w:r>
        <w:t xml:space="preserve"> — assenta em udata API + Hydra checks + classificação de formatos já existente. Esforço incremental baixo.</w:t>
      </w:r>
    </w:p>
    <w:p>
      <w:pPr>
        <w:pStyle w:val="Heading1"/>
      </w:pPr>
      <w:r>
        <w:t>8. Recomendações e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 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Maturidade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 Ativar visualização</w:t>
            </w:r>
          </w:p>
        </w:tc>
        <w:tc>
          <w:tcPr>
            <w:tcW w:type="dxa" w:w="2160"/>
          </w:tcPr>
          <w:p>
            <w:r>
              <w:t xml:space="preserve">Confirmar/ativar Hydra + api-tabular + explorador; configurar </w:t>
            </w:r>
            <w:r>
              <w:rPr>
                <w:rFonts w:ascii="Consolas" w:hAnsi="Consolas"/>
                <w:color w:val="C03421"/>
              </w:rPr>
              <w:t>TABULAR_EXPLORE_URL</w:t>
            </w:r>
            <w:r>
              <w:t>/</w:t>
            </w:r>
            <w:r>
              <w:rPr>
                <w:rFonts w:ascii="Consolas" w:hAnsi="Consolas"/>
                <w:color w:val="C03421"/>
              </w:rPr>
              <w:t>TABULAR_API_DATASERVICE_ID</w:t>
            </w:r>
          </w:p>
        </w:tc>
        <w:tc>
          <w:tcPr>
            <w:tcW w:type="dxa" w:w="2160"/>
          </w:tcPr>
          <w:p>
            <w:r>
              <w:t>Hydra em produção</w:t>
            </w:r>
          </w:p>
        </w:tc>
        <w:tc>
          <w:tcPr>
            <w:tcW w:type="dxa" w:w="2160"/>
          </w:tcPr>
          <w:p>
            <w:r>
              <w:t>Produção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2. Enriquecer frontend</w:t>
            </w:r>
          </w:p>
        </w:tc>
        <w:tc>
          <w:tcPr>
            <w:tcW w:type="dxa" w:w="2160"/>
          </w:tcPr>
          <w:p>
            <w:r>
              <w:t>Vega-Lite para gráficos + MapLibre/Leaflet para geo nas páginas de dataset</w:t>
            </w:r>
          </w:p>
        </w:tc>
        <w:tc>
          <w:tcPr>
            <w:tcW w:type="dxa" w:w="2160"/>
          </w:tcPr>
          <w:p>
            <w:r>
              <w:t>Fase 1</w:t>
            </w:r>
          </w:p>
        </w:tc>
        <w:tc>
          <w:tcPr>
            <w:tcW w:type="dxa" w:w="2160"/>
          </w:tcPr>
          <w:p>
            <w:r>
              <w:t>Produção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 Data lake analítico</w:t>
            </w:r>
          </w:p>
        </w:tc>
        <w:tc>
          <w:tcPr>
            <w:tcW w:type="dxa" w:w="2160"/>
          </w:tcPr>
          <w:p>
            <w:r>
              <w:t>Publicar Parquet do Hydra em S3/MinIO; query com DuckDB/Trino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03421"/>
              </w:rPr>
              <w:t>S3_*</w:t>
            </w:r>
            <w:r>
              <w:t xml:space="preserve"> (já suportado)</w:t>
            </w:r>
          </w:p>
        </w:tc>
        <w:tc>
          <w:tcPr>
            <w:tcW w:type="dxa" w:w="2160"/>
          </w:tcPr>
          <w:p>
            <w:r>
              <w:t>Produção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 MCP udata</w:t>
            </w:r>
          </w:p>
        </w:tc>
        <w:tc>
          <w:tcPr>
            <w:tcW w:type="dxa" w:w="2160"/>
          </w:tcPr>
          <w:p>
            <w:r>
              <w:t xml:space="preserve">MCP server sobre </w:t>
            </w:r>
            <w:r>
              <w:rPr>
                <w:rFonts w:ascii="Consolas" w:hAnsi="Consolas"/>
                <w:color w:val="C03421"/>
              </w:rPr>
              <w:t>/api/1</w:t>
            </w:r>
            <w:r>
              <w:t>,</w:t>
            </w:r>
            <w:r>
              <w:rPr>
                <w:rFonts w:ascii="Consolas" w:hAnsi="Consolas"/>
                <w:color w:val="C03421"/>
              </w:rPr>
              <w:t>/api/2</w:t>
            </w:r>
            <w:r>
              <w:t xml:space="preserve"> + api-tabular + checks Hydra</w:t>
            </w:r>
          </w:p>
        </w:tc>
        <w:tc>
          <w:tcPr>
            <w:tcW w:type="dxa" w:w="2160"/>
          </w:tcPr>
          <w:p>
            <w:r>
              <w:t>Fases 1–3</w:t>
            </w:r>
          </w:p>
        </w:tc>
        <w:tc>
          <w:tcPr>
            <w:tcW w:type="dxa" w:w="2160"/>
          </w:tcPr>
          <w:p>
            <w:r>
              <w:t>Oportunidade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 PoC HVD com IA</w:t>
            </w:r>
          </w:p>
        </w:tc>
        <w:tc>
          <w:tcPr>
            <w:tcW w:type="dxa" w:w="2160"/>
          </w:tcPr>
          <w:p>
            <w:r>
              <w:t>Validador de conformidade (regras + LLM), human-in-the-loop</w:t>
            </w:r>
          </w:p>
        </w:tc>
        <w:tc>
          <w:tcPr>
            <w:tcW w:type="dxa" w:w="2160"/>
          </w:tcPr>
          <w:p>
            <w:r>
              <w:t>udata API + Hydra</w:t>
            </w:r>
          </w:p>
        </w:tc>
        <w:tc>
          <w:tcPr>
            <w:tcW w:type="dxa" w:w="2160"/>
          </w:tcPr>
          <w:p>
            <w:r>
              <w:t>Emergente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6. IA generativa</w:t>
            </w:r>
          </w:p>
        </w:tc>
        <w:tc>
          <w:tcPr>
            <w:tcW w:type="dxa" w:w="2160"/>
          </w:tcPr>
          <w:p>
            <w:r>
              <w:t>metadados automáticos, "chat with data" (Vanna), viz por NL (LIDA)</w:t>
            </w:r>
          </w:p>
        </w:tc>
        <w:tc>
          <w:tcPr>
            <w:tcW w:type="dxa" w:w="2160"/>
          </w:tcPr>
          <w:p>
            <w:r>
              <w:t>Fases 1,4</w:t>
            </w:r>
          </w:p>
        </w:tc>
        <w:tc>
          <w:tcPr>
            <w:tcW w:type="dxa" w:w="2160"/>
          </w:tcPr>
          <w:p>
            <w:r>
              <w:t>Emergente</w:t>
            </w:r>
          </w:p>
        </w:tc>
      </w:tr>
    </w:tbl>
    <w:p/>
    <w:p>
      <w:pPr>
        <w:pStyle w:val="Heading2"/>
      </w:pPr>
      <w:r>
        <w:t>Ações de verificação imediata [A CONFIRMAR]</w:t>
      </w:r>
    </w:p>
    <w:p>
      <w:pPr>
        <w:pStyle w:val="ListNumber"/>
      </w:pPr>
      <w:r>
        <w:t xml:space="preserve">Confirmar se o </w:t>
      </w:r>
      <w:r>
        <w:rPr>
          <w:b/>
        </w:rPr>
        <w:t>Hydra está em produção</w:t>
      </w:r>
      <w:r>
        <w:t xml:space="preserve"> no dados.gov.pt e a popular </w:t>
      </w:r>
      <w:r>
        <w:rPr>
          <w:rFonts w:ascii="Consolas" w:hAnsi="Consolas"/>
          <w:color w:val="C03421"/>
        </w:rPr>
        <w:t>analysis:parsing:*</w:t>
      </w:r>
      <w:r>
        <w:t>.</w:t>
      </w:r>
    </w:p>
    <w:p>
      <w:pPr>
        <w:pStyle w:val="ListNumber"/>
      </w:pPr>
      <w:r>
        <w:rPr>
          <w:rFonts w:ascii="Consolas" w:hAnsi="Consolas"/>
          <w:color w:val="C03421"/>
        </w:rPr>
        <w:t>git diff amagovpt/hydra-pt</w:t>
      </w:r>
      <w:r>
        <w:t xml:space="preserve"> vs </w:t>
      </w:r>
      <w:r>
        <w:rPr>
          <w:rFonts w:ascii="Consolas" w:hAnsi="Consolas"/>
          <w:color w:val="C03421"/>
        </w:rPr>
        <w:t>datagouv/hydra</w:t>
      </w:r>
      <w:r>
        <w:t xml:space="preserve"> — divergências de config/código.</w:t>
      </w:r>
    </w:p>
    <w:p>
      <w:pPr>
        <w:pStyle w:val="ListNumber"/>
      </w:pPr>
      <w:r>
        <w:t xml:space="preserve">Confirmar valores de </w:t>
      </w:r>
      <w:r>
        <w:rPr>
          <w:rFonts w:ascii="Consolas" w:hAnsi="Consolas"/>
          <w:color w:val="C03421"/>
        </w:rPr>
        <w:t>TABULAR_EXPLORE_URL</w:t>
      </w:r>
      <w:r>
        <w:t xml:space="preserve">, </w:t>
      </w:r>
      <w:r>
        <w:rPr>
          <w:rFonts w:ascii="Consolas" w:hAnsi="Consolas"/>
          <w:color w:val="C03421"/>
        </w:rPr>
        <w:t>TABULAR_API_DATASERVICE_ID</w:t>
      </w:r>
      <w:r>
        <w:t xml:space="preserve">, </w:t>
      </w:r>
      <w:r>
        <w:rPr>
          <w:rFonts w:ascii="Consolas" w:hAnsi="Consolas"/>
          <w:color w:val="C03421"/>
        </w:rPr>
        <w:t>TABULAR_ALLOW_REMOTE</w:t>
      </w:r>
      <w:r>
        <w:t xml:space="preserve"> no ambiente.</w:t>
      </w:r>
    </w:p>
    <w:p>
      <w:pPr>
        <w:pStyle w:val="ListNumber"/>
      </w:pPr>
      <w:r>
        <w:t>Confirmar inexistência de MCP udata no GitHub datagouv antes de o construir.</w:t>
      </w:r>
    </w:p>
    <w:p>
      <w:pPr>
        <w:pStyle w:val="Heading1"/>
      </w:pPr>
      <w:r>
        <w:t>9. Implementação: equipa, perfis, esforço e arquitetura</w:t>
      </w:r>
    </w:p>
    <w:p>
      <w:r>
        <w:t xml:space="preserve">Esta secção responde a "o que envolve, na prática, implementar isto?" — usando o </w:t>
      </w:r>
      <w:r>
        <w:rPr>
          <w:b/>
        </w:rPr>
        <w:t>MCP como exemplo central</w:t>
      </w:r>
      <w:r>
        <w:t xml:space="preserve"> e estendendo a análise às mudanças de arquitetura (data lake, capacidade de servidores, custos).</w:t>
      </w:r>
    </w:p>
    <w:p>
      <w:pPr>
        <w:pStyle w:val="IntenseQuote"/>
      </w:pPr>
      <w:r>
        <w:rPr>
          <w:b/>
        </w:rPr>
        <w:t>Aviso de estimativa.</w:t>
      </w:r>
      <w:r>
        <w:t xml:space="preserve"> Os valores de esforço são </w:t>
      </w:r>
      <w:r>
        <w:rPr>
          <w:b/>
        </w:rPr>
        <w:t>ordens de grandeza</w:t>
      </w:r>
      <w:r>
        <w:t xml:space="preserve"> (pessoa-semanas), assumindo perfis séniores e reutilização máxima dos componentes da Etalab já existentes. Devem ser refinados com a equipa após a verificação dos pré-requisitos da secção 8. *Pessoa-semana* = uma pessoa a tempo inteiro durante uma semana.</w:t>
      </w:r>
    </w:p>
    <w:p>
      <w:pPr>
        <w:pStyle w:val="Heading2"/>
      </w:pPr>
      <w:r>
        <w:t>9.1 Dois cenários de âmbito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 que inclui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Esforço total (aprox.)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 — MCP mínimo</w:t>
            </w:r>
          </w:p>
        </w:tc>
        <w:tc>
          <w:tcPr>
            <w:tcW w:type="dxa" w:w="2160"/>
          </w:tcPr>
          <w:p>
            <w:r>
              <w:t>MCP só de metadados, sobre a API udata já existente (</w:t>
            </w:r>
            <w:r>
              <w:rPr>
                <w:rFonts w:ascii="Consolas" w:hAnsi="Consolas"/>
                <w:color w:val="C03421"/>
              </w:rPr>
              <w:t>/api/1</w:t>
            </w:r>
            <w:r>
              <w:t>,</w:t>
            </w:r>
            <w:r>
              <w:rPr>
                <w:rFonts w:ascii="Consolas" w:hAnsi="Consolas"/>
                <w:color w:val="C03421"/>
              </w:rPr>
              <w:t>/api/2</w:t>
            </w:r>
            <w:r>
              <w:t>). Sem dados tabulares.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4–7 pessoa-semanas</w:t>
            </w:r>
          </w:p>
        </w:tc>
        <w:tc>
          <w:tcPr>
            <w:tcW w:type="dxa" w:w="2160"/>
          </w:tcPr>
          <w:p>
            <w:r>
              <w:t>1 programador sénior + apoio pontual de DevOps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 — Plataforma completa</w:t>
            </w:r>
          </w:p>
        </w:tc>
        <w:tc>
          <w:tcPr>
            <w:tcW w:type="dxa" w:w="2160"/>
          </w:tcPr>
          <w:p>
            <w:r>
              <w:t>Fases 1→6 do roteiro (secção 8): visualização + data lake + MCP com dados + PoC HVD com 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9–14 pessoa-meses</w:t>
            </w:r>
          </w:p>
        </w:tc>
        <w:tc>
          <w:tcPr>
            <w:tcW w:type="dxa" w:w="2160"/>
          </w:tcPr>
          <w:p>
            <w:r>
              <w:t>esquadra de 4–6 pessoas ao longo de ~4–6 meses</w:t>
            </w:r>
          </w:p>
        </w:tc>
      </w:tr>
    </w:tbl>
    <w:p/>
    <w:p>
      <w:pPr>
        <w:pStyle w:val="IntenseQuote"/>
      </w:pPr>
      <w:r>
        <w:rPr>
          <w:b/>
        </w:rPr>
        <w:t>Conclusão prática:</w:t>
      </w:r>
      <w:r>
        <w:t xml:space="preserve"> um MCP </w:t>
      </w:r>
      <w:r>
        <w:rPr>
          <w:b/>
        </w:rPr>
        <w:t>útil</w:t>
      </w:r>
      <w:r>
        <w:t xml:space="preserve"> (que responda sobre *dados*, não só metadados) depende da </w:t>
      </w:r>
      <w:r>
        <w:rPr>
          <w:b/>
        </w:rPr>
        <w:t>Fase 1</w:t>
      </w:r>
      <w:r>
        <w:t xml:space="preserve"> (Hydra + api-tabular ativos). O MCP em si é barato; o que custa é a camada de dados por baixo.</w:t>
      </w:r>
    </w:p>
    <w:p>
      <w:pPr>
        <w:pStyle w:val="Heading2"/>
      </w:pPr>
      <w:r>
        <w:t>9.2 Perfis necessários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Responsabilidade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Onde é crítico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Arquiteto / Tech lead</w:t>
            </w:r>
          </w:p>
        </w:tc>
        <w:tc>
          <w:tcPr>
            <w:tcW w:type="dxa" w:w="2880"/>
          </w:tcPr>
          <w:p>
            <w:r>
              <w:t>Desenho da solução, decisões transversais, contrato de APIs</w:t>
            </w:r>
          </w:p>
        </w:tc>
        <w:tc>
          <w:tcPr>
            <w:tcW w:type="dxa" w:w="2880"/>
          </w:tcPr>
          <w:p>
            <w:r>
              <w:t>Todas as fases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Programador Backend Python (udata)</w:t>
            </w:r>
          </w:p>
        </w:tc>
        <w:tc>
          <w:tcPr>
            <w:tcW w:type="dxa" w:w="2880"/>
          </w:tcPr>
          <w:p>
            <w:r>
              <w:t>API udata, MCP (se em Python/FastMCP), integração Hydra</w:t>
            </w:r>
          </w:p>
        </w:tc>
        <w:tc>
          <w:tcPr>
            <w:tcW w:type="dxa" w:w="2880"/>
          </w:tcPr>
          <w:p>
            <w:r>
              <w:t>Fases 1, 4, 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Engenheiro DevOps / SRE</w:t>
            </w:r>
          </w:p>
        </w:tc>
        <w:tc>
          <w:tcPr>
            <w:tcW w:type="dxa" w:w="2880"/>
          </w:tcPr>
          <w:p>
            <w:r>
              <w:t>Implantação de Hydra/PostgreSQL/Redis, object storage, observabilidade, *rate-limit*</w:t>
            </w:r>
          </w:p>
        </w:tc>
        <w:tc>
          <w:tcPr>
            <w:tcW w:type="dxa" w:w="2880"/>
          </w:tcPr>
          <w:p>
            <w:r>
              <w:t>Fases 1, 3, 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Engenheiro de Dados</w:t>
            </w:r>
          </w:p>
        </w:tc>
        <w:tc>
          <w:tcPr>
            <w:tcW w:type="dxa" w:w="2880"/>
          </w:tcPr>
          <w:p>
            <w:r>
              <w:t>Pipeline de materialização, Parquet, data lake, motores de consulta</w:t>
            </w:r>
          </w:p>
        </w:tc>
        <w:tc>
          <w:tcPr>
            <w:tcW w:type="dxa" w:w="2880"/>
          </w:tcPr>
          <w:p>
            <w:r>
              <w:t>Fases 1, 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Programador Frontend (Next.js)</w:t>
            </w:r>
          </w:p>
        </w:tc>
        <w:tc>
          <w:tcPr>
            <w:tcW w:type="dxa" w:w="2880"/>
          </w:tcPr>
          <w:p>
            <w:r>
              <w:t>Componentes de visualização (Vega-Lite, MapLibre), explorador tabular</w:t>
            </w:r>
          </w:p>
        </w:tc>
        <w:tc>
          <w:tcPr>
            <w:tcW w:type="dxa" w:w="2880"/>
          </w:tcPr>
          <w:p>
            <w:r>
              <w:t>Fases 1, 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Designer UI/UX</w:t>
            </w:r>
            <w:r>
              <w:t xml:space="preserve"> (parcial)</w:t>
            </w:r>
          </w:p>
        </w:tc>
        <w:tc>
          <w:tcPr>
            <w:tcW w:type="dxa" w:w="2880"/>
          </w:tcPr>
          <w:p>
            <w:r>
              <w:t>Desenho dos componentes de visualização e do fluxo de revisão humana</w:t>
            </w:r>
          </w:p>
        </w:tc>
        <w:tc>
          <w:tcPr>
            <w:tcW w:type="dxa" w:w="2880"/>
          </w:tcPr>
          <w:p>
            <w:r>
              <w:t>Fases 2, 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Cientista de Dados / Engenheiro de IA</w:t>
            </w:r>
          </w:p>
        </w:tc>
        <w:tc>
          <w:tcPr>
            <w:tcW w:type="dxa" w:w="2880"/>
          </w:tcPr>
          <w:p>
            <w:r>
              <w:t>Classificação HVD, deteção de PII, *text-to-SQL*, geração de visualizações</w:t>
            </w:r>
          </w:p>
        </w:tc>
        <w:tc>
          <w:tcPr>
            <w:tcW w:type="dxa" w:w="2880"/>
          </w:tcPr>
          <w:p>
            <w:r>
              <w:t>Fases 5, 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QA / Testes</w:t>
            </w:r>
            <w:r>
              <w:t xml:space="preserve"> (parcial)</w:t>
            </w:r>
          </w:p>
        </w:tc>
        <w:tc>
          <w:tcPr>
            <w:tcW w:type="dxa" w:w="2880"/>
          </w:tcPr>
          <w:p>
            <w:r>
              <w:t xml:space="preserve">Testes de carga (reutilizar </w:t>
            </w:r>
            <w:r>
              <w:rPr>
                <w:rFonts w:ascii="Consolas" w:hAnsi="Consolas"/>
                <w:color w:val="C03421"/>
              </w:rPr>
              <w:t>scripts/loadtest_*</w:t>
            </w:r>
            <w:r>
              <w:t>), validação funcional</w:t>
            </w:r>
          </w:p>
        </w:tc>
        <w:tc>
          <w:tcPr>
            <w:tcW w:type="dxa" w:w="2880"/>
          </w:tcPr>
          <w:p>
            <w:r>
              <w:t>Fases 1, 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Product Owner / Coordenação</w:t>
            </w:r>
            <w:r>
              <w:t xml:space="preserve"> (parcial)</w:t>
            </w:r>
          </w:p>
        </w:tc>
        <w:tc>
          <w:tcPr>
            <w:tcW w:type="dxa" w:w="2880"/>
          </w:tcPr>
          <w:p>
            <w:r>
              <w:t>Priorização, ligação com a AMA, conformidade legal (HVD, RGPD)</w:t>
            </w:r>
          </w:p>
        </w:tc>
        <w:tc>
          <w:tcPr>
            <w:tcW w:type="dxa" w:w="2880"/>
          </w:tcPr>
          <w:p>
            <w:r>
              <w:t>Todas</w:t>
            </w:r>
          </w:p>
        </w:tc>
      </w:tr>
    </w:tbl>
    <w:p/>
    <w:p>
      <w:pPr>
        <w:pStyle w:val="IntenseQuote"/>
      </w:pPr>
      <w:r>
        <w:rPr>
          <w:b/>
        </w:rPr>
        <w:t>Equipa mínima viável (cenário B faseado):</w:t>
      </w:r>
      <w:r>
        <w:t xml:space="preserve"> Tech lead + 1 backend + 1 DevOps + 1 frontend + 1 cientista de dados (estes dois a tempo parcial nas fases iniciais). Os perfis podem acumular em equipas pequenas.</w:t>
      </w:r>
    </w:p>
    <w:p>
      <w:pPr>
        <w:pStyle w:val="Heading2"/>
      </w:pPr>
      <w:r>
        <w:t>9.3 MCP em detalhe (o exemplo pedido)</w:t>
      </w:r>
    </w:p>
    <w:p>
      <w:pPr>
        <w:pStyle w:val="Heading3"/>
      </w:pPr>
      <w:r>
        <w:t>Decisões de desenho</w:t>
      </w:r>
    </w:p>
    <w:p>
      <w:pPr>
        <w:pStyle w:val="ListNumber"/>
      </w:pPr>
      <w:r>
        <w:rPr>
          <w:b/>
        </w:rPr>
        <w:t>Linguagem/SDK:</w:t>
      </w:r>
      <w:r>
        <w:t xml:space="preserve"> </w:t>
      </w:r>
      <w:r>
        <w:rPr>
          <w:b/>
        </w:rPr>
        <w:t>Python com FastMCP</w:t>
      </w:r>
      <w:r>
        <w:t xml:space="preserve"> (reutiliza modelos e clientes da API udata) </w:t>
      </w:r>
      <w:r>
        <w:rPr>
          <w:b/>
        </w:rPr>
        <w:t>ou</w:t>
      </w:r>
      <w:r>
        <w:t xml:space="preserve"> TypeScript (SDK oficial mais maduro, como o </w:t>
      </w:r>
      <w:r>
        <w:rPr>
          <w:rFonts w:ascii="Consolas" w:hAnsi="Consolas"/>
          <w:color w:val="C03421"/>
        </w:rPr>
        <w:t>ckan-mcp-server</w:t>
      </w:r>
      <w:r>
        <w:t xml:space="preserve"> de referência). Recomendação: </w:t>
      </w:r>
      <w:r>
        <w:rPr>
          <w:b/>
        </w:rPr>
        <w:t>Python</w:t>
      </w:r>
      <w:r>
        <w:t>, pela proximidade ao backend.</w:t>
      </w:r>
    </w:p>
    <w:p>
      <w:pPr>
        <w:pStyle w:val="ListNumber"/>
      </w:pPr>
      <w:r>
        <w:rPr>
          <w:b/>
        </w:rPr>
        <w:t>Modo de implantação:</w:t>
      </w:r>
    </w:p>
    <w:p>
      <w:pPr>
        <w:pStyle w:val="ListBullet"/>
      </w:pPr>
      <w:r>
        <w:rPr>
          <w:b/>
        </w:rPr>
        <w:t>Remoto/alojado (HTTP, *streamable*)</w:t>
      </w:r>
      <w:r>
        <w:t xml:space="preserve"> — servidor central a que assistentes (Claude, etc.) se ligam. Requer autenticação (OAuth ou chaves de API) e exposição controlada. </w:t>
      </w:r>
      <w:r>
        <w:rPr>
          <w:b/>
        </w:rPr>
        <w:t>Recomendado para uso institucional.</w:t>
      </w:r>
    </w:p>
    <w:p>
      <w:pPr>
        <w:pStyle w:val="ListBullet"/>
      </w:pPr>
      <w:r>
        <w:rPr>
          <w:b/>
        </w:rPr>
        <w:t>Local (stdio)</w:t>
      </w:r>
      <w:r>
        <w:t xml:space="preserve"> — distribuído como pacote que cada utilizador corre na sua máquina. Mais simples, sem infraestrutura, mas sem controlo central.</w:t>
      </w:r>
    </w:p>
    <w:p>
      <w:pPr>
        <w:pStyle w:val="ListNumber"/>
      </w:pPr>
      <w:r>
        <w:rPr>
          <w:b/>
        </w:rPr>
        <w:t>Ferramentas a expor (read-only):</w:t>
      </w:r>
    </w:p>
    <w:p>
      <w:pPr>
        <w:pStyle w:val="ListBullet"/>
      </w:pPr>
      <w:r>
        <w:rPr>
          <w:rFonts w:ascii="Consolas" w:hAnsi="Consolas"/>
          <w:color w:val="C03421"/>
        </w:rPr>
        <w:t>search_datasets</w:t>
      </w:r>
      <w:r>
        <w:t xml:space="preserve">, </w:t>
      </w:r>
      <w:r>
        <w:rPr>
          <w:rFonts w:ascii="Consolas" w:hAnsi="Consolas"/>
          <w:color w:val="C03421"/>
        </w:rPr>
        <w:t>get_dataset</w:t>
      </w:r>
      <w:r>
        <w:t xml:space="preserve">, </w:t>
      </w:r>
      <w:r>
        <w:rPr>
          <w:rFonts w:ascii="Consolas" w:hAnsi="Consolas"/>
          <w:color w:val="C03421"/>
        </w:rPr>
        <w:t>list_organizations</w:t>
      </w:r>
      <w:r>
        <w:t xml:space="preserve">, </w:t>
      </w:r>
      <w:r>
        <w:rPr>
          <w:rFonts w:ascii="Consolas" w:hAnsi="Consolas"/>
          <w:color w:val="C03421"/>
        </w:rPr>
        <w:t>get_resource_metadata</w:t>
      </w:r>
      <w:r>
        <w:t xml:space="preserve"> → sobre </w:t>
      </w:r>
      <w:r>
        <w:rPr>
          <w:rFonts w:ascii="Consolas" w:hAnsi="Consolas"/>
          <w:color w:val="C03421"/>
        </w:rPr>
        <w:t>/api/1</w:t>
      </w:r>
      <w:r>
        <w:t>,</w:t>
      </w:r>
      <w:r>
        <w:rPr>
          <w:rFonts w:ascii="Consolas" w:hAnsi="Consolas"/>
          <w:color w:val="C03421"/>
        </w:rPr>
        <w:t>/api/2</w:t>
      </w:r>
      <w:r>
        <w:t xml:space="preserve"> (disponível </w:t>
      </w:r>
      <w:r>
        <w:rPr>
          <w:b/>
        </w:rPr>
        <w:t>hoje</w:t>
      </w:r>
      <w:r>
        <w:t>).</w:t>
      </w:r>
    </w:p>
    <w:p>
      <w:pPr>
        <w:pStyle w:val="ListBullet"/>
      </w:pPr>
      <w:r>
        <w:rPr>
          <w:rFonts w:ascii="Consolas" w:hAnsi="Consolas"/>
          <w:color w:val="C03421"/>
        </w:rPr>
        <w:t>query_table</w:t>
      </w:r>
      <w:r>
        <w:t xml:space="preserve"> → consulta tabular via </w:t>
      </w:r>
      <w:r>
        <w:rPr>
          <w:b/>
        </w:rPr>
        <w:t>api-tabular</w:t>
      </w:r>
      <w:r>
        <w:t xml:space="preserve"> (operadores </w:t>
      </w:r>
      <w:r>
        <w:rPr>
          <w:rFonts w:ascii="Consolas" w:hAnsi="Consolas"/>
          <w:color w:val="C03421"/>
        </w:rPr>
        <w:t>column__exact</w:t>
      </w:r>
      <w:r>
        <w:t xml:space="preserve">, </w:t>
      </w:r>
      <w:r>
        <w:rPr>
          <w:rFonts w:ascii="Consolas" w:hAnsi="Consolas"/>
          <w:color w:val="C03421"/>
        </w:rPr>
        <w:t>column__groupby</w:t>
      </w:r>
      <w:r>
        <w:t xml:space="preserve">, …). </w:t>
      </w:r>
      <w:r>
        <w:rPr>
          <w:b/>
        </w:rPr>
        <w:t>Depende da Fase 1.</w:t>
      </w:r>
    </w:p>
    <w:p>
      <w:pPr>
        <w:pStyle w:val="ListBullet"/>
      </w:pPr>
      <w:r>
        <w:rPr>
          <w:rFonts w:ascii="Consolas" w:hAnsi="Consolas"/>
          <w:color w:val="C03421"/>
        </w:rPr>
        <w:t>resource_health</w:t>
      </w:r>
      <w:r>
        <w:t xml:space="preserve"> → estado/disponibilidade via </w:t>
      </w:r>
      <w:r>
        <w:rPr>
          <w:rFonts w:ascii="Consolas" w:hAnsi="Consolas"/>
          <w:color w:val="C03421"/>
        </w:rPr>
        <w:t>/api/checks/*</w:t>
      </w:r>
      <w:r>
        <w:t xml:space="preserve"> do </w:t>
      </w:r>
      <w:r>
        <w:rPr>
          <w:b/>
        </w:rPr>
        <w:t>Hydra</w:t>
      </w:r>
      <w:r>
        <w:t xml:space="preserve">. </w:t>
      </w:r>
      <w:r>
        <w:rPr>
          <w:b/>
        </w:rPr>
        <w:t>Depende da Fase 1.</w:t>
      </w:r>
    </w:p>
    <w:p>
      <w:pPr>
        <w:pStyle w:val="Heading3"/>
      </w:pPr>
      <w:r>
        <w:t>Integração com a arquitetura existente</w:t>
      </w:r>
    </w:p>
    <w:p>
      <w:pPr>
        <w:pStyle w:val="ListBullet"/>
      </w:pPr>
      <w:r>
        <w:rPr>
          <w:b/>
        </w:rPr>
        <w:t>Sem alterações ao MongoDB nem ao modelo de dados</w:t>
      </w:r>
      <w:r>
        <w:t xml:space="preserve"> — o MCP é um cliente das APIs já existentes.</w:t>
      </w:r>
    </w:p>
    <w:p>
      <w:pPr>
        <w:pStyle w:val="ListBullet"/>
      </w:pPr>
      <w:r>
        <w:rPr>
          <w:b/>
        </w:rPr>
        <w:t>Serviço novo, leve</w:t>
      </w:r>
      <w:r>
        <w:t xml:space="preserve"> (um contentor; alta disponibilidade = dois). CPU/memória reduzidos.</w:t>
      </w:r>
    </w:p>
    <w:p>
      <w:pPr>
        <w:pStyle w:val="ListBullet"/>
      </w:pPr>
      <w:r>
        <w:t xml:space="preserve">⚠️ </w:t>
      </w:r>
      <w:r>
        <w:rPr>
          <w:b/>
        </w:rPr>
        <w:t>`Rate-limit` obrigatório por causa do F5/WAF:</w:t>
      </w:r>
      <w:r>
        <w:t xml:space="preserve"> atrás do balanceador, todo o tráfego anónimo chega com o </w:t>
      </w:r>
      <w:r>
        <w:rPr>
          <w:b/>
        </w:rPr>
        <w:t>mesmo IP de origem</w:t>
      </w:r>
      <w:r>
        <w:t xml:space="preserve"> ([[ip-collapse-ratelimit-convention]]). Um MCP público que reencaminhe pedidos para os endpoints udata tem de usar limite por </w:t>
      </w:r>
      <w:r>
        <w:rPr>
          <w:rFonts w:ascii="Consolas" w:hAnsi="Consolas"/>
          <w:color w:val="C03421"/>
        </w:rPr>
        <w:t>user_or_ip</w:t>
      </w:r>
      <w:r>
        <w:t xml:space="preserve"> (clientes autenticados ganham o seu próprio balde) — caso contrário esgota o teto partilhado do site. </w:t>
      </w:r>
      <w:r>
        <w:rPr>
          <w:b/>
        </w:rPr>
        <w:t>Clientes MCP autenticados (chave de API) devem ter balde próprio.</w:t>
      </w:r>
    </w:p>
    <w:p>
      <w:pPr>
        <w:pStyle w:val="ListBullet"/>
      </w:pPr>
      <w:r>
        <w:rPr>
          <w:b/>
        </w:rPr>
        <w:t>Observabilidade e *caching</w:t>
      </w:r>
      <w:r>
        <w:t xml:space="preserve">* — reutilizar </w:t>
      </w:r>
      <w:r>
        <w:rPr>
          <w:rFonts w:ascii="Consolas" w:hAnsi="Consolas"/>
          <w:color w:val="C03421"/>
        </w:rPr>
        <w:t>@cache.cached</w:t>
      </w:r>
      <w:r>
        <w:t xml:space="preserve"> e métricas existentes.</w:t>
      </w:r>
    </w:p>
    <w:p>
      <w:pPr>
        <w:pStyle w:val="Heading3"/>
      </w:pPr>
      <w:r>
        <w:t>Esforço MCP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Esforço</w:t>
            </w:r>
          </w:p>
        </w:tc>
      </w:tr>
      <w:tr>
        <w:tc>
          <w:tcPr>
            <w:tcW w:type="dxa" w:w="4320"/>
          </w:tcPr>
          <w:p>
            <w:r>
              <w:t>MVP read-only de metadados (sobre API atual)</w:t>
            </w:r>
          </w:p>
        </w:tc>
        <w:tc>
          <w:tcPr>
            <w:tcW w:type="dxa" w:w="4320"/>
          </w:tcPr>
          <w:p>
            <w:r>
              <w:t>2–3 pessoa-semanas</w:t>
            </w:r>
          </w:p>
        </w:tc>
      </w:tr>
      <w:tr>
        <w:tc>
          <w:tcPr>
            <w:tcW w:type="dxa" w:w="4320"/>
          </w:tcPr>
          <w:p>
            <w:r>
              <w:t xml:space="preserve">Ferramentas </w:t>
            </w:r>
            <w:r>
              <w:rPr>
                <w:rFonts w:ascii="Consolas" w:hAnsi="Consolas"/>
                <w:color w:val="C03421"/>
              </w:rPr>
              <w:t>query_table</w:t>
            </w:r>
            <w:r>
              <w:t xml:space="preserve"> + </w:t>
            </w:r>
            <w:r>
              <w:rPr>
                <w:rFonts w:ascii="Consolas" w:hAnsi="Consolas"/>
                <w:color w:val="C03421"/>
              </w:rPr>
              <w:t>resource_health</w:t>
            </w:r>
            <w:r>
              <w:t xml:space="preserve"> (após Fase 1)</w:t>
            </w:r>
          </w:p>
        </w:tc>
        <w:tc>
          <w:tcPr>
            <w:tcW w:type="dxa" w:w="4320"/>
          </w:tcPr>
          <w:p>
            <w:r>
              <w:t>+1–2 pessoa-semanas</w:t>
            </w:r>
          </w:p>
        </w:tc>
      </w:tr>
      <w:tr>
        <w:tc>
          <w:tcPr>
            <w:tcW w:type="dxa" w:w="4320"/>
          </w:tcPr>
          <w:p>
            <w:r>
              <w:t xml:space="preserve">Autenticação, *rate-limit* por </w:t>
            </w:r>
            <w:r>
              <w:rPr>
                <w:rFonts w:ascii="Consolas" w:hAnsi="Consolas"/>
                <w:color w:val="C03421"/>
              </w:rPr>
              <w:t>user_or_ip</w:t>
            </w:r>
            <w:r>
              <w:t>, endurecimento, testes de carga</w:t>
            </w:r>
          </w:p>
        </w:tc>
        <w:tc>
          <w:tcPr>
            <w:tcW w:type="dxa" w:w="4320"/>
          </w:tcPr>
          <w:p>
            <w:r>
              <w:t>+1–2 pessoa-semanas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MCP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4–7 pessoa-semanas</w:t>
            </w:r>
            <w:r>
              <w:t xml:space="preserve"> (1 programador sénior)</w:t>
            </w:r>
          </w:p>
        </w:tc>
      </w:tr>
    </w:tbl>
    <w:p/>
    <w:p>
      <w:pPr>
        <w:pStyle w:val="Heading2"/>
      </w:pPr>
      <w:r>
        <w:t>9.4 Mudanças de arquitetura por fase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Componentes novos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Alteração estrutural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1. Visualização (Hydra + api-tabular)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PostgreSQL</w:t>
            </w:r>
            <w:r>
              <w:t xml:space="preserve"> (catálogo + checks), </w:t>
            </w:r>
            <w:r>
              <w:rPr>
                <w:b/>
              </w:rPr>
              <w:t>PostgreSQL CSV</w:t>
            </w:r>
            <w:r>
              <w:t xml:space="preserve"> (tabelas materializadas), </w:t>
            </w:r>
            <w:r>
              <w:rPr>
                <w:b/>
              </w:rPr>
              <w:t>Redis</w:t>
            </w:r>
            <w:r>
              <w:t>, serviços Hydra (rastreador + processo de trabalho + API), api-tabular (PostgREST)</w:t>
            </w:r>
          </w:p>
        </w:tc>
        <w:tc>
          <w:tcPr>
            <w:tcW w:type="dxa" w:w="2880"/>
          </w:tcPr>
          <w:p>
            <w:r>
              <w:t xml:space="preserve">Introdução de um motor relacional </w:t>
            </w:r>
            <w:r>
              <w:rPr>
                <w:b/>
              </w:rPr>
              <w:t>ao lado</w:t>
            </w:r>
            <w:r>
              <w:t xml:space="preserve"> do MongoDB. Maior pegada operacional.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 Frontend de visualização</w:t>
            </w:r>
          </w:p>
        </w:tc>
        <w:tc>
          <w:tcPr>
            <w:tcW w:type="dxa" w:w="2880"/>
          </w:tcPr>
          <w:p>
            <w:r>
              <w:t>Bibliotecas no Next.js (Vega-Lite, MapLibre/Leaflet)</w:t>
            </w:r>
          </w:p>
        </w:tc>
        <w:tc>
          <w:tcPr>
            <w:tcW w:type="dxa" w:w="2880"/>
          </w:tcPr>
          <w:p>
            <w:r>
              <w:t>Sem novo serviço; só dependências de frontend.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3. Data lake analítico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Object storage</w:t>
            </w:r>
            <w:r>
              <w:t xml:space="preserve"> (S3/MinIO — já suportado) para Parquet/PMTiles; motor de consulta (</w:t>
            </w:r>
            <w:r>
              <w:rPr>
                <w:b/>
              </w:rPr>
              <w:t>DuckDB</w:t>
            </w:r>
            <w:r>
              <w:t>/</w:t>
            </w:r>
            <w:r>
              <w:rPr>
                <w:b/>
              </w:rPr>
              <w:t>Trino</w:t>
            </w:r>
            <w:r>
              <w:t>)</w:t>
            </w:r>
          </w:p>
        </w:tc>
        <w:tc>
          <w:tcPr>
            <w:tcW w:type="dxa" w:w="2880"/>
          </w:tcPr>
          <w:p>
            <w:r>
              <w:t>Camada analítica desacoplada; permite consulta a grande escala sem sobrecarregar o operacional.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4. MCP</w:t>
            </w:r>
          </w:p>
        </w:tc>
        <w:tc>
          <w:tcPr>
            <w:tcW w:type="dxa" w:w="2880"/>
          </w:tcPr>
          <w:p>
            <w:r>
              <w:t>1 serviço leve (contentor)</w:t>
            </w:r>
          </w:p>
        </w:tc>
        <w:tc>
          <w:tcPr>
            <w:tcW w:type="dxa" w:w="2880"/>
          </w:tcPr>
          <w:p>
            <w:r>
              <w:t>Sem alteração ao núcleo; cliente das APIs.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5. PoC HVD com IA</w:t>
            </w:r>
          </w:p>
        </w:tc>
        <w:tc>
          <w:tcPr>
            <w:tcW w:type="dxa" w:w="2880"/>
          </w:tcPr>
          <w:p>
            <w:r>
              <w:t xml:space="preserve">Serviço/tarefa de validação; integração com fornecedor de </w:t>
            </w:r>
            <w:r>
              <w:rPr>
                <w:b/>
              </w:rPr>
              <w:t>LLM</w:t>
            </w:r>
            <w:r>
              <w:t>; interface de revisão humana</w:t>
            </w:r>
          </w:p>
        </w:tc>
        <w:tc>
          <w:tcPr>
            <w:tcW w:type="dxa" w:w="2880"/>
          </w:tcPr>
          <w:p>
            <w:r>
              <w:t xml:space="preserve">Acesso a LLM (API externa ou modelo próprio). Considerar </w:t>
            </w:r>
            <w:r>
              <w:rPr>
                <w:b/>
              </w:rPr>
              <w:t>residência de dados na UE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6. IA generativa</w:t>
            </w:r>
          </w:p>
        </w:tc>
        <w:tc>
          <w:tcPr>
            <w:tcW w:type="dxa" w:w="2880"/>
          </w:tcPr>
          <w:p>
            <w:r>
              <w:t>Igual à Fase 5, mais intensivo em LLM</w:t>
            </w:r>
          </w:p>
        </w:tc>
        <w:tc>
          <w:tcPr>
            <w:tcW w:type="dxa" w:w="2880"/>
          </w:tcPr>
          <w:p>
            <w:r>
              <w:t>Custos recorrentes de inferência.</w:t>
            </w:r>
          </w:p>
        </w:tc>
      </w:tr>
    </w:tbl>
    <w:p/>
    <w:p>
      <w:pPr>
        <w:pStyle w:val="Heading2"/>
      </w:pPr>
      <w:r>
        <w:t>9.5 Capacidade de servidores e custos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Necessidade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Dimensionamento (a validar)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MongoDB</w:t>
            </w:r>
            <w:r>
              <w:t xml:space="preserve"> (existente)</w:t>
            </w:r>
          </w:p>
        </w:tc>
        <w:tc>
          <w:tcPr>
            <w:tcW w:type="dxa" w:w="2880"/>
          </w:tcPr>
          <w:p>
            <w:r>
              <w:t>Sem alteração para MCP/visualização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PostgreSQL</w:t>
            </w:r>
            <w:r>
              <w:t xml:space="preserve"> (catálogo + checks do Hydra)</w:t>
            </w:r>
          </w:p>
        </w:tc>
        <w:tc>
          <w:tcPr>
            <w:tcW w:type="dxa" w:w="2880"/>
          </w:tcPr>
          <w:p>
            <w:r>
              <w:t>Pequeno/moderado</w:t>
            </w:r>
          </w:p>
        </w:tc>
        <w:tc>
          <w:tcPr>
            <w:tcW w:type="dxa" w:w="2880"/>
          </w:tcPr>
          <w:p>
            <w:r>
              <w:t>Dezenas de GB; instância dedicada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PostgreSQL CSV</w:t>
            </w:r>
            <w:r>
              <w:t xml:space="preserve"> (tabelas materializadas)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item mais pesado</w:t>
            </w:r>
            <w:r>
              <w:t xml:space="preserve"> — cresce com o nº e tamanho dos recursos tabulares</w:t>
            </w:r>
          </w:p>
        </w:tc>
        <w:tc>
          <w:tcPr>
            <w:tcW w:type="dxa" w:w="2880"/>
          </w:tcPr>
          <w:p>
            <w:r>
              <w:t>Começar com 100–500 GB e escalar; opções de carregamento parcial/TTL para conter crescimento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Redis</w:t>
            </w:r>
          </w:p>
        </w:tc>
        <w:tc>
          <w:tcPr>
            <w:tcW w:type="dxa" w:w="2880"/>
          </w:tcPr>
          <w:p>
            <w:r>
              <w:t>Fila de tarefas do Hydra</w:t>
            </w:r>
          </w:p>
        </w:tc>
        <w:tc>
          <w:tcPr>
            <w:tcW w:type="dxa" w:w="2880"/>
          </w:tcPr>
          <w:p>
            <w:r>
              <w:t>Pequeno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Object storage (S3/MinIO)</w:t>
            </w:r>
          </w:p>
        </w:tc>
        <w:tc>
          <w:tcPr>
            <w:tcW w:type="dxa" w:w="2880"/>
          </w:tcPr>
          <w:p>
            <w:r>
              <w:t>Parquet + PMTiles</w:t>
            </w:r>
          </w:p>
        </w:tc>
        <w:tc>
          <w:tcPr>
            <w:tcW w:type="dxa" w:w="2880"/>
          </w:tcPr>
          <w:p>
            <w:r>
              <w:t>Por volume; já suportado (</w:t>
            </w:r>
            <w:r>
              <w:rPr>
                <w:rFonts w:ascii="Consolas" w:hAnsi="Consolas"/>
                <w:color w:val="C03421"/>
              </w:rPr>
              <w:t>S3_*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Computação Hydra</w:t>
            </w:r>
            <w:r>
              <w:t xml:space="preserve"> (rastreador/processo)</w:t>
            </w:r>
          </w:p>
        </w:tc>
        <w:tc>
          <w:tcPr>
            <w:tcW w:type="dxa" w:w="2880"/>
          </w:tcPr>
          <w:p>
            <w:r>
              <w:t>Largura de banda + CPU para análise CSV</w:t>
            </w:r>
          </w:p>
        </w:tc>
        <w:tc>
          <w:tcPr>
            <w:tcW w:type="dxa" w:w="2880"/>
          </w:tcPr>
          <w:p>
            <w:r>
              <w:t>2+ contentores, escaláveis horizontalmente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Servidor MCP</w:t>
            </w:r>
          </w:p>
        </w:tc>
        <w:tc>
          <w:tcPr>
            <w:tcW w:type="dxa" w:w="2880"/>
          </w:tcPr>
          <w:p>
            <w:r>
              <w:t>Muito leve</w:t>
            </w:r>
          </w:p>
        </w:tc>
        <w:tc>
          <w:tcPr>
            <w:tcW w:type="dxa" w:w="2880"/>
          </w:tcPr>
          <w:p>
            <w:r>
              <w:t>1 contentor (2 para alta disponibilidade)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LLM (Fases 5–6)</w:t>
            </w:r>
          </w:p>
        </w:tc>
        <w:tc>
          <w:tcPr>
            <w:tcW w:type="dxa" w:w="2880"/>
          </w:tcPr>
          <w:p>
            <w:r>
              <w:t>Inferência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API externa</w:t>
            </w:r>
            <w:r>
              <w:t xml:space="preserve"> (custo por *token*, arranque rápido, baixo custo em PoC) </w:t>
            </w:r>
            <w:r>
              <w:rPr>
                <w:b/>
              </w:rPr>
              <w:t>ou</w:t>
            </w:r>
            <w:r>
              <w:t xml:space="preserve"> </w:t>
            </w:r>
            <w:r>
              <w:rPr>
                <w:b/>
              </w:rPr>
              <w:t>modelo próprio em GPU</w:t>
            </w:r>
            <w:r>
              <w:t xml:space="preserve"> (soberania/residência de dados, custo fixo elevado)</w:t>
            </w:r>
          </w:p>
        </w:tc>
      </w:tr>
    </w:tbl>
    <w:p/>
    <w:p>
      <w:pPr>
        <w:pStyle w:val="IntenseQuote"/>
      </w:pPr>
      <w:r>
        <w:rPr>
          <w:b/>
        </w:rPr>
        <w:t>Nota de soberania (setor público PT/UE):</w:t>
      </w:r>
      <w:r>
        <w:t xml:space="preserve"> para validar HVDs e "conversar com dados", ponderar </w:t>
      </w:r>
      <w:r>
        <w:rPr>
          <w:b/>
        </w:rPr>
        <w:t>residência de dados na UE</w:t>
      </w:r>
      <w:r>
        <w:t xml:space="preserve"> e o tratamento de dados pessoais (RGPD). Em PoC pode usar-se API externa com dados não sensíveis; para produção, avaliar modelo alojado na UE ou *on-premises*.</w:t>
      </w:r>
    </w:p>
    <w:p>
      <w:pPr>
        <w:pStyle w:val="Heading2"/>
      </w:pPr>
      <w:r>
        <w:t>9.6 Estimativa de esforço por fase (cenário 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Esforço (pessoa-semanas)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Perfis principais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 de</w:t>
            </w:r>
          </w:p>
        </w:tc>
      </w:tr>
      <w:tr>
        <w:tc>
          <w:tcPr>
            <w:tcW w:type="dxa" w:w="2160"/>
          </w:tcPr>
          <w:p>
            <w:r>
              <w:t>1. Ativar visualização (Hydra + api-tabular)</w:t>
            </w:r>
          </w:p>
        </w:tc>
        <w:tc>
          <w:tcPr>
            <w:tcW w:type="dxa" w:w="2160"/>
          </w:tcPr>
          <w:p>
            <w:r>
              <w:t>8–12</w:t>
            </w:r>
          </w:p>
        </w:tc>
        <w:tc>
          <w:tcPr>
            <w:tcW w:type="dxa" w:w="2160"/>
          </w:tcPr>
          <w:p>
            <w:r>
              <w:t>DevOps, Backend, Eng. Dados</w:t>
            </w:r>
          </w:p>
        </w:tc>
        <w:tc>
          <w:tcPr>
            <w:tcW w:type="dxa" w:w="2160"/>
          </w:tcPr>
          <w:p>
            <w:r>
              <w:t>Hydra disponível</w:t>
            </w:r>
          </w:p>
        </w:tc>
      </w:tr>
      <w:tr>
        <w:tc>
          <w:tcPr>
            <w:tcW w:type="dxa" w:w="2160"/>
          </w:tcPr>
          <w:p>
            <w:r>
              <w:t>2. Frontend de visualização</w:t>
            </w:r>
          </w:p>
        </w:tc>
        <w:tc>
          <w:tcPr>
            <w:tcW w:type="dxa" w:w="2160"/>
          </w:tcPr>
          <w:p>
            <w:r>
              <w:t>4–8</w:t>
            </w:r>
          </w:p>
        </w:tc>
        <w:tc>
          <w:tcPr>
            <w:tcW w:type="dxa" w:w="2160"/>
          </w:tcPr>
          <w:p>
            <w:r>
              <w:t>Frontend, Designer</w:t>
            </w:r>
          </w:p>
        </w:tc>
        <w:tc>
          <w:tcPr>
            <w:tcW w:type="dxa" w:w="2160"/>
          </w:tcPr>
          <w:p>
            <w:r>
              <w:t>Fase 1</w:t>
            </w:r>
          </w:p>
        </w:tc>
      </w:tr>
      <w:tr>
        <w:tc>
          <w:tcPr>
            <w:tcW w:type="dxa" w:w="2160"/>
          </w:tcPr>
          <w:p>
            <w:r>
              <w:t>3. Data lake analítico</w:t>
            </w:r>
          </w:p>
        </w:tc>
        <w:tc>
          <w:tcPr>
            <w:tcW w:type="dxa" w:w="2160"/>
          </w:tcPr>
          <w:p>
            <w:r>
              <w:t>6–10</w:t>
            </w:r>
          </w:p>
        </w:tc>
        <w:tc>
          <w:tcPr>
            <w:tcW w:type="dxa" w:w="2160"/>
          </w:tcPr>
          <w:p>
            <w:r>
              <w:t>Eng. Dados, DevOps</w:t>
            </w:r>
          </w:p>
        </w:tc>
        <w:tc>
          <w:tcPr>
            <w:tcW w:type="dxa" w:w="2160"/>
          </w:tcPr>
          <w:p>
            <w:r>
              <w:t>Fase 1</w:t>
            </w:r>
          </w:p>
        </w:tc>
      </w:tr>
      <w:tr>
        <w:tc>
          <w:tcPr>
            <w:tcW w:type="dxa" w:w="2160"/>
          </w:tcPr>
          <w:p>
            <w:r>
              <w:t>4. MCP</w:t>
            </w:r>
          </w:p>
        </w:tc>
        <w:tc>
          <w:tcPr>
            <w:tcW w:type="dxa" w:w="2160"/>
          </w:tcPr>
          <w:p>
            <w:r>
              <w:t>4–7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Fase 1 (para dados)</w:t>
            </w:r>
          </w:p>
        </w:tc>
      </w:tr>
      <w:tr>
        <w:tc>
          <w:tcPr>
            <w:tcW w:type="dxa" w:w="2160"/>
          </w:tcPr>
          <w:p>
            <w:r>
              <w:t>5. PoC HVD com IA</w:t>
            </w:r>
          </w:p>
        </w:tc>
        <w:tc>
          <w:tcPr>
            <w:tcW w:type="dxa" w:w="2160"/>
          </w:tcPr>
          <w:p>
            <w:r>
              <w:t>6–10</w:t>
            </w:r>
          </w:p>
        </w:tc>
        <w:tc>
          <w:tcPr>
            <w:tcW w:type="dxa" w:w="2160"/>
          </w:tcPr>
          <w:p>
            <w:r>
              <w:t>Cientista de Dados, Backend</w:t>
            </w:r>
          </w:p>
        </w:tc>
        <w:tc>
          <w:tcPr>
            <w:tcW w:type="dxa" w:w="2160"/>
          </w:tcPr>
          <w:p>
            <w:r>
              <w:t>API udata + Hydra</w:t>
            </w:r>
          </w:p>
        </w:tc>
      </w:tr>
      <w:tr>
        <w:tc>
          <w:tcPr>
            <w:tcW w:type="dxa" w:w="2160"/>
          </w:tcPr>
          <w:p>
            <w:r>
              <w:t>6. IA generativa</w:t>
            </w:r>
          </w:p>
        </w:tc>
        <w:tc>
          <w:tcPr>
            <w:tcW w:type="dxa" w:w="2160"/>
          </w:tcPr>
          <w:p>
            <w:r>
              <w:t>8–14</w:t>
            </w:r>
          </w:p>
        </w:tc>
        <w:tc>
          <w:tcPr>
            <w:tcW w:type="dxa" w:w="2160"/>
          </w:tcPr>
          <w:p>
            <w:r>
              <w:t>Cientista de Dados, Backend</w:t>
            </w:r>
          </w:p>
        </w:tc>
        <w:tc>
          <w:tcPr>
            <w:tcW w:type="dxa" w:w="2160"/>
          </w:tcPr>
          <w:p>
            <w:r>
              <w:t>Fases 1, 4</w:t>
            </w:r>
          </w:p>
        </w:tc>
      </w:tr>
    </w:tbl>
    <w:p/>
    <w:p>
      <w:pPr>
        <w:pStyle w:val="IntenseQuote"/>
      </w:pPr>
      <w:r>
        <w:rPr>
          <w:b/>
        </w:rPr>
        <w:t>Caminho crítico:</w:t>
      </w:r>
      <w:r>
        <w:t xml:space="preserve"> a </w:t>
      </w:r>
      <w:r>
        <w:rPr>
          <w:b/>
        </w:rPr>
        <w:t>Fase 1</w:t>
      </w:r>
      <w:r>
        <w:t xml:space="preserve"> desbloqueia quase tudo (visualização útil, </w:t>
      </w:r>
      <w:r>
        <w:rPr>
          <w:rFonts w:ascii="Consolas" w:hAnsi="Consolas"/>
          <w:color w:val="C03421"/>
        </w:rPr>
        <w:t>query_table</w:t>
      </w:r>
      <w:r>
        <w:t xml:space="preserve"> do MCP, materialização para o data lake e dados para a IA). É o investimento de maior alavancagem.</w:t>
      </w:r>
    </w:p>
    <w:p>
      <w:pPr>
        <w:pStyle w:val="Heading2"/>
      </w:pPr>
      <w:r>
        <w:t>9.7 Riscos e pré-requisitos</w:t>
      </w:r>
    </w:p>
    <w:p>
      <w:pPr>
        <w:pStyle w:val="ListBullet"/>
      </w:pPr>
      <w:r>
        <w:rPr>
          <w:b/>
        </w:rPr>
        <w:t>[A CONFIRMAR] Hydra em produção</w:t>
      </w:r>
      <w:r>
        <w:t xml:space="preserve"> — se já estiver a popular </w:t>
      </w:r>
      <w:r>
        <w:rPr>
          <w:rFonts w:ascii="Consolas" w:hAnsi="Consolas"/>
          <w:color w:val="C03421"/>
        </w:rPr>
        <w:t>analysis:parsing:*</w:t>
      </w:r>
      <w:r>
        <w:t>, a Fase 1 reduz-se a configuração; se não, há trabalho de implantação completo.</w:t>
      </w:r>
    </w:p>
    <w:p>
      <w:pPr>
        <w:pStyle w:val="ListBullet"/>
      </w:pPr>
      <w:r>
        <w:rPr>
          <w:b/>
        </w:rPr>
        <w:t>Divergência do `hydra-pt`</w:t>
      </w:r>
      <w:r>
        <w:t xml:space="preserve"> face ao *upstream* — validar via </w:t>
      </w:r>
      <w:r>
        <w:rPr>
          <w:rFonts w:ascii="Consolas" w:hAnsi="Consolas"/>
          <w:color w:val="C03421"/>
        </w:rPr>
        <w:t>git diff</w:t>
      </w:r>
      <w:r>
        <w:t xml:space="preserve"> antes de planear.</w:t>
      </w:r>
    </w:p>
    <w:p>
      <w:pPr>
        <w:pStyle w:val="ListBullet"/>
      </w:pPr>
      <w:r>
        <w:rPr>
          <w:b/>
        </w:rPr>
        <w:t>Crescimento da PostgreSQL CSV</w:t>
      </w:r>
      <w:r>
        <w:t xml:space="preserve"> — definir política de retenção/TTL para não crescer sem limite.</w:t>
      </w:r>
    </w:p>
    <w:p>
      <w:pPr>
        <w:pStyle w:val="ListBullet"/>
      </w:pPr>
      <w:r>
        <w:rPr>
          <w:b/>
        </w:rPr>
        <w:t>`Rate-limit`/WAF</w:t>
      </w:r>
      <w:r>
        <w:t xml:space="preserve"> — qualquer endpoint novo (incl. MCP) tem de seguir a convenção </w:t>
      </w:r>
      <w:r>
        <w:rPr>
          <w:rFonts w:ascii="Consolas" w:hAnsi="Consolas"/>
          <w:color w:val="C03421"/>
        </w:rPr>
        <w:t>user_or_ip</w:t>
      </w:r>
      <w:r>
        <w:t xml:space="preserve"> ([[ip-collapse-ratelimit-convention]]).</w:t>
      </w:r>
    </w:p>
    <w:p>
      <w:pPr>
        <w:pStyle w:val="ListBullet"/>
      </w:pPr>
      <w:r>
        <w:rPr>
          <w:b/>
        </w:rPr>
        <w:t>Qualidade da IA</w:t>
      </w:r>
      <w:r>
        <w:t xml:space="preserve"> — manter </w:t>
      </w:r>
      <w:r>
        <w:rPr>
          <w:b/>
        </w:rPr>
        <w:t>humano no circuito</w:t>
      </w:r>
      <w:r>
        <w:t xml:space="preserve"> (a IA sugere, não publica); não aplicar a SLA crítico sem validação.</w:t>
      </w:r>
    </w:p>
    <w:p>
      <w:pPr>
        <w:pStyle w:val="ListBullet"/>
      </w:pPr>
      <w:r>
        <w:rPr>
          <w:b/>
        </w:rPr>
        <w:t>Conformidade legal</w:t>
      </w:r>
      <w:r>
        <w:t xml:space="preserve"> — RGPD e residência de dados na UE para as componentes de IA.</w:t>
      </w:r>
    </w:p>
    <w:p>
      <w:pPr>
        <w:pStyle w:val="Heading2"/>
      </w:pPr>
      <w:r>
        <w:t>9.8 Recomendação de sequência</w:t>
      </w:r>
    </w:p>
    <w:p>
      <w:pPr>
        <w:pStyle w:val="ListNumber"/>
      </w:pPr>
      <w:r>
        <w:rPr>
          <w:b/>
        </w:rPr>
        <w:t>Verificar pré-requisitos</w:t>
      </w:r>
      <w:r>
        <w:t xml:space="preserve"> (secção 8) — 1 pessoa-semana, antes de comprometer plano.</w:t>
      </w:r>
    </w:p>
    <w:p>
      <w:pPr>
        <w:pStyle w:val="ListNumber"/>
      </w:pPr>
      <w:r>
        <w:rPr>
          <w:b/>
        </w:rPr>
        <w:t>Fase 1</w:t>
      </w:r>
      <w:r>
        <w:t xml:space="preserve"> — maior alavancagem; desbloqueia visualização, MCP-com-dados e data lake.</w:t>
      </w:r>
    </w:p>
    <w:p>
      <w:pPr>
        <w:pStyle w:val="ListNumber"/>
      </w:pPr>
      <w:r>
        <w:rPr>
          <w:b/>
        </w:rPr>
        <w:t>MCP (Fase 4) em paralelo</w:t>
      </w:r>
      <w:r>
        <w:t xml:space="preserve"> — o MVP de metadados pode arrancar </w:t>
      </w:r>
      <w:r>
        <w:rPr>
          <w:b/>
        </w:rPr>
        <w:t>já</w:t>
      </w:r>
      <w:r>
        <w:t xml:space="preserve"> (não depende da Fase 1); ganha as ferramentas de dados quando a Fase 1 estiver pronta.</w:t>
      </w:r>
    </w:p>
    <w:p>
      <w:pPr>
        <w:pStyle w:val="ListNumber"/>
      </w:pPr>
      <w:r>
        <w:rPr>
          <w:b/>
        </w:rPr>
        <w:t>PoC HVD (Fase 5)</w:t>
      </w:r>
      <w:r>
        <w:t xml:space="preserve"> — alto valor demonstrativo e de conformidade, esforço contido, reutiliza o que já existe.</w:t>
      </w:r>
    </w:p>
    <w:p>
      <w:pPr>
        <w:pStyle w:val="ListNumber"/>
      </w:pPr>
      <w:r>
        <w:rPr>
          <w:b/>
        </w:rPr>
        <w:t>Data lake (Fase 3) e IA generativa (Fase 6)</w:t>
      </w:r>
      <w:r>
        <w:t xml:space="preserve"> — quando houver tração e orçamento de inferência.</w:t>
      </w:r>
    </w:p>
    <w:p>
      <w:pPr>
        <w:pStyle w:val="Heading1"/>
      </w:pPr>
      <w:r>
        <w:t>Anexo A — Fontes</w:t>
      </w:r>
    </w:p>
    <w:p>
      <w:r>
        <w:rPr>
          <w:b/>
        </w:rPr>
        <w:t>Código analisado (dadosgov):</w:t>
      </w:r>
      <w:r>
        <w:t xml:space="preserve"> </w:t>
      </w:r>
      <w:r>
        <w:rPr>
          <w:rFonts w:ascii="Consolas" w:hAnsi="Consolas"/>
          <w:color w:val="C03421"/>
        </w:rPr>
        <w:t>backend/udata/core/dataset/models.py</w:t>
      </w:r>
      <w:r>
        <w:t xml:space="preserve">, </w:t>
      </w:r>
      <w:r>
        <w:rPr>
          <w:rFonts w:ascii="Consolas" w:hAnsi="Consolas"/>
          <w:color w:val="C03421"/>
        </w:rPr>
        <w:t>constants.py</w:t>
      </w:r>
      <w:r>
        <w:t xml:space="preserve">, </w:t>
      </w:r>
      <w:r>
        <w:rPr>
          <w:rFonts w:ascii="Consolas" w:hAnsi="Consolas"/>
          <w:color w:val="C03421"/>
        </w:rPr>
        <w:t>preview.py</w:t>
      </w:r>
      <w:r>
        <w:t xml:space="preserve">, </w:t>
      </w:r>
      <w:r>
        <w:rPr>
          <w:rFonts w:ascii="Consolas" w:hAnsi="Consolas"/>
          <w:color w:val="C03421"/>
        </w:rPr>
        <w:t>api.py</w:t>
      </w:r>
      <w:r>
        <w:t xml:space="preserve">, </w:t>
      </w:r>
      <w:r>
        <w:rPr>
          <w:rFonts w:ascii="Consolas" w:hAnsi="Consolas"/>
          <w:color w:val="C03421"/>
        </w:rPr>
        <w:t>rdf.py</w:t>
      </w:r>
      <w:r>
        <w:t xml:space="preserve">, </w:t>
      </w:r>
      <w:r>
        <w:rPr>
          <w:rFonts w:ascii="Consolas" w:hAnsi="Consolas"/>
          <w:color w:val="C03421"/>
        </w:rPr>
        <w:t>download_proxy.py</w:t>
      </w:r>
      <w:r>
        <w:t xml:space="preserve">; </w:t>
      </w:r>
      <w:r>
        <w:rPr>
          <w:rFonts w:ascii="Consolas" w:hAnsi="Consolas"/>
          <w:color w:val="C03421"/>
        </w:rPr>
        <w:t>backend/udata/core/storages/</w:t>
      </w:r>
      <w:r>
        <w:t xml:space="preserve">; </w:t>
      </w:r>
      <w:r>
        <w:rPr>
          <w:rFonts w:ascii="Consolas" w:hAnsi="Consolas"/>
          <w:color w:val="C03421"/>
        </w:rPr>
        <w:t>backend/udata/storage/s3.py</w:t>
      </w:r>
      <w:r>
        <w:t xml:space="preserve">; </w:t>
      </w:r>
      <w:r>
        <w:rPr>
          <w:rFonts w:ascii="Consolas" w:hAnsi="Consolas"/>
          <w:color w:val="C03421"/>
        </w:rPr>
        <w:t>backend/udata/harvest/</w:t>
      </w:r>
      <w:r>
        <w:t xml:space="preserve">; </w:t>
      </w:r>
      <w:r>
        <w:rPr>
          <w:rFonts w:ascii="Consolas" w:hAnsi="Consolas"/>
          <w:color w:val="C03421"/>
        </w:rPr>
        <w:t>backend/udata/settings.py</w:t>
      </w:r>
      <w:r>
        <w:t xml:space="preserve">; </w:t>
      </w:r>
      <w:r>
        <w:rPr>
          <w:rFonts w:ascii="Consolas" w:hAnsi="Consolas"/>
          <w:color w:val="C03421"/>
        </w:rPr>
        <w:t>frontend/src/service/types/dataset/dataset.ts</w:t>
      </w:r>
      <w:r>
        <w:t>.</w:t>
      </w:r>
    </w:p>
    <w:p>
      <w:r>
        <w:rPr>
          <w:b/>
        </w:rPr>
        <w:t>Hydra:</w:t>
      </w:r>
      <w:r>
        <w:t xml:space="preserve"> github.com/amagovpt/hydra-pt · github.com/datagouv/hydra · pypi.org/project/udata-hydra · udata.readthedocs.io/en/stable/harvesting</w:t>
      </w:r>
    </w:p>
    <w:p>
      <w:r>
        <w:rPr>
          <w:b/>
        </w:rPr>
        <w:t>Visualização / API tabular:</w:t>
      </w:r>
      <w:r>
        <w:t xml:space="preserve"> github.com/datagouv/api-tabular · github.com/etalab/csvapi · github.com/datagouv/explore.data.gouv.fr · libraries.io/pypi/udata-tabular-preview · docs.ckan.org/en/latest/maintaining/data-viewer.html · data.europa.eu · tylertech.com/products/data-insights/open-data-platform · github.com/keplergl/kepler.gl</w:t>
      </w:r>
    </w:p>
    <w:p>
      <w:r>
        <w:rPr>
          <w:b/>
        </w:rPr>
        <w:t>IA:</w:t>
      </w:r>
      <w:r>
        <w:t xml:space="preserve"> microsoft.github.io/lida · github.com/vanna-ai/vanna · github.com/DEEP-PolyU/Awesome-LLM-based-Text2SQL · insidegovuk.blog.gov.uk (GOV.UK Chat) · aimultiple.com/open-source-sensitive-data-discovery</w:t>
      </w:r>
    </w:p>
    <w:p>
      <w:r>
        <w:rPr>
          <w:b/>
        </w:rPr>
        <w:t>HVD:</w:t>
      </w:r>
      <w:r>
        <w:t xml:space="preserve"> eur-lex.europa.eu/eli/reg_impl/2023/138/oj/eng · data.europa.eu/en/news-events/news/high-value-datasets-what-has-changed-and-what-will-come-next · dataeuropa.gitlab.io/data-provider-manual/hvd</w:t>
      </w:r>
    </w:p>
    <w:p>
      <w:r>
        <w:rPr>
          <w:b/>
        </w:rPr>
        <w:t>MCP:</w:t>
      </w:r>
      <w:r>
        <w:t xml:space="preserve"> ondata.github.io/ckan-mcp-server · github.com/ondics/ckan-mcp-server · lobehub.com/mcp/openascot-ckan-mcp</w:t>
      </w:r>
    </w:p>
    <w:p>
      <w:pPr>
        <w:pStyle w:val="Heading1"/>
      </w:pPr>
      <w:r>
        <w:t>Anexo B — Quadro FACTO vs INFERÊNCIA (Hydra)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Tema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Estatuto</w:t>
            </w:r>
          </w:p>
        </w:tc>
      </w:tr>
      <w:tr>
        <w:tc>
          <w:tcPr>
            <w:tcW w:type="dxa" w:w="4320"/>
          </w:tcPr>
          <w:p>
            <w:r>
              <w:t>Stack Python/aiohttp/PostgreSQL/Redis/rq</w:t>
            </w:r>
          </w:p>
        </w:tc>
        <w:tc>
          <w:tcPr>
            <w:tcW w:type="dxa" w:w="4320"/>
          </w:tcPr>
          <w:p>
            <w:r>
              <w:t>FACTO</w:t>
            </w:r>
          </w:p>
        </w:tc>
      </w:tr>
      <w:tr>
        <w:tc>
          <w:tcPr>
            <w:tcW w:type="dxa" w:w="4320"/>
          </w:tcPr>
          <w:p>
            <w:r>
              <w:t>Guarda metadados + checksums por URL</w:t>
            </w:r>
          </w:p>
        </w:tc>
        <w:tc>
          <w:tcPr>
            <w:tcW w:type="dxa" w:w="4320"/>
          </w:tcPr>
          <w:p>
            <w:r>
              <w:t>FACTO</w:t>
            </w:r>
          </w:p>
        </w:tc>
      </w:tr>
      <w:tr>
        <w:tc>
          <w:tcPr>
            <w:tcW w:type="dxa" w:w="4320"/>
          </w:tcPr>
          <w:p>
            <w:r>
              <w:t>Converte CSV→PostgreSQL/Parquet, GeoJSON→PMTiles</w:t>
            </w:r>
          </w:p>
        </w:tc>
        <w:tc>
          <w:tcPr>
            <w:tcW w:type="dxa" w:w="4320"/>
          </w:tcPr>
          <w:p>
            <w:r>
              <w:t>FACTO</w:t>
            </w:r>
          </w:p>
        </w:tc>
      </w:tr>
      <w:tr>
        <w:tc>
          <w:tcPr>
            <w:tcW w:type="dxa" w:w="4320"/>
          </w:tcPr>
          <w:p>
            <w:r>
              <w:t>Não guarda ficheiros originais como blobs</w:t>
            </w:r>
          </w:p>
        </w:tc>
        <w:tc>
          <w:tcPr>
            <w:tcW w:type="dxa" w:w="4320"/>
          </w:tcPr>
          <w:p>
            <w:r>
              <w:t>FACTO</w:t>
            </w:r>
          </w:p>
        </w:tc>
      </w:tr>
      <w:tr>
        <w:tc>
          <w:tcPr>
            <w:tcW w:type="dxa" w:w="4320"/>
          </w:tcPr>
          <w:p>
            <w:r>
              <w:t>Cobre recursos locais E remotos (ambos são URL)</w:t>
            </w:r>
          </w:p>
        </w:tc>
        <w:tc>
          <w:tcPr>
            <w:tcW w:type="dxa" w:w="4320"/>
          </w:tcPr>
          <w:p>
            <w:r>
              <w:t>INFERÊNCIA forte</w:t>
            </w:r>
          </w:p>
        </w:tc>
      </w:tr>
      <w:tr>
        <w:tc>
          <w:tcPr>
            <w:tcW w:type="dxa" w:w="4320"/>
          </w:tcPr>
          <w:p>
            <w:r>
              <w:t>Faz GET ao corpo para análise CSV/checksum</w:t>
            </w:r>
          </w:p>
        </w:tc>
        <w:tc>
          <w:tcPr>
            <w:tcW w:type="dxa" w:w="4320"/>
          </w:tcPr>
          <w:p>
            <w:r>
              <w:t>INFERÊNCIA forte</w:t>
            </w:r>
          </w:p>
        </w:tc>
      </w:tr>
      <w:tr>
        <w:tc>
          <w:tcPr>
            <w:tcW w:type="dxa" w:w="4320"/>
          </w:tcPr>
          <w:p>
            <w:r>
              <w:t>HEAD vs GET por etapa</w:t>
            </w:r>
          </w:p>
        </w:tc>
        <w:tc>
          <w:tcPr>
            <w:tcW w:type="dxa" w:w="4320"/>
          </w:tcPr>
          <w:p>
            <w:r>
              <w:t>A CONFIRMAR</w:t>
            </w:r>
          </w:p>
        </w:tc>
      </w:tr>
      <w:tr>
        <w:tc>
          <w:tcPr>
            <w:tcW w:type="dxa" w:w="4320"/>
          </w:tcPr>
          <w:p>
            <w:r>
              <w:t>Deteção incremental (harvest-date/headers/checksum)</w:t>
            </w:r>
          </w:p>
        </w:tc>
        <w:tc>
          <w:tcPr>
            <w:tcW w:type="dxa" w:w="4320"/>
          </w:tcPr>
          <w:p>
            <w:r>
              <w:t>FACTO</w:t>
            </w:r>
          </w:p>
        </w:tc>
      </w:tr>
      <w:tr>
        <w:tc>
          <w:tcPr>
            <w:tcW w:type="dxa" w:w="4320"/>
          </w:tcPr>
          <w:p>
            <w:r>
              <w:t>API REST + webhooks + Bearer auth</w:t>
            </w:r>
          </w:p>
        </w:tc>
        <w:tc>
          <w:tcPr>
            <w:tcW w:type="dxa" w:w="4320"/>
          </w:tcPr>
          <w:p>
            <w:r>
              <w:t>FACTO</w:t>
            </w:r>
          </w:p>
        </w:tc>
      </w:tr>
      <w:tr>
        <w:tc>
          <w:tcPr>
            <w:tcW w:type="dxa" w:w="4320"/>
          </w:tcPr>
          <w:p>
            <w:r>
              <w:t>hydra-pt tem customizações próprias vs upstream</w:t>
            </w:r>
          </w:p>
        </w:tc>
        <w:tc>
          <w:tcPr>
            <w:tcW w:type="dxa" w:w="4320"/>
          </w:tcPr>
          <w:p>
            <w:r>
              <w:t>A CONFIRMAR</w:t>
            </w:r>
          </w:p>
        </w:tc>
      </w:tr>
      <w:tr>
        <w:tc>
          <w:tcPr>
            <w:tcW w:type="dxa" w:w="4320"/>
          </w:tcPr>
          <w:p>
            <w:r>
              <w:t>Pré-visualização tabular já ligada no dadosgov (</w:t>
            </w:r>
            <w:r>
              <w:rPr>
                <w:rFonts w:ascii="Consolas" w:hAnsi="Consolas"/>
                <w:color w:val="C03421"/>
              </w:rPr>
              <w:t>TabularAPIPreview</w:t>
            </w:r>
            <w:r>
              <w:t>)</w:t>
            </w:r>
          </w:p>
        </w:tc>
        <w:tc>
          <w:tcPr>
            <w:tcW w:type="dxa" w:w="4320"/>
          </w:tcPr>
          <w:p>
            <w:r>
              <w:t>FACTO</w:t>
            </w:r>
          </w:p>
        </w:tc>
      </w:tr>
      <w:tr>
        <w:tc>
          <w:tcPr>
            <w:tcW w:type="dxa" w:w="4320"/>
          </w:tcPr>
          <w:p>
            <w:r>
              <w:t>Não existe MCP nativo udata</w:t>
            </w:r>
          </w:p>
        </w:tc>
        <w:tc>
          <w:tcPr>
            <w:tcW w:type="dxa" w:w="4320"/>
          </w:tcPr>
          <w:p>
            <w:r>
              <w:t>INFERÊNCIA (confirmar)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