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3864"/>
          <w:sz w:val="56"/>
          <w:szCs w:val="56"/>
        </w:rPr>
        <w:t xml:space="preserve">TizenRT 5.5</w:t>
      </w:r>
    </w:p>
    <w:p>
      <w:pPr>
        <w:spacing w:after="240"/>
      </w:pPr>
      <w:r>
        <w:rPr>
          <w:b/>
          <w:bCs/>
          <w:color w:val="1F3864"/>
          <w:sz w:val="40"/>
          <w:szCs w:val="40"/>
        </w:rPr>
        <w:t xml:space="preserve">Chipset Migration - Execution Plan</w:t>
      </w:r>
    </w:p>
    <w:p>
      <w:pPr>
        <w:pBdr>
          <w:top w:val="single" w:color="1F3864" w:sz="12"/>
        </w:pBdr>
        <w:spacing w:after="600"/>
      </w:pPr>
    </w:p>
    <w:p>
      <w:pPr>
        <w:spacing w:after="120" w:line="276"/>
      </w:pPr>
      <w:r>
        <w:rPr>
          <w:sz w:val="22"/>
          <w:szCs w:val="22"/>
        </w:rPr>
        <w:t xml:space="preserve">Migration of an ARMv8-M chipset product from the 4.0 product branch to the 5.5 product branch,</w:t>
      </w:r>
    </w:p>
    <w:p>
      <w:pPr>
        <w:spacing w:after="600" w:line="276"/>
      </w:pPr>
      <w:r>
        <w:rPr>
          <w:sz w:val="22"/>
          <w:szCs w:val="22"/>
        </w:rPr>
        <w:t xml:space="preserve">co-existing with the ARMv8-M BK7239N chipset already supported on 5.5.</w:t>
      </w:r>
    </w:p>
    <w:tbl>
      <w:tblPr>
        <w:tblW w:type="dxa" w:w="9026"/>
        <w:tblBorders>
          <w:top w:val="single" w:color="AAB4C8" w:sz="4"/>
          <w:left w:val="single" w:color="AAB4C8" w:sz="4"/>
          <w:bottom w:val="single" w:color="AAB4C8" w:sz="4"/>
          <w:right w:val="single" w:color="AAB4C8" w:sz="4"/>
          <w:insideH w:val="single" w:color="C8D0DE" w:sz="2"/>
          <w:insideV w:val="single" w:color="C8D0DE" w:sz="2"/>
        </w:tblBorders>
      </w:tblPr>
      <w:tblGrid>
        <w:gridCol w:w="2200"/>
        <w:gridCol w:w="6826"/>
      </w:tblGrid>
      <w:tr>
        <w:trPr>
          <w:tblHeader/>
        </w:trPr>
        <w:tc>
          <w:tcPr>
            <w:tcW w:type="dxa" w:w="2200"/>
            <w:shd w:fill="D9E2F3" w:val="clear"/>
            <w:tcMar>
              <w:top w:type="dxa" w:w="70"/>
              <w:left w:type="dxa" w:w="110"/>
              <w:bottom w:type="dxa" w:w="70"/>
              <w:right w:type="dxa" w:w="110"/>
            </w:tcMar>
          </w:tcPr>
          <w:p>
            <w:pPr>
              <w:spacing w:after="0" w:line="252"/>
            </w:pPr>
            <w:r>
              <w:rPr>
                <w:b/>
                <w:bCs/>
                <w:sz w:val="18"/>
                <w:szCs w:val="18"/>
              </w:rPr>
              <w:t xml:space="preserve">Field</w:t>
            </w:r>
          </w:p>
        </w:tc>
        <w:tc>
          <w:tcPr>
            <w:tcW w:type="dxa" w:w="6826"/>
            <w:shd w:fill="D9E2F3" w:val="clear"/>
            <w:tcMar>
              <w:top w:type="dxa" w:w="70"/>
              <w:left w:type="dxa" w:w="110"/>
              <w:bottom w:type="dxa" w:w="70"/>
              <w:right w:type="dxa" w:w="110"/>
            </w:tcMar>
          </w:tcPr>
          <w:p>
            <w:pPr>
              <w:spacing w:after="0" w:line="252"/>
            </w:pPr>
            <w:r>
              <w:rPr>
                <w:b/>
                <w:bCs/>
                <w:sz w:val="18"/>
                <w:szCs w:val="18"/>
              </w:rPr>
              <w:t xml:space="preserve">Detail</w:t>
            </w:r>
          </w:p>
        </w:tc>
      </w:tr>
      <w:tr>
        <w:tc>
          <w:tcPr>
            <w:tcW w:type="dxa" w:w="2200"/>
            <w:shd w:fill="FFFFFF" w:val="clear"/>
            <w:tcMar>
              <w:top w:type="dxa" w:w="70"/>
              <w:left w:type="dxa" w:w="110"/>
              <w:bottom w:type="dxa" w:w="70"/>
              <w:right w:type="dxa" w:w="110"/>
            </w:tcMar>
          </w:tcPr>
          <w:p>
            <w:pPr>
              <w:spacing w:after="0" w:line="252"/>
            </w:pPr>
            <w:r>
              <w:rPr>
                <w:b/>
                <w:bCs/>
                <w:sz w:val="18"/>
                <w:szCs w:val="18"/>
              </w:rPr>
              <w:t xml:space="preserve">Document</w:t>
            </w:r>
          </w:p>
        </w:tc>
        <w:tc>
          <w:tcPr>
            <w:tcW w:type="dxa" w:w="6826"/>
            <w:shd w:fill="FFFFFF" w:val="clear"/>
            <w:tcMar>
              <w:top w:type="dxa" w:w="70"/>
              <w:left w:type="dxa" w:w="110"/>
              <w:bottom w:type="dxa" w:w="70"/>
              <w:right w:type="dxa" w:w="110"/>
            </w:tcMar>
          </w:tcPr>
          <w:p>
            <w:pPr>
              <w:spacing w:after="0" w:line="252"/>
            </w:pPr>
            <w:r>
              <w:rPr>
                <w:b w:val="false"/>
                <w:bCs w:val="false"/>
                <w:sz w:val="18"/>
                <w:szCs w:val="18"/>
              </w:rPr>
              <w:t xml:space="preserve">Chipset Migration - Execution Plan</w:t>
            </w:r>
          </w:p>
        </w:tc>
      </w:tr>
      <w:tr>
        <w:tc>
          <w:tcPr>
            <w:tcW w:type="dxa" w:w="2200"/>
            <w:shd w:fill="F2F5FB" w:val="clear"/>
            <w:tcMar>
              <w:top w:type="dxa" w:w="70"/>
              <w:left w:type="dxa" w:w="110"/>
              <w:bottom w:type="dxa" w:w="70"/>
              <w:right w:type="dxa" w:w="110"/>
            </w:tcMar>
          </w:tcPr>
          <w:p>
            <w:pPr>
              <w:spacing w:after="0" w:line="252"/>
            </w:pPr>
            <w:r>
              <w:rPr>
                <w:b/>
                <w:bCs/>
                <w:sz w:val="18"/>
                <w:szCs w:val="18"/>
              </w:rPr>
              <w:t xml:space="preserve">Target branch</w:t>
            </w:r>
          </w:p>
        </w:tc>
        <w:tc>
          <w:tcPr>
            <w:tcW w:type="dxa" w:w="6826"/>
            <w:shd w:fill="F2F5FB" w:val="clear"/>
            <w:tcMar>
              <w:top w:type="dxa" w:w="70"/>
              <w:left w:type="dxa" w:w="110"/>
              <w:bottom w:type="dxa" w:w="70"/>
              <w:right w:type="dxa" w:w="110"/>
            </w:tcMar>
          </w:tcPr>
          <w:p>
            <w:pPr>
              <w:spacing w:after="0" w:line="252"/>
            </w:pPr>
            <w:r>
              <w:rPr>
                <w:b w:val="false"/>
                <w:bCs w:val="false"/>
                <w:sz w:val="18"/>
                <w:szCs w:val="18"/>
              </w:rPr>
              <w:t xml:space="preserve">5.5 product branch (internal)</w:t>
            </w:r>
          </w:p>
        </w:tc>
      </w:tr>
      <w:tr>
        <w:tc>
          <w:tcPr>
            <w:tcW w:type="dxa" w:w="2200"/>
            <w:shd w:fill="FFFFFF" w:val="clear"/>
            <w:tcMar>
              <w:top w:type="dxa" w:w="70"/>
              <w:left w:type="dxa" w:w="110"/>
              <w:bottom w:type="dxa" w:w="70"/>
              <w:right w:type="dxa" w:w="110"/>
            </w:tcMar>
          </w:tcPr>
          <w:p>
            <w:pPr>
              <w:spacing w:after="0" w:line="252"/>
            </w:pPr>
            <w:r>
              <w:rPr>
                <w:b/>
                <w:bCs/>
                <w:sz w:val="18"/>
                <w:szCs w:val="18"/>
              </w:rPr>
              <w:t xml:space="preserve">Source branch</w:t>
            </w:r>
          </w:p>
        </w:tc>
        <w:tc>
          <w:tcPr>
            <w:tcW w:type="dxa" w:w="6826"/>
            <w:shd w:fill="FFFFFF" w:val="clear"/>
            <w:tcMar>
              <w:top w:type="dxa" w:w="70"/>
              <w:left w:type="dxa" w:w="110"/>
              <w:bottom w:type="dxa" w:w="70"/>
              <w:right w:type="dxa" w:w="110"/>
            </w:tcMar>
          </w:tcPr>
          <w:p>
            <w:pPr>
              <w:spacing w:after="0" w:line="252"/>
            </w:pPr>
            <w:r>
              <w:rPr>
                <w:b w:val="false"/>
                <w:bCs w:val="false"/>
                <w:sz w:val="18"/>
                <w:szCs w:val="18"/>
              </w:rPr>
              <w:t xml:space="preserve">4.0 product branch (internal)</w:t>
            </w:r>
          </w:p>
        </w:tc>
      </w:tr>
      <w:tr>
        <w:tc>
          <w:tcPr>
            <w:tcW w:type="dxa" w:w="2200"/>
            <w:shd w:fill="F2F5FB" w:val="clear"/>
            <w:tcMar>
              <w:top w:type="dxa" w:w="70"/>
              <w:left w:type="dxa" w:w="110"/>
              <w:bottom w:type="dxa" w:w="70"/>
              <w:right w:type="dxa" w:w="110"/>
            </w:tcMar>
          </w:tcPr>
          <w:p>
            <w:pPr>
              <w:spacing w:after="0" w:line="252"/>
            </w:pPr>
            <w:r>
              <w:rPr>
                <w:b/>
                <w:bCs/>
                <w:sz w:val="18"/>
                <w:szCs w:val="18"/>
              </w:rPr>
              <w:t xml:space="preserve">Prepared for</w:t>
            </w:r>
          </w:p>
        </w:tc>
        <w:tc>
          <w:tcPr>
            <w:tcW w:type="dxa" w:w="6826"/>
            <w:shd w:fill="F2F5FB" w:val="clear"/>
            <w:tcMar>
              <w:top w:type="dxa" w:w="70"/>
              <w:left w:type="dxa" w:w="110"/>
              <w:bottom w:type="dxa" w:w="70"/>
              <w:right w:type="dxa" w:w="110"/>
            </w:tcMar>
          </w:tcPr>
          <w:p>
            <w:pPr>
              <w:spacing w:after="0" w:line="252"/>
            </w:pPr>
            <w:r>
              <w:rPr>
                <w:b w:val="false"/>
                <w:bCs w:val="false"/>
                <w:sz w:val="18"/>
                <w:szCs w:val="18"/>
              </w:rPr>
              <w:t xml:space="preserve">Engineering Management Review</w:t>
            </w:r>
          </w:p>
        </w:tc>
      </w:tr>
      <w:tr>
        <w:tc>
          <w:tcPr>
            <w:tcW w:type="dxa" w:w="2200"/>
            <w:shd w:fill="FFFFFF" w:val="clear"/>
            <w:tcMar>
              <w:top w:type="dxa" w:w="70"/>
              <w:left w:type="dxa" w:w="110"/>
              <w:bottom w:type="dxa" w:w="70"/>
              <w:right w:type="dxa" w:w="110"/>
            </w:tcMar>
          </w:tcPr>
          <w:p>
            <w:pPr>
              <w:spacing w:after="0" w:line="252"/>
            </w:pPr>
            <w:r>
              <w:rPr>
                <w:b/>
                <w:bCs/>
                <w:sz w:val="18"/>
                <w:szCs w:val="18"/>
              </w:rPr>
              <w:t xml:space="preserve">Date</w:t>
            </w:r>
          </w:p>
        </w:tc>
        <w:tc>
          <w:tcPr>
            <w:tcW w:type="dxa" w:w="6826"/>
            <w:shd w:fill="FFFFFF" w:val="clear"/>
            <w:tcMar>
              <w:top w:type="dxa" w:w="70"/>
              <w:left w:type="dxa" w:w="110"/>
              <w:bottom w:type="dxa" w:w="70"/>
              <w:right w:type="dxa" w:w="110"/>
            </w:tcMar>
          </w:tcPr>
          <w:p>
            <w:pPr>
              <w:spacing w:after="0" w:line="252"/>
            </w:pPr>
            <w:r>
              <w:rPr>
                <w:b w:val="false"/>
                <w:bCs w:val="false"/>
                <w:sz w:val="18"/>
                <w:szCs w:val="18"/>
              </w:rPr>
              <w:t xml:space="preserve">22 September 2026</w:t>
            </w:r>
          </w:p>
        </w:tc>
      </w:tr>
      <w:tr>
        <w:tc>
          <w:tcPr>
            <w:tcW w:type="dxa" w:w="2200"/>
            <w:shd w:fill="F2F5FB" w:val="clear"/>
            <w:tcMar>
              <w:top w:type="dxa" w:w="70"/>
              <w:left w:type="dxa" w:w="110"/>
              <w:bottom w:type="dxa" w:w="70"/>
              <w:right w:type="dxa" w:w="110"/>
            </w:tcMar>
          </w:tcPr>
          <w:p>
            <w:pPr>
              <w:spacing w:after="0" w:line="252"/>
            </w:pPr>
            <w:r>
              <w:rPr>
                <w:b/>
                <w:bCs/>
                <w:sz w:val="18"/>
                <w:szCs w:val="18"/>
              </w:rPr>
              <w:t xml:space="preserve">Status</w:t>
            </w:r>
          </w:p>
        </w:tc>
        <w:tc>
          <w:tcPr>
            <w:tcW w:type="dxa" w:w="6826"/>
            <w:shd w:fill="F2F5FB" w:val="clear"/>
            <w:tcMar>
              <w:top w:type="dxa" w:w="70"/>
              <w:left w:type="dxa" w:w="110"/>
              <w:bottom w:type="dxa" w:w="70"/>
              <w:right w:type="dxa" w:w="110"/>
            </w:tcMar>
          </w:tcPr>
          <w:p>
            <w:pPr>
              <w:spacing w:after="0" w:line="252"/>
            </w:pPr>
            <w:r>
              <w:rPr>
                <w:b w:val="false"/>
                <w:bCs w:val="false"/>
                <w:sz w:val="18"/>
                <w:szCs w:val="18"/>
              </w:rPr>
              <w:t xml:space="preserve">Draft for review</w:t>
            </w:r>
          </w:p>
        </w:tc>
      </w:tr>
      <w:tr>
        <w:tc>
          <w:tcPr>
            <w:tcW w:type="dxa" w:w="2200"/>
            <w:shd w:fill="FFFFFF" w:val="clear"/>
            <w:tcMar>
              <w:top w:type="dxa" w:w="70"/>
              <w:left w:type="dxa" w:w="110"/>
              <w:bottom w:type="dxa" w:w="70"/>
              <w:right w:type="dxa" w:w="110"/>
            </w:tcMar>
          </w:tcPr>
          <w:p>
            <w:pPr>
              <w:spacing w:after="0" w:line="252"/>
            </w:pPr>
            <w:r>
              <w:rPr>
                <w:b/>
                <w:bCs/>
                <w:sz w:val="18"/>
                <w:szCs w:val="18"/>
              </w:rPr>
              <w:t xml:space="preserve">Revision</w:t>
            </w:r>
          </w:p>
        </w:tc>
        <w:tc>
          <w:tcPr>
            <w:tcW w:type="dxa" w:w="6826"/>
            <w:shd w:fill="FFFFFF" w:val="clear"/>
            <w:tcMar>
              <w:top w:type="dxa" w:w="70"/>
              <w:left w:type="dxa" w:w="110"/>
              <w:bottom w:type="dxa" w:w="70"/>
              <w:right w:type="dxa" w:w="110"/>
            </w:tcMar>
          </w:tcPr>
          <w:p>
            <w:pPr>
              <w:spacing w:after="0" w:line="252"/>
            </w:pPr>
            <w:r>
              <w:rPr>
                <w:b w:val="false"/>
                <w:bCs w:val="false"/>
                <w:sz w:val="18"/>
                <w:szCs w:val="18"/>
              </w:rPr>
              <w:t xml:space="preserve">1.0</w:t>
            </w:r>
          </w:p>
        </w:tc>
      </w:tr>
    </w:tbl>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Objective</w:t>
      </w:r>
    </w:p>
    <w:p>
      <w:pPr>
        <w:spacing w:after="120" w:line="276"/>
      </w:pPr>
      <w:r>
        <w:t xml:space="preserve">Bring the ARMv8-M chipset currently carried on the internal 4.0 product branch onto the internal 5.5 product branch, where it must co-exist with the already-supported ARMv8-M BK7239N chipset, build cleanly, flash through the standard download tooling, and boot and run on the target board.</w:t>
      </w:r>
    </w:p>
    <w:p>
      <w:pPr>
        <w:spacing w:after="120" w:line="276"/>
      </w:pPr>
      <w:r>
        <w:t xml:space="preserve">On the 4.0 branch the chipset uses flat build only, and its BSP sits under the AmebaD tree. The 5.5 product branch today supports loadable build only. Restoring flat build on 5.5 is therefore a hard prerequisite for the port, not a parallel activity.</w:t>
      </w:r>
    </w:p>
    <w:p>
      <w:pPr>
        <w:pStyle w:val="Heading2"/>
        <w:spacing w:after="120" w:before="240"/>
      </w:pPr>
      <w:r>
        <w:t xml:space="preserve">1.1 Deliverables</w:t>
      </w:r>
    </w:p>
    <w:tbl>
      <w:tblPr>
        <w:tblW w:type="dxa" w:w="9026"/>
        <w:tblBorders>
          <w:top w:val="single" w:color="AAB4C8" w:sz="4"/>
          <w:left w:val="single" w:color="AAB4C8" w:sz="4"/>
          <w:bottom w:val="single" w:color="AAB4C8" w:sz="4"/>
          <w:right w:val="single" w:color="AAB4C8" w:sz="4"/>
          <w:insideH w:val="single" w:color="C8D0DE" w:sz="2"/>
          <w:insideV w:val="single" w:color="C8D0DE" w:sz="2"/>
        </w:tblBorders>
      </w:tblPr>
      <w:tblGrid>
        <w:gridCol w:w="700"/>
        <w:gridCol w:w="5100"/>
        <w:gridCol w:w="3226"/>
      </w:tblGrid>
      <w:tr>
        <w:trPr>
          <w:tblHeader/>
        </w:trPr>
        <w:tc>
          <w:tcPr>
            <w:tcW w:type="dxa" w:w="700"/>
            <w:shd w:fill="D9E2F3" w:val="clear"/>
            <w:tcMar>
              <w:top w:type="dxa" w:w="70"/>
              <w:left w:type="dxa" w:w="110"/>
              <w:bottom w:type="dxa" w:w="70"/>
              <w:right w:type="dxa" w:w="110"/>
            </w:tcMar>
          </w:tcPr>
          <w:p>
            <w:pPr>
              <w:spacing w:after="0" w:line="252"/>
            </w:pPr>
            <w:r>
              <w:rPr>
                <w:b/>
                <w:bCs/>
                <w:sz w:val="18"/>
                <w:szCs w:val="18"/>
              </w:rPr>
              <w:t xml:space="preserve">#</w:t>
            </w:r>
          </w:p>
        </w:tc>
        <w:tc>
          <w:tcPr>
            <w:tcW w:type="dxa" w:w="5100"/>
            <w:shd w:fill="D9E2F3" w:val="clear"/>
            <w:tcMar>
              <w:top w:type="dxa" w:w="70"/>
              <w:left w:type="dxa" w:w="110"/>
              <w:bottom w:type="dxa" w:w="70"/>
              <w:right w:type="dxa" w:w="110"/>
            </w:tcMar>
          </w:tcPr>
          <w:p>
            <w:pPr>
              <w:spacing w:after="0" w:line="252"/>
            </w:pPr>
            <w:r>
              <w:rPr>
                <w:b/>
                <w:bCs/>
                <w:sz w:val="18"/>
                <w:szCs w:val="18"/>
              </w:rPr>
              <w:t xml:space="preserve">Deliverable</w:t>
            </w:r>
          </w:p>
        </w:tc>
        <w:tc>
          <w:tcPr>
            <w:tcW w:type="dxa" w:w="3226"/>
            <w:shd w:fill="D9E2F3" w:val="clear"/>
            <w:tcMar>
              <w:top w:type="dxa" w:w="70"/>
              <w:left w:type="dxa" w:w="110"/>
              <w:bottom w:type="dxa" w:w="70"/>
              <w:right w:type="dxa" w:w="110"/>
            </w:tcMar>
          </w:tcPr>
          <w:p>
            <w:pPr>
              <w:spacing w:after="0" w:line="252"/>
            </w:pPr>
            <w:r>
              <w:rPr>
                <w:b/>
                <w:bCs/>
                <w:sz w:val="18"/>
                <w:szCs w:val="18"/>
              </w:rPr>
              <w:t xml:space="preserve">Dependency</w:t>
            </w:r>
          </w:p>
        </w:tc>
      </w:tr>
      <w:tr>
        <w:tc>
          <w:tcPr>
            <w:tcW w:type="dxa" w:w="700"/>
            <w:shd w:fill="FFFFFF" w:val="clear"/>
            <w:tcMar>
              <w:top w:type="dxa" w:w="70"/>
              <w:left w:type="dxa" w:w="110"/>
              <w:bottom w:type="dxa" w:w="70"/>
              <w:right w:type="dxa" w:w="110"/>
            </w:tcMar>
          </w:tcPr>
          <w:p>
            <w:pPr>
              <w:spacing w:after="0" w:line="252"/>
            </w:pPr>
            <w:r>
              <w:rPr>
                <w:b/>
                <w:bCs/>
                <w:sz w:val="18"/>
                <w:szCs w:val="18"/>
              </w:rPr>
              <w:t xml:space="preserve">D-1</w:t>
            </w:r>
          </w:p>
        </w:tc>
        <w:tc>
          <w:tcPr>
            <w:tcW w:type="dxa" w:w="5100"/>
            <w:shd w:fill="FFFFFF" w:val="clear"/>
            <w:tcMar>
              <w:top w:type="dxa" w:w="70"/>
              <w:left w:type="dxa" w:w="110"/>
              <w:bottom w:type="dxa" w:w="70"/>
              <w:right w:type="dxa" w:w="110"/>
            </w:tcMar>
          </w:tcPr>
          <w:p>
            <w:pPr>
              <w:spacing w:after="0" w:line="252"/>
            </w:pPr>
            <w:r>
              <w:rPr>
                <w:b w:val="false"/>
                <w:bCs w:val="false"/>
                <w:sz w:val="18"/>
                <w:szCs w:val="18"/>
              </w:rPr>
              <w:t xml:space="preserve">Flat build support restored and proven on the 5.5 product branch</w:t>
            </w:r>
          </w:p>
        </w:tc>
        <w:tc>
          <w:tcPr>
            <w:tcW w:type="dxa" w:w="3226"/>
            <w:shd w:fill="FFFFFF" w:val="clear"/>
            <w:tcMar>
              <w:top w:type="dxa" w:w="70"/>
              <w:left w:type="dxa" w:w="110"/>
              <w:bottom w:type="dxa" w:w="70"/>
              <w:right w:type="dxa" w:w="110"/>
            </w:tcMar>
          </w:tcPr>
          <w:p>
            <w:pPr>
              <w:spacing w:after="0" w:line="252"/>
            </w:pPr>
            <w:r>
              <w:rPr>
                <w:b w:val="false"/>
                <w:bCs w:val="false"/>
                <w:sz w:val="18"/>
                <w:szCs w:val="18"/>
              </w:rPr>
              <w:t xml:space="preserve">None - starts immediately</w:t>
            </w:r>
          </w:p>
        </w:tc>
      </w:tr>
      <w:tr>
        <w:tc>
          <w:tcPr>
            <w:tcW w:type="dxa" w:w="700"/>
            <w:shd w:fill="F2F5FB" w:val="clear"/>
            <w:tcMar>
              <w:top w:type="dxa" w:w="70"/>
              <w:left w:type="dxa" w:w="110"/>
              <w:bottom w:type="dxa" w:w="70"/>
              <w:right w:type="dxa" w:w="110"/>
            </w:tcMar>
          </w:tcPr>
          <w:p>
            <w:pPr>
              <w:spacing w:after="0" w:line="252"/>
            </w:pPr>
            <w:r>
              <w:rPr>
                <w:b/>
                <w:bCs/>
                <w:sz w:val="18"/>
                <w:szCs w:val="18"/>
              </w:rPr>
              <w:t xml:space="preserve">D-2</w:t>
            </w:r>
          </w:p>
        </w:tc>
        <w:tc>
          <w:tcPr>
            <w:tcW w:type="dxa" w:w="5100"/>
            <w:shd w:fill="F2F5FB" w:val="clear"/>
            <w:tcMar>
              <w:top w:type="dxa" w:w="70"/>
              <w:left w:type="dxa" w:w="110"/>
              <w:bottom w:type="dxa" w:w="70"/>
              <w:right w:type="dxa" w:w="110"/>
            </w:tcMar>
          </w:tcPr>
          <w:p>
            <w:pPr>
              <w:spacing w:after="0" w:line="252"/>
            </w:pPr>
            <w:r>
              <w:rPr>
                <w:b w:val="false"/>
                <w:bCs w:val="false"/>
                <w:sz w:val="18"/>
                <w:szCs w:val="18"/>
              </w:rPr>
              <w:t xml:space="preserve">Chipset ported into 5.5, co-existing with BK7239N</w:t>
            </w:r>
          </w:p>
        </w:tc>
        <w:tc>
          <w:tcPr>
            <w:tcW w:type="dxa" w:w="3226"/>
            <w:shd w:fill="F2F5FB" w:val="clear"/>
            <w:tcMar>
              <w:top w:type="dxa" w:w="70"/>
              <w:left w:type="dxa" w:w="110"/>
              <w:bottom w:type="dxa" w:w="70"/>
              <w:right w:type="dxa" w:w="110"/>
            </w:tcMar>
          </w:tcPr>
          <w:p>
            <w:pPr>
              <w:spacing w:after="0" w:line="252"/>
            </w:pPr>
            <w:r>
              <w:rPr>
                <w:b w:val="false"/>
                <w:bCs w:val="false"/>
                <w:sz w:val="18"/>
                <w:szCs w:val="18"/>
              </w:rPr>
              <w:t xml:space="preserve">Requires D-1</w:t>
            </w:r>
          </w:p>
        </w:tc>
      </w:tr>
      <w:tr>
        <w:tc>
          <w:tcPr>
            <w:tcW w:type="dxa" w:w="700"/>
            <w:shd w:fill="FFFFFF" w:val="clear"/>
            <w:tcMar>
              <w:top w:type="dxa" w:w="70"/>
              <w:left w:type="dxa" w:w="110"/>
              <w:bottom w:type="dxa" w:w="70"/>
              <w:right w:type="dxa" w:w="110"/>
            </w:tcMar>
          </w:tcPr>
          <w:p>
            <w:pPr>
              <w:spacing w:after="0" w:line="252"/>
            </w:pPr>
            <w:r>
              <w:rPr>
                <w:b/>
                <w:bCs/>
                <w:sz w:val="18"/>
                <w:szCs w:val="18"/>
              </w:rPr>
              <w:t xml:space="preserve">D-3</w:t>
            </w:r>
          </w:p>
        </w:tc>
        <w:tc>
          <w:tcPr>
            <w:tcW w:type="dxa" w:w="5100"/>
            <w:shd w:fill="FFFFFF" w:val="clear"/>
            <w:tcMar>
              <w:top w:type="dxa" w:w="70"/>
              <w:left w:type="dxa" w:w="110"/>
              <w:bottom w:type="dxa" w:w="70"/>
              <w:right w:type="dxa" w:w="110"/>
            </w:tcMar>
          </w:tcPr>
          <w:p>
            <w:pPr>
              <w:spacing w:after="0" w:line="252"/>
            </w:pPr>
            <w:r>
              <w:rPr>
                <w:b w:val="false"/>
                <w:bCs w:val="false"/>
                <w:sz w:val="18"/>
                <w:szCs w:val="18"/>
              </w:rPr>
              <w:t xml:space="preserve">Download and flashing tools available for the chipset</w:t>
            </w:r>
          </w:p>
        </w:tc>
        <w:tc>
          <w:tcPr>
            <w:tcW w:type="dxa" w:w="3226"/>
            <w:shd w:fill="FFFFFF" w:val="clear"/>
            <w:tcMar>
              <w:top w:type="dxa" w:w="70"/>
              <w:left w:type="dxa" w:w="110"/>
              <w:bottom w:type="dxa" w:w="70"/>
              <w:right w:type="dxa" w:w="110"/>
            </w:tcMar>
          </w:tcPr>
          <w:p>
            <w:pPr>
              <w:spacing w:after="0" w:line="252"/>
            </w:pPr>
            <w:r>
              <w:rPr>
                <w:b w:val="false"/>
                <w:bCs w:val="false"/>
                <w:sz w:val="18"/>
                <w:szCs w:val="18"/>
              </w:rPr>
              <w:t xml:space="preserve">Parallel to D-2</w:t>
            </w:r>
          </w:p>
        </w:tc>
      </w:tr>
      <w:tr>
        <w:tc>
          <w:tcPr>
            <w:tcW w:type="dxa" w:w="700"/>
            <w:shd w:fill="F2F5FB" w:val="clear"/>
            <w:tcMar>
              <w:top w:type="dxa" w:w="70"/>
              <w:left w:type="dxa" w:w="110"/>
              <w:bottom w:type="dxa" w:w="70"/>
              <w:right w:type="dxa" w:w="110"/>
            </w:tcMar>
          </w:tcPr>
          <w:p>
            <w:pPr>
              <w:spacing w:after="0" w:line="252"/>
            </w:pPr>
            <w:r>
              <w:rPr>
                <w:b/>
                <w:bCs/>
                <w:sz w:val="18"/>
                <w:szCs w:val="18"/>
              </w:rPr>
              <w:t xml:space="preserve">D-4</w:t>
            </w:r>
          </w:p>
        </w:tc>
        <w:tc>
          <w:tcPr>
            <w:tcW w:type="dxa" w:w="5100"/>
            <w:shd w:fill="F2F5FB" w:val="clear"/>
            <w:tcMar>
              <w:top w:type="dxa" w:w="70"/>
              <w:left w:type="dxa" w:w="110"/>
              <w:bottom w:type="dxa" w:w="70"/>
              <w:right w:type="dxa" w:w="110"/>
            </w:tcMar>
          </w:tcPr>
          <w:p>
            <w:pPr>
              <w:spacing w:after="0" w:line="252"/>
            </w:pPr>
            <w:r>
              <w:rPr>
                <w:b w:val="false"/>
                <w:bCs w:val="false"/>
                <w:sz w:val="18"/>
                <w:szCs w:val="18"/>
              </w:rPr>
              <w:t xml:space="preserve">Product build succeeds and the image boots and runs on the board</w:t>
            </w:r>
          </w:p>
        </w:tc>
        <w:tc>
          <w:tcPr>
            <w:tcW w:type="dxa" w:w="3226"/>
            <w:shd w:fill="F2F5FB" w:val="clear"/>
            <w:tcMar>
              <w:top w:type="dxa" w:w="70"/>
              <w:left w:type="dxa" w:w="110"/>
              <w:bottom w:type="dxa" w:w="70"/>
              <w:right w:type="dxa" w:w="110"/>
            </w:tcMar>
          </w:tcPr>
          <w:p>
            <w:pPr>
              <w:spacing w:after="0" w:line="252"/>
            </w:pPr>
            <w:r>
              <w:rPr>
                <w:b w:val="false"/>
                <w:bCs w:val="false"/>
                <w:sz w:val="18"/>
                <w:szCs w:val="18"/>
              </w:rPr>
              <w:t xml:space="preserve">Requires D-1, D-2, D-3</w:t>
            </w:r>
          </w:p>
        </w:tc>
      </w:tr>
    </w:tbl>
    <w:p>
      <w:pPr>
        <w:pStyle w:val="Heading2"/>
        <w:spacing w:after="120" w:before="240"/>
      </w:pPr>
      <w:r>
        <w:t xml:space="preserve">1.2 Out of scope for this phase</w:t>
      </w:r>
    </w:p>
    <w:p>
      <w:pPr>
        <w:pStyle w:val="ListParagraph"/>
        <w:numPr>
          <w:ilvl w:val="0"/>
          <w:numId w:val="2"/>
        </w:numPr>
        <w:spacing w:after="80" w:line="276"/>
      </w:pPr>
      <w:r>
        <w:t xml:space="preserve">Loadable build support for the migrated chipset (flat is the initial target; see Decision D-1 and Risk R-9).</w:t>
      </w:r>
    </w:p>
    <w:p>
      <w:pPr>
        <w:pStyle w:val="ListParagraph"/>
        <w:numPr>
          <w:ilvl w:val="0"/>
          <w:numId w:val="2"/>
        </w:numPr>
        <w:spacing w:after="80" w:line="276"/>
      </w:pPr>
      <w:r>
        <w:t xml:space="preserve">Upstreaming the chipset to the public TizenRT repository.</w:t>
      </w:r>
    </w:p>
    <w:p>
      <w:pPr>
        <w:pStyle w:val="ListParagraph"/>
        <w:numPr>
          <w:ilvl w:val="0"/>
          <w:numId w:val="2"/>
        </w:numPr>
        <w:spacing w:after="80" w:line="276"/>
      </w:pPr>
      <w:r>
        <w:t xml:space="preserve">New feature development on the chipset beyond parity with the 4.0 product branch.</w:t>
      </w:r>
    </w:p>
    <w:p>
      <w:pPr>
        <w:pStyle w:val="ListParagraph"/>
        <w:numPr>
          <w:ilvl w:val="0"/>
          <w:numId w:val="2"/>
        </w:numPr>
        <w:spacing w:after="80" w:line="276"/>
      </w:pPr>
      <w:r>
        <w:t xml:space="preserve">Secure-side firmware development; the secure image is treated as a prebuilt binary for the first release (see Risk R-6).</w:t>
      </w:r>
    </w:p>
    <w:p>
      <w:pPr>
        <w:pStyle w:val="Heading1"/>
        <w:spacing w:after="160" w:before="320"/>
      </w:pPr>
      <w:r>
        <w:t xml:space="preserve">2. Baseline Findings</w:t>
      </w:r>
    </w:p>
    <w:p>
      <w:pPr>
        <w:spacing w:after="120" w:line="276"/>
      </w:pPr>
      <w:r>
        <w:rPr>
          <w:i/>
          <w:iCs/>
        </w:rPr>
        <w:t xml:space="preserve">The findings below were measured directly against the 5.x code line from which the 5.5 product branch descends. They are the evidence base for the estimates and the sequencing in this plan, and each one is reproducible from the paths cited.</w:t>
      </w:r>
    </w:p>
    <w:p>
      <w:pPr>
        <w:spacing w:after="120"/>
      </w:pPr>
    </w:p>
    <w:tbl>
      <w:tblPr>
        <w:tblW w:type="dxa" w:w="9026"/>
        <w:tblBorders>
          <w:top w:val="single" w:color="AAB4C8" w:sz="4"/>
          <w:left w:val="single" w:color="AAB4C8" w:sz="4"/>
          <w:bottom w:val="single" w:color="AAB4C8" w:sz="4"/>
          <w:right w:val="single" w:color="AAB4C8" w:sz="4"/>
          <w:insideH w:val="single" w:color="C8D0DE" w:sz="2"/>
          <w:insideV w:val="single" w:color="C8D0DE" w:sz="2"/>
        </w:tblBorders>
      </w:tblPr>
      <w:tblGrid>
        <w:gridCol w:w="2300"/>
        <w:gridCol w:w="3100"/>
        <w:gridCol w:w="3626"/>
      </w:tblGrid>
      <w:tr>
        <w:trPr>
          <w:tblHeader/>
        </w:trPr>
        <w:tc>
          <w:tcPr>
            <w:tcW w:type="dxa" w:w="2300"/>
            <w:shd w:fill="D9E2F3" w:val="clear"/>
            <w:tcMar>
              <w:top w:type="dxa" w:w="70"/>
              <w:left w:type="dxa" w:w="110"/>
              <w:bottom w:type="dxa" w:w="70"/>
              <w:right w:type="dxa" w:w="110"/>
            </w:tcMar>
          </w:tcPr>
          <w:p>
            <w:pPr>
              <w:spacing w:after="0" w:line="252"/>
            </w:pPr>
            <w:r>
              <w:rPr>
                <w:b/>
                <w:bCs/>
                <w:sz w:val="18"/>
                <w:szCs w:val="18"/>
              </w:rPr>
              <w:t xml:space="preserve">Finding</w:t>
            </w:r>
          </w:p>
        </w:tc>
        <w:tc>
          <w:tcPr>
            <w:tcW w:type="dxa" w:w="3100"/>
            <w:shd w:fill="D9E2F3" w:val="clear"/>
            <w:tcMar>
              <w:top w:type="dxa" w:w="70"/>
              <w:left w:type="dxa" w:w="110"/>
              <w:bottom w:type="dxa" w:w="70"/>
              <w:right w:type="dxa" w:w="110"/>
            </w:tcMar>
          </w:tcPr>
          <w:p>
            <w:pPr>
              <w:spacing w:after="0" w:line="252"/>
            </w:pPr>
            <w:r>
              <w:rPr>
                <w:b/>
                <w:bCs/>
                <w:sz w:val="18"/>
                <w:szCs w:val="18"/>
              </w:rPr>
              <w:t xml:space="preserve">Evidence</w:t>
            </w:r>
          </w:p>
        </w:tc>
        <w:tc>
          <w:tcPr>
            <w:tcW w:type="dxa" w:w="3626"/>
            <w:shd w:fill="D9E2F3" w:val="clear"/>
            <w:tcMar>
              <w:top w:type="dxa" w:w="70"/>
              <w:left w:type="dxa" w:w="110"/>
              <w:bottom w:type="dxa" w:w="70"/>
              <w:right w:type="dxa" w:w="110"/>
            </w:tcMar>
          </w:tcPr>
          <w:p>
            <w:pPr>
              <w:spacing w:after="0" w:line="252"/>
            </w:pPr>
            <w:r>
              <w:rPr>
                <w:b/>
                <w:bCs/>
                <w:sz w:val="18"/>
                <w:szCs w:val="18"/>
              </w:rPr>
              <w:t xml:space="preserve">Why it matters</w:t>
            </w:r>
          </w:p>
        </w:tc>
      </w:tr>
      <w:tr>
        <w:tc>
          <w:tcPr>
            <w:tcW w:type="dxa" w:w="2300"/>
            <w:shd w:fill="FFFFFF" w:val="clear"/>
            <w:tcMar>
              <w:top w:type="dxa" w:w="70"/>
              <w:left w:type="dxa" w:w="110"/>
              <w:bottom w:type="dxa" w:w="70"/>
              <w:right w:type="dxa" w:w="110"/>
            </w:tcMar>
          </w:tcPr>
          <w:p>
            <w:pPr>
              <w:spacing w:after="0" w:line="252"/>
            </w:pPr>
            <w:r>
              <w:rPr>
                <w:b/>
                <w:bCs/>
                <w:sz w:val="18"/>
                <w:szCs w:val="18"/>
              </w:rPr>
              <w:t xml:space="preserve">Build mode is a Kconfig choice: BUILD_FLAT, APP_BINARY_SEPARATION, BUILD_KERNEL</w:t>
            </w:r>
          </w:p>
        </w:tc>
        <w:tc>
          <w:tcPr>
            <w:tcW w:type="dxa" w:w="3100"/>
            <w:shd w:fill="FFFFFF" w:val="clear"/>
            <w:tcMar>
              <w:top w:type="dxa" w:w="70"/>
              <w:left w:type="dxa" w:w="110"/>
              <w:bottom w:type="dxa" w:w="70"/>
              <w:right w:type="dxa" w:w="110"/>
            </w:tcMar>
          </w:tcPr>
          <w:p>
            <w:pPr>
              <w:spacing w:after="0" w:line="252"/>
            </w:pPr>
            <w:r>
              <w:rPr>
                <w:b w:val="false"/>
                <w:bCs w:val="false"/>
                <w:sz w:val="18"/>
                <w:szCs w:val="18"/>
              </w:rPr>
              <w:t xml:space="preserve">os/Kconfig lines 188-215</w:t>
            </w:r>
          </w:p>
        </w:tc>
        <w:tc>
          <w:tcPr>
            <w:tcW w:type="dxa" w:w="3626"/>
            <w:shd w:fill="FFFFFF" w:val="clear"/>
            <w:tcMar>
              <w:top w:type="dxa" w:w="70"/>
              <w:left w:type="dxa" w:w="110"/>
              <w:bottom w:type="dxa" w:w="70"/>
              <w:right w:type="dxa" w:w="110"/>
            </w:tcMar>
          </w:tcPr>
          <w:p>
            <w:pPr>
              <w:spacing w:after="0" w:line="252"/>
            </w:pPr>
            <w:r>
              <w:rPr>
                <w:b w:val="false"/>
                <w:bCs w:val="false"/>
                <w:sz w:val="18"/>
                <w:szCs w:val="18"/>
              </w:rPr>
              <w:t xml:space="preserve">Flat is a first-class upstream mode. Work on 5.5 is restoration, not invention.</w:t>
            </w:r>
          </w:p>
        </w:tc>
      </w:tr>
      <w:tr>
        <w:tc>
          <w:tcPr>
            <w:tcW w:type="dxa" w:w="2300"/>
            <w:shd w:fill="F2F5FB" w:val="clear"/>
            <w:tcMar>
              <w:top w:type="dxa" w:w="70"/>
              <w:left w:type="dxa" w:w="110"/>
              <w:bottom w:type="dxa" w:w="70"/>
              <w:right w:type="dxa" w:w="110"/>
            </w:tcMar>
          </w:tcPr>
          <w:p>
            <w:pPr>
              <w:spacing w:after="0" w:line="252"/>
            </w:pPr>
            <w:r>
              <w:rPr>
                <w:b/>
                <w:bCs/>
                <w:sz w:val="18"/>
                <w:szCs w:val="18"/>
              </w:rPr>
              <w:t xml:space="preserve">APP_BINARY_SEPARATION auto-selects BUILD_PROTECTED, BUILD_2PASS, BINFMT_LOADABLE and LIB_SYSCALL</w:t>
            </w:r>
          </w:p>
        </w:tc>
        <w:tc>
          <w:tcPr>
            <w:tcW w:type="dxa" w:w="3100"/>
            <w:shd w:fill="F2F5FB" w:val="clear"/>
            <w:tcMar>
              <w:top w:type="dxa" w:w="70"/>
              <w:left w:type="dxa" w:w="110"/>
              <w:bottom w:type="dxa" w:w="70"/>
              <w:right w:type="dxa" w:w="110"/>
            </w:tcMar>
          </w:tcPr>
          <w:p>
            <w:pPr>
              <w:spacing w:after="0" w:line="252"/>
            </w:pPr>
            <w:r>
              <w:rPr>
                <w:b w:val="false"/>
                <w:bCs w:val="false"/>
                <w:sz w:val="18"/>
                <w:szCs w:val="18"/>
              </w:rPr>
              <w:t xml:space="preserve">os/Kconfig lines 200-203</w:t>
            </w:r>
          </w:p>
        </w:tc>
        <w:tc>
          <w:tcPr>
            <w:tcW w:type="dxa" w:w="3626"/>
            <w:shd w:fill="F2F5FB" w:val="clear"/>
            <w:tcMar>
              <w:top w:type="dxa" w:w="70"/>
              <w:left w:type="dxa" w:w="110"/>
              <w:bottom w:type="dxa" w:w="70"/>
              <w:right w:type="dxa" w:w="110"/>
            </w:tcMar>
          </w:tcPr>
          <w:p>
            <w:pPr>
              <w:spacing w:after="0" w:line="252"/>
            </w:pPr>
            <w:r>
              <w:rPr>
                <w:b w:val="false"/>
                <w:bCs w:val="false"/>
                <w:sz w:val="18"/>
                <w:szCs w:val="18"/>
              </w:rPr>
              <w:t xml:space="preserve">Flat must bypass the two-pass link, the syscall stubs and binfmt entirely.</w:t>
            </w:r>
          </w:p>
        </w:tc>
      </w:tr>
      <w:tr>
        <w:tc>
          <w:tcPr>
            <w:tcW w:type="dxa" w:w="2300"/>
            <w:shd w:fill="FFFFFF" w:val="clear"/>
            <w:tcMar>
              <w:top w:type="dxa" w:w="70"/>
              <w:left w:type="dxa" w:w="110"/>
              <w:bottom w:type="dxa" w:w="70"/>
              <w:right w:type="dxa" w:w="110"/>
            </w:tcMar>
          </w:tcPr>
          <w:p>
            <w:pPr>
              <w:spacing w:after="0" w:line="252"/>
            </w:pPr>
            <w:r>
              <w:rPr>
                <w:b/>
                <w:bCs/>
                <w:sz w:val="18"/>
                <w:szCs w:val="18"/>
              </w:rPr>
              <w:t xml:space="preserve">CONFIG_BUILD_FLAT is referenced in very few files; the real fork in the tree is APP_BINARY_SEPARATION</w:t>
            </w:r>
          </w:p>
        </w:tc>
        <w:tc>
          <w:tcPr>
            <w:tcW w:type="dxa" w:w="3100"/>
            <w:shd w:fill="FFFFFF" w:val="clear"/>
            <w:tcMar>
              <w:top w:type="dxa" w:w="70"/>
              <w:left w:type="dxa" w:w="110"/>
              <w:bottom w:type="dxa" w:w="70"/>
              <w:right w:type="dxa" w:w="110"/>
            </w:tcMar>
          </w:tcPr>
          <w:p>
            <w:pPr>
              <w:spacing w:after="0" w:line="252"/>
            </w:pPr>
            <w:r>
              <w:rPr>
                <w:b w:val="false"/>
                <w:bCs w:val="false"/>
                <w:sz w:val="18"/>
                <w:szCs w:val="18"/>
              </w:rPr>
              <w:t xml:space="preserve">About 25 references, concentrated in os/mm/mm_heap, os/mm/umm_heap, os/kernel/binary_manager, os/binfmt, os/kernel/task and os/board/common</w:t>
            </w:r>
          </w:p>
        </w:tc>
        <w:tc>
          <w:tcPr>
            <w:tcW w:type="dxa" w:w="3626"/>
            <w:shd w:fill="FFFFFF" w:val="clear"/>
            <w:tcMar>
              <w:top w:type="dxa" w:w="70"/>
              <w:left w:type="dxa" w:w="110"/>
              <w:bottom w:type="dxa" w:w="70"/>
              <w:right w:type="dxa" w:w="110"/>
            </w:tcMar>
          </w:tcPr>
          <w:p>
            <w:pPr>
              <w:spacing w:after="0" w:line="252"/>
            </w:pPr>
            <w:r>
              <w:rPr>
                <w:b w:val="false"/>
                <w:bCs w:val="false"/>
                <w:sz w:val="18"/>
                <w:szCs w:val="18"/>
              </w:rPr>
              <w:t xml:space="preserve">The flat restoration scope is bounded and locatable. This is the single most encouraging finding for D-1.</w:t>
            </w:r>
          </w:p>
        </w:tc>
      </w:tr>
      <w:tr>
        <w:tc>
          <w:tcPr>
            <w:tcW w:type="dxa" w:w="2300"/>
            <w:shd w:fill="F2F5FB" w:val="clear"/>
            <w:tcMar>
              <w:top w:type="dxa" w:w="70"/>
              <w:left w:type="dxa" w:w="110"/>
              <w:bottom w:type="dxa" w:w="70"/>
              <w:right w:type="dxa" w:w="110"/>
            </w:tcMar>
          </w:tcPr>
          <w:p>
            <w:pPr>
              <w:spacing w:after="0" w:line="252"/>
            </w:pPr>
            <w:r>
              <w:rPr>
                <w:b/>
                <w:bCs/>
                <w:sz w:val="18"/>
                <w:szCs w:val="18"/>
              </w:rPr>
              <w:t xml:space="preserve">BK7239N already supports both flat and loadable build</w:t>
            </w:r>
          </w:p>
        </w:tc>
        <w:tc>
          <w:tcPr>
            <w:tcW w:type="dxa" w:w="3100"/>
            <w:shd w:fill="F2F5FB" w:val="clear"/>
            <w:tcMar>
              <w:top w:type="dxa" w:w="70"/>
              <w:left w:type="dxa" w:w="110"/>
              <w:bottom w:type="dxa" w:w="70"/>
              <w:right w:type="dxa" w:w="110"/>
            </w:tcMar>
          </w:tcPr>
          <w:p>
            <w:pPr>
              <w:spacing w:after="0" w:line="252"/>
            </w:pPr>
            <w:r>
              <w:rPr>
                <w:b w:val="false"/>
                <w:bCs w:val="false"/>
                <w:sz w:val="18"/>
                <w:szCs w:val="18"/>
              </w:rPr>
              <w:t xml:space="preserve">build/configs/bk7239n/Make.defs selects bk7239n_bsp_flat_ns.ld against bk7239n_bsp_loadable_all.ld on CONFIG_BUILD_FLAT; configs hello (flat) and loadable_all</w:t>
            </w:r>
          </w:p>
        </w:tc>
        <w:tc>
          <w:tcPr>
            <w:tcW w:type="dxa" w:w="3626"/>
            <w:shd w:fill="F2F5FB" w:val="clear"/>
            <w:tcMar>
              <w:top w:type="dxa" w:w="70"/>
              <w:left w:type="dxa" w:w="110"/>
              <w:bottom w:type="dxa" w:w="70"/>
              <w:right w:type="dxa" w:w="110"/>
            </w:tcMar>
          </w:tcPr>
          <w:p>
            <w:pPr>
              <w:spacing w:after="0" w:line="252"/>
            </w:pPr>
            <w:r>
              <w:rPr>
                <w:b w:val="false"/>
                <w:bCs w:val="false"/>
                <w:sz w:val="18"/>
                <w:szCs w:val="18"/>
              </w:rPr>
              <w:t xml:space="preserve">A working reference implementation of flat build on an ARMv8-M chip already exists in the same family.</w:t>
            </w:r>
          </w:p>
        </w:tc>
      </w:tr>
      <w:tr>
        <w:tc>
          <w:tcPr>
            <w:tcW w:type="dxa" w:w="2300"/>
            <w:shd w:fill="FFFFFF" w:val="clear"/>
            <w:tcMar>
              <w:top w:type="dxa" w:w="70"/>
              <w:left w:type="dxa" w:w="110"/>
              <w:bottom w:type="dxa" w:w="70"/>
              <w:right w:type="dxa" w:w="110"/>
            </w:tcMar>
          </w:tcPr>
          <w:p>
            <w:pPr>
              <w:spacing w:after="0" w:line="252"/>
            </w:pPr>
            <w:r>
              <w:rPr>
                <w:b/>
                <w:bCs/>
                <w:sz w:val="18"/>
                <w:szCs w:val="18"/>
              </w:rPr>
              <w:t xml:space="preserve">The shared ARMv8-M core carries zero chip-specific conditionals</w:t>
            </w:r>
          </w:p>
        </w:tc>
        <w:tc>
          <w:tcPr>
            <w:tcW w:type="dxa" w:w="3100"/>
            <w:shd w:fill="FFFFFF" w:val="clear"/>
            <w:tcMar>
              <w:top w:type="dxa" w:w="70"/>
              <w:left w:type="dxa" w:w="110"/>
              <w:bottom w:type="dxa" w:w="70"/>
              <w:right w:type="dxa" w:w="110"/>
            </w:tcMar>
          </w:tcPr>
          <w:p>
            <w:pPr>
              <w:spacing w:after="0" w:line="252"/>
            </w:pPr>
            <w:r>
              <w:rPr>
                <w:b w:val="false"/>
                <w:bCs w:val="false"/>
                <w:sz w:val="18"/>
                <w:szCs w:val="18"/>
              </w:rPr>
              <w:t xml:space="preserve">grep for CONFIG_ARCH_CHIP_ and CONFIG_ARCH_BOARD_ across os/arch/arm/src/armv8-m returns 0 matches</w:t>
            </w:r>
          </w:p>
        </w:tc>
        <w:tc>
          <w:tcPr>
            <w:tcW w:type="dxa" w:w="3626"/>
            <w:shd w:fill="FFFFFF" w:val="clear"/>
            <w:tcMar>
              <w:top w:type="dxa" w:w="70"/>
              <w:left w:type="dxa" w:w="110"/>
              <w:bottom w:type="dxa" w:w="70"/>
              <w:right w:type="dxa" w:w="110"/>
            </w:tcMar>
          </w:tcPr>
          <w:p>
            <w:pPr>
              <w:spacing w:after="0" w:line="252"/>
            </w:pPr>
            <w:r>
              <w:rPr>
                <w:b w:val="false"/>
                <w:bCs w:val="false"/>
                <w:sz w:val="18"/>
                <w:szCs w:val="18"/>
              </w:rPr>
              <w:t xml:space="preserve">Co-existence is architecturally clean today. Protecting this invariant is the most important design rule of the project.</w:t>
            </w:r>
          </w:p>
        </w:tc>
      </w:tr>
      <w:tr>
        <w:tc>
          <w:tcPr>
            <w:tcW w:type="dxa" w:w="2300"/>
            <w:shd w:fill="F2F5FB" w:val="clear"/>
            <w:tcMar>
              <w:top w:type="dxa" w:w="70"/>
              <w:left w:type="dxa" w:w="110"/>
              <w:bottom w:type="dxa" w:w="70"/>
              <w:right w:type="dxa" w:w="110"/>
            </w:tcMar>
          </w:tcPr>
          <w:p>
            <w:pPr>
              <w:spacing w:after="0" w:line="252"/>
            </w:pPr>
            <w:r>
              <w:rPr>
                <w:b/>
                <w:bCs/>
                <w:sz w:val="18"/>
                <w:szCs w:val="18"/>
              </w:rPr>
              <w:t xml:space="preserve">Chip selection is mutually exclusive; both chips resolve to the same ARM family</w:t>
            </w:r>
          </w:p>
        </w:tc>
        <w:tc>
          <w:tcPr>
            <w:tcW w:type="dxa" w:w="3100"/>
            <w:shd w:fill="F2F5FB" w:val="clear"/>
            <w:tcMar>
              <w:top w:type="dxa" w:w="70"/>
              <w:left w:type="dxa" w:w="110"/>
              <w:bottom w:type="dxa" w:w="70"/>
              <w:right w:type="dxa" w:w="110"/>
            </w:tcMar>
          </w:tcPr>
          <w:p>
            <w:pPr>
              <w:spacing w:after="0" w:line="252"/>
            </w:pPr>
            <w:r>
              <w:rPr>
                <w:b w:val="false"/>
                <w:bCs w:val="false"/>
                <w:sz w:val="18"/>
                <w:szCs w:val="18"/>
              </w:rPr>
              <w:t xml:space="preserve">os/arch/arm/Kconfig lines 84-151: ARCH_CHIP_AMEBAD and ARCH_CHIP_ARMINO both map to ARCH_FAMILY armv8-m</w:t>
            </w:r>
          </w:p>
        </w:tc>
        <w:tc>
          <w:tcPr>
            <w:tcW w:type="dxa" w:w="3626"/>
            <w:shd w:fill="F2F5FB" w:val="clear"/>
            <w:tcMar>
              <w:top w:type="dxa" w:w="70"/>
              <w:left w:type="dxa" w:w="110"/>
              <w:bottom w:type="dxa" w:w="70"/>
              <w:right w:type="dxa" w:w="110"/>
            </w:tcMar>
          </w:tcPr>
          <w:p>
            <w:pPr>
              <w:spacing w:after="0" w:line="252"/>
            </w:pPr>
            <w:r>
              <w:rPr>
                <w:b w:val="false"/>
                <w:bCs w:val="false"/>
                <w:sz w:val="18"/>
                <w:szCs w:val="18"/>
              </w:rPr>
              <w:t xml:space="preserve">Co-existence means source-level co-existence in one branch, selected per defconfig. The two chips are never compiled together. Expectations must be set accordingly.</w:t>
            </w:r>
          </w:p>
        </w:tc>
      </w:tr>
      <w:tr>
        <w:tc>
          <w:tcPr>
            <w:tcW w:type="dxa" w:w="2300"/>
            <w:shd w:fill="FFFFFF" w:val="clear"/>
            <w:tcMar>
              <w:top w:type="dxa" w:w="70"/>
              <w:left w:type="dxa" w:w="110"/>
              <w:bottom w:type="dxa" w:w="70"/>
              <w:right w:type="dxa" w:w="110"/>
            </w:tcMar>
          </w:tcPr>
          <w:p>
            <w:pPr>
              <w:spacing w:after="0" w:line="252"/>
            </w:pPr>
            <w:r>
              <w:rPr>
                <w:b/>
                <w:bCs/>
                <w:sz w:val="18"/>
                <w:szCs w:val="18"/>
              </w:rPr>
              <w:t xml:space="preserve">The flat to loadable configuration delta is small and mechanical</w:t>
            </w:r>
          </w:p>
        </w:tc>
        <w:tc>
          <w:tcPr>
            <w:tcW w:type="dxa" w:w="3100"/>
            <w:shd w:fill="FFFFFF" w:val="clear"/>
            <w:tcMar>
              <w:top w:type="dxa" w:w="70"/>
              <w:left w:type="dxa" w:w="110"/>
              <w:bottom w:type="dxa" w:w="70"/>
              <w:right w:type="dxa" w:w="110"/>
            </w:tcMar>
          </w:tcPr>
          <w:p>
            <w:pPr>
              <w:spacing w:after="0" w:line="252"/>
            </w:pPr>
            <w:r>
              <w:rPr>
                <w:b w:val="false"/>
                <w:bCs w:val="false"/>
                <w:sz w:val="18"/>
                <w:szCs w:val="18"/>
              </w:rPr>
              <w:t xml:space="preserve">rtl8721csm hello against loadable_apps: BUILD_2PASS, BINARY_MANAGER, BINFMT_*, LIB_SYSCALL, COMPRESSED_BINARY, HEAP_INDEX_LOADED_APP, KMM_REGIONS (2 against 3), RAM_KREGIONx_SIZE, and the FLASH_PART_NAME / SIZE / TYPE triple</w:t>
            </w:r>
          </w:p>
        </w:tc>
        <w:tc>
          <w:tcPr>
            <w:tcW w:type="dxa" w:w="3626"/>
            <w:shd w:fill="FFFFFF" w:val="clear"/>
            <w:tcMar>
              <w:top w:type="dxa" w:w="70"/>
              <w:left w:type="dxa" w:w="110"/>
              <w:bottom w:type="dxa" w:w="70"/>
              <w:right w:type="dxa" w:w="110"/>
            </w:tcMar>
          </w:tcPr>
          <w:p>
            <w:pPr>
              <w:spacing w:after="0" w:line="252"/>
            </w:pPr>
            <w:r>
              <w:rPr>
                <w:b w:val="false"/>
                <w:bCs w:val="false"/>
                <w:sz w:val="18"/>
                <w:szCs w:val="18"/>
              </w:rPr>
              <w:t xml:space="preserve">Gives an exact defconfig template for the new flat configuration.</w:t>
            </w:r>
          </w:p>
        </w:tc>
      </w:tr>
      <w:tr>
        <w:tc>
          <w:tcPr>
            <w:tcW w:type="dxa" w:w="2300"/>
            <w:shd w:fill="F2F5FB" w:val="clear"/>
            <w:tcMar>
              <w:top w:type="dxa" w:w="70"/>
              <w:left w:type="dxa" w:w="110"/>
              <w:bottom w:type="dxa" w:w="70"/>
              <w:right w:type="dxa" w:w="110"/>
            </w:tcMar>
          </w:tcPr>
          <w:p>
            <w:pPr>
              <w:spacing w:after="0" w:line="252"/>
            </w:pPr>
            <w:r>
              <w:rPr>
                <w:b/>
                <w:bCs/>
                <w:sz w:val="18"/>
                <w:szCs w:val="18"/>
              </w:rPr>
              <w:t xml:space="preserve">MPU region counts differ between the two chips</w:t>
            </w:r>
          </w:p>
        </w:tc>
        <w:tc>
          <w:tcPr>
            <w:tcW w:type="dxa" w:w="3100"/>
            <w:shd w:fill="F2F5FB" w:val="clear"/>
            <w:tcMar>
              <w:top w:type="dxa" w:w="70"/>
              <w:left w:type="dxa" w:w="110"/>
              <w:bottom w:type="dxa" w:w="70"/>
              <w:right w:type="dxa" w:w="110"/>
            </w:tcMar>
          </w:tcPr>
          <w:p>
            <w:pPr>
              <w:spacing w:after="0" w:line="252"/>
            </w:pPr>
            <w:r>
              <w:rPr>
                <w:b w:val="false"/>
                <w:bCs w:val="false"/>
                <w:sz w:val="18"/>
                <w:szCs w:val="18"/>
              </w:rPr>
              <w:t xml:space="preserve">CONFIG_ARMV8M_MPU_NREGIONS is 16 for BK7239N and 8 for AmebaD</w:t>
            </w:r>
          </w:p>
        </w:tc>
        <w:tc>
          <w:tcPr>
            <w:tcW w:type="dxa" w:w="3626"/>
            <w:shd w:fill="F2F5FB" w:val="clear"/>
            <w:tcMar>
              <w:top w:type="dxa" w:w="70"/>
              <w:left w:type="dxa" w:w="110"/>
              <w:bottom w:type="dxa" w:w="70"/>
              <w:right w:type="dxa" w:w="110"/>
            </w:tcMar>
          </w:tcPr>
          <w:p>
            <w:pPr>
              <w:spacing w:after="0" w:line="252"/>
            </w:pPr>
            <w:r>
              <w:rPr>
                <w:b w:val="false"/>
                <w:bCs w:val="false"/>
                <w:sz w:val="18"/>
                <w:szCs w:val="18"/>
              </w:rPr>
              <w:t xml:space="preserve">Per-configuration, so no conflict in flat build. But 8 regions is tight if loadable is ever required on the migrated chipset.</w:t>
            </w:r>
          </w:p>
        </w:tc>
      </w:tr>
      <w:tr>
        <w:tc>
          <w:tcPr>
            <w:tcW w:type="dxa" w:w="2300"/>
            <w:shd w:fill="FFFFFF" w:val="clear"/>
            <w:tcMar>
              <w:top w:type="dxa" w:w="70"/>
              <w:left w:type="dxa" w:w="110"/>
              <w:bottom w:type="dxa" w:w="70"/>
              <w:right w:type="dxa" w:w="110"/>
            </w:tcMar>
          </w:tcPr>
          <w:p>
            <w:pPr>
              <w:spacing w:after="0" w:line="252"/>
            </w:pPr>
            <w:r>
              <w:rPr>
                <w:b/>
                <w:bCs/>
                <w:sz w:val="18"/>
                <w:szCs w:val="18"/>
              </w:rPr>
              <w:t xml:space="preserve">The download framework is pluggable</w:t>
            </w:r>
          </w:p>
        </w:tc>
        <w:tc>
          <w:tcPr>
            <w:tcW w:type="dxa" w:w="3100"/>
            <w:shd w:fill="FFFFFF" w:val="clear"/>
            <w:tcMar>
              <w:top w:type="dxa" w:w="70"/>
              <w:left w:type="dxa" w:w="110"/>
              <w:bottom w:type="dxa" w:w="70"/>
              <w:right w:type="dxa" w:w="110"/>
            </w:tcMar>
          </w:tcPr>
          <w:p>
            <w:pPr>
              <w:spacing w:after="0" w:line="252"/>
            </w:pPr>
            <w:r>
              <w:rPr>
                <w:b w:val="false"/>
                <w:bCs w:val="false"/>
                <w:sz w:val="18"/>
                <w:szCs w:val="18"/>
              </w:rPr>
              <w:t xml:space="preserve">build/configs/common_download.sh sources a per-board script exposing pre_download, board_download and post_download, plus board_metadata.txt and os/.bininfo</w:t>
            </w:r>
          </w:p>
        </w:tc>
        <w:tc>
          <w:tcPr>
            <w:tcW w:type="dxa" w:w="3626"/>
            <w:shd w:fill="FFFFFF" w:val="clear"/>
            <w:tcMar>
              <w:top w:type="dxa" w:w="70"/>
              <w:left w:type="dxa" w:w="110"/>
              <w:bottom w:type="dxa" w:w="70"/>
              <w:right w:type="dxa" w:w="110"/>
            </w:tcMar>
          </w:tcPr>
          <w:p>
            <w:pPr>
              <w:spacing w:after="0" w:line="252"/>
            </w:pPr>
            <w:r>
              <w:rPr>
                <w:b w:val="false"/>
                <w:bCs w:val="false"/>
                <w:sz w:val="18"/>
                <w:szCs w:val="18"/>
              </w:rPr>
              <w:t xml:space="preserve">Tooling work is additive and carries low regression risk, so it can run in parallel.</w:t>
            </w:r>
          </w:p>
        </w:tc>
      </w:tr>
      <w:tr>
        <w:tc>
          <w:tcPr>
            <w:tcW w:type="dxa" w:w="2300"/>
            <w:shd w:fill="F2F5FB" w:val="clear"/>
            <w:tcMar>
              <w:top w:type="dxa" w:w="70"/>
              <w:left w:type="dxa" w:w="110"/>
              <w:bottom w:type="dxa" w:w="70"/>
              <w:right w:type="dxa" w:w="110"/>
            </w:tcMar>
          </w:tcPr>
          <w:p>
            <w:pPr>
              <w:spacing w:after="0" w:line="252"/>
            </w:pPr>
            <w:r>
              <w:rPr>
                <w:b/>
                <w:bCs/>
                <w:sz w:val="18"/>
                <w:szCs w:val="18"/>
              </w:rPr>
              <w:t xml:space="preserve">The post-build chain has clearly separated loadable-only stages</w:t>
            </w:r>
          </w:p>
        </w:tc>
        <w:tc>
          <w:tcPr>
            <w:tcW w:type="dxa" w:w="3100"/>
            <w:shd w:fill="F2F5FB" w:val="clear"/>
            <w:tcMar>
              <w:top w:type="dxa" w:w="70"/>
              <w:left w:type="dxa" w:w="110"/>
              <w:bottom w:type="dxa" w:w="70"/>
              <w:right w:type="dxa" w:w="110"/>
            </w:tcMar>
          </w:tcPr>
          <w:p>
            <w:pPr>
              <w:spacing w:after="0" w:line="252"/>
            </w:pPr>
            <w:r>
              <w:rPr>
                <w:b w:val="false"/>
                <w:bCs w:val="false"/>
                <w:sz w:val="18"/>
                <w:szCs w:val="18"/>
              </w:rPr>
              <w:t xml:space="preserve">os/Makefile.unix lines 560-615: PREPARE_APP (loadable only), signing, MAKE_BOARD_SPECIFIC_BIN, MAKE_SAMSUNG_HEADER, set_bininfo.py, convert_binary.py, MAKE_BOOTPARAM, validate_output.py</w:t>
            </w:r>
          </w:p>
        </w:tc>
        <w:tc>
          <w:tcPr>
            <w:tcW w:type="dxa" w:w="3626"/>
            <w:shd w:fill="F2F5FB" w:val="clear"/>
            <w:tcMar>
              <w:top w:type="dxa" w:w="70"/>
              <w:left w:type="dxa" w:w="110"/>
              <w:bottom w:type="dxa" w:w="70"/>
              <w:right w:type="dxa" w:w="110"/>
            </w:tcMar>
          </w:tcPr>
          <w:p>
            <w:pPr>
              <w:spacing w:after="0" w:line="252"/>
            </w:pPr>
            <w:r>
              <w:rPr>
                <w:b w:val="false"/>
                <w:bCs w:val="false"/>
                <w:sz w:val="18"/>
                <w:szCs w:val="18"/>
              </w:rPr>
              <w:t xml:space="preserve">The flat path must skip the application-binary stages cleanly.</w:t>
            </w:r>
          </w:p>
        </w:tc>
      </w:tr>
      <w:tr>
        <w:tc>
          <w:tcPr>
            <w:tcW w:type="dxa" w:w="2300"/>
            <w:shd w:fill="FFFFFF" w:val="clear"/>
            <w:tcMar>
              <w:top w:type="dxa" w:w="70"/>
              <w:left w:type="dxa" w:w="110"/>
              <w:bottom w:type="dxa" w:w="70"/>
              <w:right w:type="dxa" w:w="110"/>
            </w:tcMar>
          </w:tcPr>
          <w:p>
            <w:pPr>
              <w:spacing w:after="0" w:line="252"/>
            </w:pPr>
            <w:r>
              <w:rPr>
                <w:b/>
                <w:bCs/>
                <w:sz w:val="18"/>
                <w:szCs w:val="18"/>
              </w:rPr>
              <w:t xml:space="preserve">BSP payloads in this family are large</w:t>
            </w:r>
          </w:p>
        </w:tc>
        <w:tc>
          <w:tcPr>
            <w:tcW w:type="dxa" w:w="3100"/>
            <w:shd w:fill="FFFFFF" w:val="clear"/>
            <w:tcMar>
              <w:top w:type="dxa" w:w="70"/>
              <w:left w:type="dxa" w:w="110"/>
              <w:bottom w:type="dxa" w:w="70"/>
              <w:right w:type="dxa" w:w="110"/>
            </w:tcMar>
          </w:tcPr>
          <w:p>
            <w:pPr>
              <w:spacing w:after="0" w:line="252"/>
            </w:pPr>
            <w:r>
              <w:rPr>
                <w:b w:val="false"/>
                <w:bCs w:val="false"/>
                <w:sz w:val="18"/>
                <w:szCs w:val="18"/>
              </w:rPr>
              <w:t xml:space="preserve">AmebaD BSP is 50 MB across 575 files; BK7239N BSP is 139 MB across 6054 files</w:t>
            </w:r>
          </w:p>
        </w:tc>
        <w:tc>
          <w:tcPr>
            <w:tcW w:type="dxa" w:w="3626"/>
            <w:shd w:fill="FFFFFF" w:val="clear"/>
            <w:tcMar>
              <w:top w:type="dxa" w:w="70"/>
              <w:left w:type="dxa" w:w="110"/>
              <w:bottom w:type="dxa" w:w="70"/>
              <w:right w:type="dxa" w:w="110"/>
            </w:tcMar>
          </w:tcPr>
          <w:p>
            <w:pPr>
              <w:spacing w:after="0" w:line="252"/>
            </w:pPr>
            <w:r>
              <w:rPr>
                <w:b w:val="false"/>
                <w:bCs w:val="false"/>
                <w:sz w:val="18"/>
                <w:szCs w:val="18"/>
              </w:rPr>
              <w:t xml:space="preserve">The migration payload is a full vendor SDK drop, not a patch. This drives the Phase 3 estimate and the repository storage policy.</w:t>
            </w:r>
          </w:p>
        </w:tc>
      </w:tr>
      <w:tr>
        <w:tc>
          <w:tcPr>
            <w:tcW w:type="dxa" w:w="2300"/>
            <w:shd w:fill="F2F5FB" w:val="clear"/>
            <w:tcMar>
              <w:top w:type="dxa" w:w="70"/>
              <w:left w:type="dxa" w:w="110"/>
              <w:bottom w:type="dxa" w:w="70"/>
              <w:right w:type="dxa" w:w="110"/>
            </w:tcMar>
          </w:tcPr>
          <w:p>
            <w:pPr>
              <w:spacing w:after="0" w:line="252"/>
            </w:pPr>
            <w:r>
              <w:rPr>
                <w:b/>
                <w:bCs/>
                <w:sz w:val="18"/>
                <w:szCs w:val="18"/>
              </w:rPr>
              <w:t xml:space="preserve">Boards legitimately reuse generic Kconfig symbol names</w:t>
            </w:r>
          </w:p>
        </w:tc>
        <w:tc>
          <w:tcPr>
            <w:tcW w:type="dxa" w:w="3100"/>
            <w:shd w:fill="F2F5FB" w:val="clear"/>
            <w:tcMar>
              <w:top w:type="dxa" w:w="70"/>
              <w:left w:type="dxa" w:w="110"/>
              <w:bottom w:type="dxa" w:w="70"/>
              <w:right w:type="dxa" w:w="110"/>
            </w:tcMar>
          </w:tcPr>
          <w:p>
            <w:pPr>
              <w:spacing w:after="0" w:line="252"/>
            </w:pPr>
            <w:r>
              <w:rPr>
                <w:b w:val="false"/>
                <w:bCs w:val="false"/>
                <w:sz w:val="18"/>
                <w:szCs w:val="18"/>
              </w:rPr>
              <w:t xml:space="preserve">FLASH_SIZE and FLASH_START_ADDR are each defined by six boards, every one wrapped in an ARCH_BOARD guard in os/board/Kconfig</w:t>
            </w:r>
          </w:p>
        </w:tc>
        <w:tc>
          <w:tcPr>
            <w:tcW w:type="dxa" w:w="3626"/>
            <w:shd w:fill="F2F5FB" w:val="clear"/>
            <w:tcMar>
              <w:top w:type="dxa" w:w="70"/>
              <w:left w:type="dxa" w:w="110"/>
              <w:bottom w:type="dxa" w:w="70"/>
              <w:right w:type="dxa" w:w="110"/>
            </w:tcMar>
          </w:tcPr>
          <w:p>
            <w:pPr>
              <w:spacing w:after="0" w:line="252"/>
            </w:pPr>
            <w:r>
              <w:rPr>
                <w:b w:val="false"/>
                <w:bCs w:val="false"/>
                <w:sz w:val="18"/>
                <w:szCs w:val="18"/>
              </w:rPr>
              <w:t xml:space="preserve">Symbol collision is a known and solved pattern. Following it exactly avoids type-redefinition warnings.</w:t>
            </w:r>
          </w:p>
        </w:tc>
      </w:tr>
    </w:tbl>
    <w:p>
      <w:r>
        <w:br w:type="page"/>
      </w:r>
    </w:p>
    <w:p>
      <w:pPr>
        <w:pStyle w:val="Heading1"/>
        <w:spacing w:after="160" w:before="320"/>
      </w:pPr>
      <w:r>
        <w:t xml:space="preserve">3. Decisions to Lock Before Coding</w:t>
      </w:r>
    </w:p>
    <w:p>
      <w:pPr>
        <w:spacing w:after="120" w:line="276"/>
      </w:pPr>
      <w:r>
        <w:t xml:space="preserve">These four decisions determine the shape of the entire project and should be signed off in writing at the Phase 0 gate. Decision D-1 is effectively irreversible once BSP migration begins.</w:t>
      </w:r>
    </w:p>
    <w:p>
      <w:pPr>
        <w:pStyle w:val="Heading2"/>
        <w:spacing w:after="120" w:before="240"/>
      </w:pPr>
      <w:r>
        <w:t xml:space="preserve">3.1 D-1: Chip identity - new chip directory or extend AmebaD</w:t>
      </w:r>
    </w:p>
    <w:tbl>
      <w:tblPr>
        <w:tblW w:type="dxa" w:w="9026"/>
        <w:tblBorders>
          <w:top w:val="single" w:color="AAB4C8" w:sz="4"/>
          <w:left w:val="single" w:color="AAB4C8" w:sz="4"/>
          <w:bottom w:val="single" w:color="AAB4C8" w:sz="4"/>
          <w:right w:val="single" w:color="AAB4C8" w:sz="4"/>
          <w:insideH w:val="single" w:color="C8D0DE" w:sz="2"/>
          <w:insideV w:val="single" w:color="C8D0DE" w:sz="2"/>
        </w:tblBorders>
      </w:tblPr>
      <w:tblGrid>
        <w:gridCol w:w="2900"/>
        <w:gridCol w:w="3100"/>
        <w:gridCol w:w="3026"/>
      </w:tblGrid>
      <w:tr>
        <w:trPr>
          <w:tblHeader/>
        </w:trPr>
        <w:tc>
          <w:tcPr>
            <w:tcW w:type="dxa" w:w="2900"/>
            <w:shd w:fill="D9E2F3" w:val="clear"/>
            <w:tcMar>
              <w:top w:type="dxa" w:w="70"/>
              <w:left w:type="dxa" w:w="110"/>
              <w:bottom w:type="dxa" w:w="70"/>
              <w:right w:type="dxa" w:w="110"/>
            </w:tcMar>
          </w:tcPr>
          <w:p>
            <w:pPr>
              <w:spacing w:after="0" w:line="252"/>
            </w:pPr>
            <w:r>
              <w:rPr>
                <w:b/>
                <w:bCs/>
                <w:sz w:val="18"/>
                <w:szCs w:val="18"/>
              </w:rPr>
              <w:t xml:space="preserve">Option</w:t>
            </w:r>
          </w:p>
        </w:tc>
        <w:tc>
          <w:tcPr>
            <w:tcW w:type="dxa" w:w="3100"/>
            <w:shd w:fill="D9E2F3" w:val="clear"/>
            <w:tcMar>
              <w:top w:type="dxa" w:w="70"/>
              <w:left w:type="dxa" w:w="110"/>
              <w:bottom w:type="dxa" w:w="70"/>
              <w:right w:type="dxa" w:w="110"/>
            </w:tcMar>
          </w:tcPr>
          <w:p>
            <w:pPr>
              <w:spacing w:after="0" w:line="252"/>
            </w:pPr>
            <w:r>
              <w:rPr>
                <w:b/>
                <w:bCs/>
                <w:sz w:val="18"/>
                <w:szCs w:val="18"/>
              </w:rPr>
              <w:t xml:space="preserve">When it is right</w:t>
            </w:r>
          </w:p>
        </w:tc>
        <w:tc>
          <w:tcPr>
            <w:tcW w:type="dxa" w:w="3026"/>
            <w:shd w:fill="D9E2F3" w:val="clear"/>
            <w:tcMar>
              <w:top w:type="dxa" w:w="70"/>
              <w:left w:type="dxa" w:w="110"/>
              <w:bottom w:type="dxa" w:w="70"/>
              <w:right w:type="dxa" w:w="110"/>
            </w:tcMar>
          </w:tcPr>
          <w:p>
            <w:pPr>
              <w:spacing w:after="0" w:line="252"/>
            </w:pPr>
            <w:r>
              <w:rPr>
                <w:b/>
                <w:bCs/>
                <w:sz w:val="18"/>
                <w:szCs w:val="18"/>
              </w:rPr>
              <w:t xml:space="preserve">Cost</w:t>
            </w:r>
          </w:p>
        </w:tc>
      </w:tr>
      <w:tr>
        <w:tc>
          <w:tcPr>
            <w:tcW w:type="dxa" w:w="2900"/>
            <w:shd w:fill="FFFFFF" w:val="clear"/>
            <w:tcMar>
              <w:top w:type="dxa" w:w="70"/>
              <w:left w:type="dxa" w:w="110"/>
              <w:bottom w:type="dxa" w:w="70"/>
              <w:right w:type="dxa" w:w="110"/>
            </w:tcMar>
          </w:tcPr>
          <w:p>
            <w:pPr>
              <w:spacing w:after="0" w:line="252"/>
            </w:pPr>
            <w:r>
              <w:rPr>
                <w:b/>
                <w:bCs/>
                <w:sz w:val="18"/>
                <w:szCs w:val="18"/>
              </w:rPr>
              <w:t xml:space="preserve">A. New chip directory under os/arch/arm/src with its own ARCH_CHIP symbol (recommended)</w:t>
            </w:r>
          </w:p>
        </w:tc>
        <w:tc>
          <w:tcPr>
            <w:tcW w:type="dxa" w:w="3100"/>
            <w:shd w:fill="FFFFFF" w:val="clear"/>
            <w:tcMar>
              <w:top w:type="dxa" w:w="70"/>
              <w:left w:type="dxa" w:w="110"/>
              <w:bottom w:type="dxa" w:w="70"/>
              <w:right w:type="dxa" w:w="110"/>
            </w:tcMar>
          </w:tcPr>
          <w:p>
            <w:pPr>
              <w:spacing w:after="0" w:line="252"/>
            </w:pPr>
            <w:r>
              <w:rPr>
                <w:b w:val="false"/>
                <w:bCs w:val="false"/>
                <w:sz w:val="18"/>
                <w:szCs w:val="18"/>
              </w:rPr>
              <w:t xml:space="preserve">The silicon is a different part that merely reused the AmebaD BSP tree as a 4.0 starting point</w:t>
            </w:r>
          </w:p>
        </w:tc>
        <w:tc>
          <w:tcPr>
            <w:tcW w:type="dxa" w:w="3026"/>
            <w:shd w:fill="FFFFFF" w:val="clear"/>
            <w:tcMar>
              <w:top w:type="dxa" w:w="70"/>
              <w:left w:type="dxa" w:w="110"/>
              <w:bottom w:type="dxa" w:w="70"/>
              <w:right w:type="dxa" w:w="110"/>
            </w:tcMar>
          </w:tcPr>
          <w:p>
            <w:pPr>
              <w:spacing w:after="0" w:line="252"/>
            </w:pPr>
            <w:r>
              <w:rPr>
                <w:b w:val="false"/>
                <w:bCs w:val="false"/>
                <w:sz w:val="18"/>
                <w:szCs w:val="18"/>
              </w:rPr>
              <w:t xml:space="preserve">Slightly more skeleton work in Phase 2, in exchange for clean upstream merges for the life of the product</w:t>
            </w:r>
          </w:p>
        </w:tc>
      </w:tr>
      <w:tr>
        <w:tc>
          <w:tcPr>
            <w:tcW w:type="dxa" w:w="2900"/>
            <w:shd w:fill="F2F5FB" w:val="clear"/>
            <w:tcMar>
              <w:top w:type="dxa" w:w="70"/>
              <w:left w:type="dxa" w:w="110"/>
              <w:bottom w:type="dxa" w:w="70"/>
              <w:right w:type="dxa" w:w="110"/>
            </w:tcMar>
          </w:tcPr>
          <w:p>
            <w:pPr>
              <w:spacing w:after="0" w:line="252"/>
            </w:pPr>
            <w:r>
              <w:rPr>
                <w:b/>
                <w:bCs/>
                <w:sz w:val="18"/>
                <w:szCs w:val="18"/>
              </w:rPr>
              <w:t xml:space="preserve">B. Add a second option inside the existing AmebaD chip choice, alongside ARCH_CHIP_RTL8721CSM</w:t>
            </w:r>
          </w:p>
        </w:tc>
        <w:tc>
          <w:tcPr>
            <w:tcW w:type="dxa" w:w="3100"/>
            <w:shd w:fill="F2F5FB" w:val="clear"/>
            <w:tcMar>
              <w:top w:type="dxa" w:w="70"/>
              <w:left w:type="dxa" w:w="110"/>
              <w:bottom w:type="dxa" w:w="70"/>
              <w:right w:type="dxa" w:w="110"/>
            </w:tcMar>
          </w:tcPr>
          <w:p>
            <w:pPr>
              <w:spacing w:after="0" w:line="252"/>
            </w:pPr>
            <w:r>
              <w:rPr>
                <w:b w:val="false"/>
                <w:bCs w:val="false"/>
                <w:sz w:val="18"/>
                <w:szCs w:val="18"/>
              </w:rPr>
              <w:t xml:space="preserve">The silicon is genuinely an AmebaD or RTL87xx family derivative</w:t>
            </w:r>
          </w:p>
        </w:tc>
        <w:tc>
          <w:tcPr>
            <w:tcW w:type="dxa" w:w="3026"/>
            <w:shd w:fill="F2F5FB" w:val="clear"/>
            <w:tcMar>
              <w:top w:type="dxa" w:w="70"/>
              <w:left w:type="dxa" w:w="110"/>
              <w:bottom w:type="dxa" w:w="70"/>
              <w:right w:type="dxa" w:w="110"/>
            </w:tcMar>
          </w:tcPr>
          <w:p>
            <w:pPr>
              <w:spacing w:after="0" w:line="252"/>
            </w:pPr>
            <w:r>
              <w:rPr>
                <w:b w:val="false"/>
                <w:bCs w:val="false"/>
                <w:sz w:val="18"/>
                <w:szCs w:val="18"/>
              </w:rPr>
              <w:t xml:space="preserve">Less new code, but permanent coupling to upstream AmebaD churn</w:t>
            </w:r>
          </w:p>
        </w:tc>
      </w:tr>
    </w:tbl>
    <w:p>
      <w:pPr>
        <w:spacing w:after="120"/>
      </w:pPr>
    </w:p>
    <w:p>
      <w:pPr>
        <w:spacing w:after="120" w:line="276"/>
      </w:pPr>
      <w:r>
        <w:rPr>
          <w:b/>
          <w:bCs/>
        </w:rPr>
        <w:t xml:space="preserve">Recommendation: do not overload the existing amebad directory for a non-AmebaD part. On 5.5, CONFIG_ARCH_CHIP set to amebad already resolves to RTL8721CSM. Overloading it will collide on Kconfig symbols and will make every future rebase onto upstream painful.</w:t>
      </w:r>
    </w:p>
    <w:p>
      <w:pPr>
        <w:pStyle w:val="Heading2"/>
        <w:spacing w:after="120" w:before="240"/>
      </w:pPr>
      <w:r>
        <w:t xml:space="preserve">3.2 D-2: Flat build proven on BK7239N first</w:t>
      </w:r>
    </w:p>
    <w:p>
      <w:pPr>
        <w:spacing w:after="120" w:line="276"/>
      </w:pPr>
      <w:r>
        <w:t xml:space="preserve">Restore flat build on BK7239N, not on the migrated chipset. If the flat path on 5.5 has rotted, that is discovered on hardware that already boots, which separates the question "is flat broken?" from the question "is my port broken?". This is the highest-leverage sequencing decision in the plan and it produces a demonstrable milestone around week five.</w:t>
      </w:r>
    </w:p>
    <w:p>
      <w:pPr>
        <w:pStyle w:val="Heading2"/>
        <w:spacing w:after="120" w:before="240"/>
      </w:pPr>
      <w:r>
        <w:t xml:space="preserve">3.3 D-3: Migration by three-way diff, not directory copy</w:t>
      </w:r>
    </w:p>
    <w:p>
      <w:pPr>
        <w:spacing w:after="120" w:line="276"/>
      </w:pPr>
      <w:r>
        <w:t xml:space="preserve">The 4.0 chipset tree contains chipset code and 4.0-era kernel and framework code, entangled. The migration must first isolate the genuine chipset delta:</w:t>
      </w:r>
    </w:p>
    <w:p>
      <w:pPr>
        <w:shd w:fill="F4F4F4" w:val="clear"/>
        <w:spacing w:after="60"/>
      </w:pPr>
      <w:r>
        <w:rPr>
          <w:rFonts w:ascii="Consolas" w:cs="Consolas" w:eastAsia="Consolas" w:hAnsi="Consolas"/>
          <w:sz w:val="17"/>
          <w:szCs w:val="17"/>
        </w:rPr>
        <w:t xml:space="preserve">delta_chip = diff( 4.0_product_chipset_tree , 4.0_baseline )</w:t>
      </w:r>
    </w:p>
    <w:p>
      <w:pPr>
        <w:spacing w:after="120" w:line="276"/>
      </w:pPr>
      <w:r>
        <w:t xml:space="preserve">and then replay that delta onto 5.5. A straight directory copy imports 4.0 kernel APIs into 5.5, and the team will spend weeks unpicking it later under schedule pressure.</w:t>
      </w:r>
    </w:p>
    <w:p>
      <w:pPr>
        <w:pStyle w:val="Heading2"/>
        <w:spacing w:after="120" w:before="240"/>
      </w:pPr>
      <w:r>
        <w:t xml:space="preserve">3.4 D-4: Vendor code isolation through an adapter layer</w:t>
      </w:r>
    </w:p>
    <w:p>
      <w:pPr>
        <w:spacing w:after="120" w:line="276"/>
      </w:pPr>
      <w:r>
        <w:t xml:space="preserve">Vendor SDK sources stay byte-identical wherever possible, and all TizenRT adaptation lives in a dedicated adapter layer. BK7239N already demonstrates this pattern in os/board/bk7239n/src/bsp_adapter. Reusing that structure keeps future vendor SDK refreshes to a drop-in replacement rather than a re-port.</w:t>
      </w:r>
    </w:p>
    <w:p>
      <w:r>
        <w:br w:type="page"/>
      </w:r>
    </w:p>
    <w:p>
      <w:pPr>
        <w:pStyle w:val="Heading1"/>
        <w:spacing w:after="160" w:before="320"/>
      </w:pPr>
      <w:r>
        <w:t xml:space="preserve">4. Phased Execution Plan</w:t>
      </w:r>
    </w:p>
    <w:tbl>
      <w:tblPr>
        <w:tblW w:type="dxa" w:w="9026"/>
        <w:tblBorders>
          <w:top w:val="single" w:color="AAB4C8" w:sz="4"/>
          <w:left w:val="single" w:color="AAB4C8" w:sz="4"/>
          <w:bottom w:val="single" w:color="AAB4C8" w:sz="4"/>
          <w:right w:val="single" w:color="AAB4C8" w:sz="4"/>
          <w:insideH w:val="single" w:color="C8D0DE" w:sz="2"/>
          <w:insideV w:val="single" w:color="C8D0DE" w:sz="2"/>
        </w:tblBorders>
      </w:tblPr>
      <w:tblGrid>
        <w:gridCol w:w="750"/>
        <w:gridCol w:w="3000"/>
        <w:gridCol w:w="1150"/>
        <w:gridCol w:w="4126"/>
      </w:tblGrid>
      <w:tr>
        <w:trPr>
          <w:tblHeader/>
        </w:trPr>
        <w:tc>
          <w:tcPr>
            <w:tcW w:type="dxa" w:w="750"/>
            <w:shd w:fill="D9E2F3" w:val="clear"/>
            <w:tcMar>
              <w:top w:type="dxa" w:w="70"/>
              <w:left w:type="dxa" w:w="110"/>
              <w:bottom w:type="dxa" w:w="70"/>
              <w:right w:type="dxa" w:w="110"/>
            </w:tcMar>
          </w:tcPr>
          <w:p>
            <w:pPr>
              <w:spacing w:after="0" w:line="252"/>
            </w:pPr>
            <w:r>
              <w:rPr>
                <w:b/>
                <w:bCs/>
                <w:sz w:val="18"/>
                <w:szCs w:val="18"/>
              </w:rPr>
              <w:t xml:space="preserve">Phase</w:t>
            </w:r>
          </w:p>
        </w:tc>
        <w:tc>
          <w:tcPr>
            <w:tcW w:type="dxa" w:w="3000"/>
            <w:shd w:fill="D9E2F3" w:val="clear"/>
            <w:tcMar>
              <w:top w:type="dxa" w:w="70"/>
              <w:left w:type="dxa" w:w="110"/>
              <w:bottom w:type="dxa" w:w="70"/>
              <w:right w:type="dxa" w:w="110"/>
            </w:tcMar>
          </w:tcPr>
          <w:p>
            <w:pPr>
              <w:spacing w:after="0" w:line="252"/>
            </w:pPr>
            <w:r>
              <w:rPr>
                <w:b/>
                <w:bCs/>
                <w:sz w:val="18"/>
                <w:szCs w:val="18"/>
              </w:rPr>
              <w:t xml:space="preserve">Work</w:t>
            </w:r>
          </w:p>
        </w:tc>
        <w:tc>
          <w:tcPr>
            <w:tcW w:type="dxa" w:w="1150"/>
            <w:shd w:fill="D9E2F3" w:val="clear"/>
            <w:tcMar>
              <w:top w:type="dxa" w:w="70"/>
              <w:left w:type="dxa" w:w="110"/>
              <w:bottom w:type="dxa" w:w="70"/>
              <w:right w:type="dxa" w:w="110"/>
            </w:tcMar>
          </w:tcPr>
          <w:p>
            <w:pPr>
              <w:spacing w:after="0" w:line="252"/>
            </w:pPr>
            <w:r>
              <w:rPr>
                <w:b/>
                <w:bCs/>
                <w:sz w:val="18"/>
                <w:szCs w:val="18"/>
              </w:rPr>
              <w:t xml:space="preserve">Duration</w:t>
            </w:r>
          </w:p>
        </w:tc>
        <w:tc>
          <w:tcPr>
            <w:tcW w:type="dxa" w:w="4126"/>
            <w:shd w:fill="D9E2F3" w:val="clear"/>
            <w:tcMar>
              <w:top w:type="dxa" w:w="70"/>
              <w:left w:type="dxa" w:w="110"/>
              <w:bottom w:type="dxa" w:w="70"/>
              <w:right w:type="dxa" w:w="110"/>
            </w:tcMar>
          </w:tcPr>
          <w:p>
            <w:pPr>
              <w:spacing w:after="0" w:line="252"/>
            </w:pPr>
            <w:r>
              <w:rPr>
                <w:b/>
                <w:bCs/>
                <w:sz w:val="18"/>
                <w:szCs w:val="18"/>
              </w:rPr>
              <w:t xml:space="preserve">Exit criteria</w:t>
            </w:r>
          </w:p>
        </w:tc>
      </w:tr>
      <w:tr>
        <w:tc>
          <w:tcPr>
            <w:tcW w:type="dxa" w:w="750"/>
            <w:shd w:fill="FFFFFF" w:val="clear"/>
            <w:tcMar>
              <w:top w:type="dxa" w:w="70"/>
              <w:left w:type="dxa" w:w="110"/>
              <w:bottom w:type="dxa" w:w="70"/>
              <w:right w:type="dxa" w:w="110"/>
            </w:tcMar>
          </w:tcPr>
          <w:p>
            <w:pPr>
              <w:spacing w:after="0" w:line="252"/>
            </w:pPr>
            <w:r>
              <w:rPr>
                <w:b/>
                <w:bCs/>
                <w:sz w:val="18"/>
                <w:szCs w:val="18"/>
              </w:rPr>
              <w:t xml:space="preserve">P0</w:t>
            </w:r>
          </w:p>
        </w:tc>
        <w:tc>
          <w:tcPr>
            <w:tcW w:type="dxa" w:w="3000"/>
            <w:shd w:fill="FFFFFF" w:val="clear"/>
            <w:tcMar>
              <w:top w:type="dxa" w:w="70"/>
              <w:left w:type="dxa" w:w="110"/>
              <w:bottom w:type="dxa" w:w="70"/>
              <w:right w:type="dxa" w:w="110"/>
            </w:tcMar>
          </w:tcPr>
          <w:p>
            <w:pPr>
              <w:spacing w:after="0" w:line="252"/>
            </w:pPr>
            <w:r>
              <w:rPr>
                <w:b w:val="false"/>
                <w:bCs w:val="false"/>
                <w:sz w:val="18"/>
                <w:szCs w:val="18"/>
              </w:rPr>
              <w:t xml:space="preserve">Baseline, gap analysis, decisions D-1 to D-4, toolchain spike</w:t>
            </w:r>
          </w:p>
        </w:tc>
        <w:tc>
          <w:tcPr>
            <w:tcW w:type="dxa" w:w="1150"/>
            <w:shd w:fill="FFFFFF" w:val="clear"/>
            <w:tcMar>
              <w:top w:type="dxa" w:w="70"/>
              <w:left w:type="dxa" w:w="110"/>
              <w:bottom w:type="dxa" w:w="70"/>
              <w:right w:type="dxa" w:w="110"/>
            </w:tcMar>
          </w:tcPr>
          <w:p>
            <w:pPr>
              <w:spacing w:after="0" w:line="252"/>
            </w:pPr>
            <w:r>
              <w:rPr>
                <w:b w:val="false"/>
                <w:bCs w:val="false"/>
                <w:sz w:val="18"/>
                <w:szCs w:val="18"/>
              </w:rPr>
              <w:t xml:space="preserve">1-2 weeks</w:t>
            </w:r>
          </w:p>
        </w:tc>
        <w:tc>
          <w:tcPr>
            <w:tcW w:type="dxa" w:w="4126"/>
            <w:shd w:fill="FFFFFF" w:val="clear"/>
            <w:tcMar>
              <w:top w:type="dxa" w:w="70"/>
              <w:left w:type="dxa" w:w="110"/>
              <w:bottom w:type="dxa" w:w="70"/>
              <w:right w:type="dxa" w:w="110"/>
            </w:tcMar>
          </w:tcPr>
          <w:p>
            <w:pPr>
              <w:spacing w:after="0" w:line="252"/>
            </w:pPr>
            <w:r>
              <w:rPr>
                <w:b w:val="false"/>
                <w:bCs w:val="false"/>
                <w:sz w:val="18"/>
                <w:szCs w:val="18"/>
              </w:rPr>
              <w:t xml:space="preserve">Gap report and signed decision record; vendor SDK compiles standalone with the 5.5 toolchain</w:t>
            </w:r>
          </w:p>
        </w:tc>
      </w:tr>
      <w:tr>
        <w:tc>
          <w:tcPr>
            <w:tcW w:type="dxa" w:w="750"/>
            <w:shd w:fill="F2F5FB" w:val="clear"/>
            <w:tcMar>
              <w:top w:type="dxa" w:w="70"/>
              <w:left w:type="dxa" w:w="110"/>
              <w:bottom w:type="dxa" w:w="70"/>
              <w:right w:type="dxa" w:w="110"/>
            </w:tcMar>
          </w:tcPr>
          <w:p>
            <w:pPr>
              <w:spacing w:after="0" w:line="252"/>
            </w:pPr>
            <w:r>
              <w:rPr>
                <w:b/>
                <w:bCs/>
                <w:sz w:val="18"/>
                <w:szCs w:val="18"/>
              </w:rPr>
              <w:t xml:space="preserve">P1</w:t>
            </w:r>
          </w:p>
        </w:tc>
        <w:tc>
          <w:tcPr>
            <w:tcW w:type="dxa" w:w="3000"/>
            <w:shd w:fill="F2F5FB" w:val="clear"/>
            <w:tcMar>
              <w:top w:type="dxa" w:w="70"/>
              <w:left w:type="dxa" w:w="110"/>
              <w:bottom w:type="dxa" w:w="70"/>
              <w:right w:type="dxa" w:w="110"/>
            </w:tcMar>
          </w:tcPr>
          <w:p>
            <w:pPr>
              <w:spacing w:after="0" w:line="252"/>
            </w:pPr>
            <w:r>
              <w:rPr>
                <w:b w:val="false"/>
                <w:bCs w:val="false"/>
                <w:sz w:val="18"/>
                <w:szCs w:val="18"/>
              </w:rPr>
              <w:t xml:space="preserve">Flat build restoration on 5.5, proven on BK7239N</w:t>
            </w:r>
          </w:p>
        </w:tc>
        <w:tc>
          <w:tcPr>
            <w:tcW w:type="dxa" w:w="1150"/>
            <w:shd w:fill="F2F5FB" w:val="clear"/>
            <w:tcMar>
              <w:top w:type="dxa" w:w="70"/>
              <w:left w:type="dxa" w:w="110"/>
              <w:bottom w:type="dxa" w:w="70"/>
              <w:right w:type="dxa" w:w="110"/>
            </w:tcMar>
          </w:tcPr>
          <w:p>
            <w:pPr>
              <w:spacing w:after="0" w:line="252"/>
            </w:pPr>
            <w:r>
              <w:rPr>
                <w:b w:val="false"/>
                <w:bCs w:val="false"/>
                <w:sz w:val="18"/>
                <w:szCs w:val="18"/>
              </w:rPr>
              <w:t xml:space="preserve">2-3 weeks</w:t>
            </w:r>
          </w:p>
        </w:tc>
        <w:tc>
          <w:tcPr>
            <w:tcW w:type="dxa" w:w="4126"/>
            <w:shd w:fill="F2F5FB" w:val="clear"/>
            <w:tcMar>
              <w:top w:type="dxa" w:w="70"/>
              <w:left w:type="dxa" w:w="110"/>
              <w:bottom w:type="dxa" w:w="70"/>
              <w:right w:type="dxa" w:w="110"/>
            </w:tcMar>
          </w:tcPr>
          <w:p>
            <w:pPr>
              <w:spacing w:after="0" w:line="252"/>
            </w:pPr>
            <w:r>
              <w:rPr>
                <w:b w:val="false"/>
                <w:bCs w:val="false"/>
                <w:sz w:val="18"/>
                <w:szCs w:val="18"/>
              </w:rPr>
              <w:t xml:space="preserve">Flat configuration builds and boots on a BK7239N board; loadable build unchanged</w:t>
            </w:r>
          </w:p>
        </w:tc>
      </w:tr>
      <w:tr>
        <w:tc>
          <w:tcPr>
            <w:tcW w:type="dxa" w:w="750"/>
            <w:shd w:fill="FFFFFF" w:val="clear"/>
            <w:tcMar>
              <w:top w:type="dxa" w:w="70"/>
              <w:left w:type="dxa" w:w="110"/>
              <w:bottom w:type="dxa" w:w="70"/>
              <w:right w:type="dxa" w:w="110"/>
            </w:tcMar>
          </w:tcPr>
          <w:p>
            <w:pPr>
              <w:spacing w:after="0" w:line="252"/>
            </w:pPr>
            <w:r>
              <w:rPr>
                <w:b/>
                <w:bCs/>
                <w:sz w:val="18"/>
                <w:szCs w:val="18"/>
              </w:rPr>
              <w:t xml:space="preserve">P2</w:t>
            </w:r>
          </w:p>
        </w:tc>
        <w:tc>
          <w:tcPr>
            <w:tcW w:type="dxa" w:w="3000"/>
            <w:shd w:fill="FFFFFF" w:val="clear"/>
            <w:tcMar>
              <w:top w:type="dxa" w:w="70"/>
              <w:left w:type="dxa" w:w="110"/>
              <w:bottom w:type="dxa" w:w="70"/>
              <w:right w:type="dxa" w:w="110"/>
            </w:tcMar>
          </w:tcPr>
          <w:p>
            <w:pPr>
              <w:spacing w:after="0" w:line="252"/>
            </w:pPr>
            <w:r>
              <w:rPr>
                <w:b w:val="false"/>
                <w:bCs w:val="false"/>
                <w:sz w:val="18"/>
                <w:szCs w:val="18"/>
              </w:rPr>
              <w:t xml:space="preserve">Chip and board skeleton registration for the migrated chipset</w:t>
            </w:r>
          </w:p>
        </w:tc>
        <w:tc>
          <w:tcPr>
            <w:tcW w:type="dxa" w:w="1150"/>
            <w:shd w:fill="FFFFFF" w:val="clear"/>
            <w:tcMar>
              <w:top w:type="dxa" w:w="70"/>
              <w:left w:type="dxa" w:w="110"/>
              <w:bottom w:type="dxa" w:w="70"/>
              <w:right w:type="dxa" w:w="110"/>
            </w:tcMar>
          </w:tcPr>
          <w:p>
            <w:pPr>
              <w:spacing w:after="0" w:line="252"/>
            </w:pPr>
            <w:r>
              <w:rPr>
                <w:b w:val="false"/>
                <w:bCs w:val="false"/>
                <w:sz w:val="18"/>
                <w:szCs w:val="18"/>
              </w:rPr>
              <w:t xml:space="preserve">1-2 weeks</w:t>
            </w:r>
          </w:p>
        </w:tc>
        <w:tc>
          <w:tcPr>
            <w:tcW w:type="dxa" w:w="4126"/>
            <w:shd w:fill="FFFFFF" w:val="clear"/>
            <w:tcMar>
              <w:top w:type="dxa" w:w="70"/>
              <w:left w:type="dxa" w:w="110"/>
              <w:bottom w:type="dxa" w:w="70"/>
              <w:right w:type="dxa" w:w="110"/>
            </w:tcMar>
          </w:tcPr>
          <w:p>
            <w:pPr>
              <w:spacing w:after="0" w:line="252"/>
            </w:pPr>
            <w:r>
              <w:rPr>
                <w:b w:val="false"/>
                <w:bCs w:val="false"/>
                <w:sz w:val="18"/>
                <w:szCs w:val="18"/>
              </w:rPr>
              <w:t xml:space="preserve">menuconfig clean with both chips present, zero Kconfig warnings; build reaches link stage</w:t>
            </w:r>
          </w:p>
        </w:tc>
      </w:tr>
      <w:tr>
        <w:tc>
          <w:tcPr>
            <w:tcW w:type="dxa" w:w="750"/>
            <w:shd w:fill="F2F5FB" w:val="clear"/>
            <w:tcMar>
              <w:top w:type="dxa" w:w="70"/>
              <w:left w:type="dxa" w:w="110"/>
              <w:bottom w:type="dxa" w:w="70"/>
              <w:right w:type="dxa" w:w="110"/>
            </w:tcMar>
          </w:tcPr>
          <w:p>
            <w:pPr>
              <w:spacing w:after="0" w:line="252"/>
            </w:pPr>
            <w:r>
              <w:rPr>
                <w:b/>
                <w:bCs/>
                <w:sz w:val="18"/>
                <w:szCs w:val="18"/>
              </w:rPr>
              <w:t xml:space="preserve">P3</w:t>
            </w:r>
          </w:p>
        </w:tc>
        <w:tc>
          <w:tcPr>
            <w:tcW w:type="dxa" w:w="3000"/>
            <w:shd w:fill="F2F5FB" w:val="clear"/>
            <w:tcMar>
              <w:top w:type="dxa" w:w="70"/>
              <w:left w:type="dxa" w:w="110"/>
              <w:bottom w:type="dxa" w:w="70"/>
              <w:right w:type="dxa" w:w="110"/>
            </w:tcMar>
          </w:tcPr>
          <w:p>
            <w:pPr>
              <w:spacing w:after="0" w:line="252"/>
            </w:pPr>
            <w:r>
              <w:rPr>
                <w:b w:val="false"/>
                <w:bCs w:val="false"/>
                <w:sz w:val="18"/>
                <w:szCs w:val="18"/>
              </w:rPr>
              <w:t xml:space="preserve">BSP and vendor SDK migration plus API modernisation (critical path)</w:t>
            </w:r>
          </w:p>
        </w:tc>
        <w:tc>
          <w:tcPr>
            <w:tcW w:type="dxa" w:w="1150"/>
            <w:shd w:fill="F2F5FB" w:val="clear"/>
            <w:tcMar>
              <w:top w:type="dxa" w:w="70"/>
              <w:left w:type="dxa" w:w="110"/>
              <w:bottom w:type="dxa" w:w="70"/>
              <w:right w:type="dxa" w:w="110"/>
            </w:tcMar>
          </w:tcPr>
          <w:p>
            <w:pPr>
              <w:spacing w:after="0" w:line="252"/>
            </w:pPr>
            <w:r>
              <w:rPr>
                <w:b w:val="false"/>
                <w:bCs w:val="false"/>
                <w:sz w:val="18"/>
                <w:szCs w:val="18"/>
              </w:rPr>
              <w:t xml:space="preserve">4-8 weeks</w:t>
            </w:r>
          </w:p>
        </w:tc>
        <w:tc>
          <w:tcPr>
            <w:tcW w:type="dxa" w:w="4126"/>
            <w:shd w:fill="F2F5FB" w:val="clear"/>
            <w:tcMar>
              <w:top w:type="dxa" w:w="70"/>
              <w:left w:type="dxa" w:w="110"/>
              <w:bottom w:type="dxa" w:w="70"/>
              <w:right w:type="dxa" w:w="110"/>
            </w:tcMar>
          </w:tcPr>
          <w:p>
            <w:pPr>
              <w:spacing w:after="0" w:line="252"/>
            </w:pPr>
            <w:r>
              <w:rPr>
                <w:b w:val="false"/>
                <w:bCs w:val="false"/>
                <w:sz w:val="18"/>
                <w:szCs w:val="18"/>
              </w:rPr>
              <w:t xml:space="preserve">Kernel links; boots to the TASH prompt on the board</w:t>
            </w:r>
          </w:p>
        </w:tc>
      </w:tr>
      <w:tr>
        <w:tc>
          <w:tcPr>
            <w:tcW w:type="dxa" w:w="750"/>
            <w:shd w:fill="FFFFFF" w:val="clear"/>
            <w:tcMar>
              <w:top w:type="dxa" w:w="70"/>
              <w:left w:type="dxa" w:w="110"/>
              <w:bottom w:type="dxa" w:w="70"/>
              <w:right w:type="dxa" w:w="110"/>
            </w:tcMar>
          </w:tcPr>
          <w:p>
            <w:pPr>
              <w:spacing w:after="0" w:line="252"/>
            </w:pPr>
            <w:r>
              <w:rPr>
                <w:b/>
                <w:bCs/>
                <w:sz w:val="18"/>
                <w:szCs w:val="18"/>
              </w:rPr>
              <w:t xml:space="preserve">P4</w:t>
            </w:r>
          </w:p>
        </w:tc>
        <w:tc>
          <w:tcPr>
            <w:tcW w:type="dxa" w:w="3000"/>
            <w:shd w:fill="FFFFFF" w:val="clear"/>
            <w:tcMar>
              <w:top w:type="dxa" w:w="70"/>
              <w:left w:type="dxa" w:w="110"/>
              <w:bottom w:type="dxa" w:w="70"/>
              <w:right w:type="dxa" w:w="110"/>
            </w:tcMar>
          </w:tcPr>
          <w:p>
            <w:pPr>
              <w:spacing w:after="0" w:line="252"/>
            </w:pPr>
            <w:r>
              <w:rPr>
                <w:b w:val="false"/>
                <w:bCs w:val="false"/>
                <w:sz w:val="18"/>
                <w:szCs w:val="18"/>
              </w:rPr>
              <w:t xml:space="preserve">Download and flashing tooling (runs parallel to P3)</w:t>
            </w:r>
          </w:p>
        </w:tc>
        <w:tc>
          <w:tcPr>
            <w:tcW w:type="dxa" w:w="1150"/>
            <w:shd w:fill="FFFFFF" w:val="clear"/>
            <w:tcMar>
              <w:top w:type="dxa" w:w="70"/>
              <w:left w:type="dxa" w:w="110"/>
              <w:bottom w:type="dxa" w:w="70"/>
              <w:right w:type="dxa" w:w="110"/>
            </w:tcMar>
          </w:tcPr>
          <w:p>
            <w:pPr>
              <w:spacing w:after="0" w:line="252"/>
            </w:pPr>
            <w:r>
              <w:rPr>
                <w:b w:val="false"/>
                <w:bCs w:val="false"/>
                <w:sz w:val="18"/>
                <w:szCs w:val="18"/>
              </w:rPr>
              <w:t xml:space="preserve">2 weeks</w:t>
            </w:r>
          </w:p>
        </w:tc>
        <w:tc>
          <w:tcPr>
            <w:tcW w:type="dxa" w:w="4126"/>
            <w:shd w:fill="FFFFFF" w:val="clear"/>
            <w:tcMar>
              <w:top w:type="dxa" w:w="70"/>
              <w:left w:type="dxa" w:w="110"/>
              <w:bottom w:type="dxa" w:w="70"/>
              <w:right w:type="dxa" w:w="110"/>
            </w:tcMar>
          </w:tcPr>
          <w:p>
            <w:pPr>
              <w:spacing w:after="0" w:line="252"/>
            </w:pPr>
            <w:r>
              <w:rPr>
                <w:b w:val="false"/>
                <w:bCs w:val="false"/>
                <w:sz w:val="18"/>
                <w:szCs w:val="18"/>
              </w:rPr>
              <w:t xml:space="preserve">A blank board can be flashed from scratch and boots</w:t>
            </w:r>
          </w:p>
        </w:tc>
      </w:tr>
      <w:tr>
        <w:tc>
          <w:tcPr>
            <w:tcW w:type="dxa" w:w="750"/>
            <w:shd w:fill="F2F5FB" w:val="clear"/>
            <w:tcMar>
              <w:top w:type="dxa" w:w="70"/>
              <w:left w:type="dxa" w:w="110"/>
              <w:bottom w:type="dxa" w:w="70"/>
              <w:right w:type="dxa" w:w="110"/>
            </w:tcMar>
          </w:tcPr>
          <w:p>
            <w:pPr>
              <w:spacing w:after="0" w:line="252"/>
            </w:pPr>
            <w:r>
              <w:rPr>
                <w:b/>
                <w:bCs/>
                <w:sz w:val="18"/>
                <w:szCs w:val="18"/>
              </w:rPr>
              <w:t xml:space="preserve">P5</w:t>
            </w:r>
          </w:p>
        </w:tc>
        <w:tc>
          <w:tcPr>
            <w:tcW w:type="dxa" w:w="3000"/>
            <w:shd w:fill="F2F5FB" w:val="clear"/>
            <w:tcMar>
              <w:top w:type="dxa" w:w="70"/>
              <w:left w:type="dxa" w:w="110"/>
              <w:bottom w:type="dxa" w:w="70"/>
              <w:right w:type="dxa" w:w="110"/>
            </w:tcMar>
          </w:tcPr>
          <w:p>
            <w:pPr>
              <w:spacing w:after="0" w:line="252"/>
            </w:pPr>
            <w:r>
              <w:rPr>
                <w:b w:val="false"/>
                <w:bCs w:val="false"/>
                <w:sz w:val="18"/>
                <w:szCs w:val="18"/>
              </w:rPr>
              <w:t xml:space="preserve">Bring-up and functional validation</w:t>
            </w:r>
          </w:p>
        </w:tc>
        <w:tc>
          <w:tcPr>
            <w:tcW w:type="dxa" w:w="1150"/>
            <w:shd w:fill="F2F5FB" w:val="clear"/>
            <w:tcMar>
              <w:top w:type="dxa" w:w="70"/>
              <w:left w:type="dxa" w:w="110"/>
              <w:bottom w:type="dxa" w:w="70"/>
              <w:right w:type="dxa" w:w="110"/>
            </w:tcMar>
          </w:tcPr>
          <w:p>
            <w:pPr>
              <w:spacing w:after="0" w:line="252"/>
            </w:pPr>
            <w:r>
              <w:rPr>
                <w:b w:val="false"/>
                <w:bCs w:val="false"/>
                <w:sz w:val="18"/>
                <w:szCs w:val="18"/>
              </w:rPr>
              <w:t xml:space="preserve">3-4 weeks</w:t>
            </w:r>
          </w:p>
        </w:tc>
        <w:tc>
          <w:tcPr>
            <w:tcW w:type="dxa" w:w="4126"/>
            <w:shd w:fill="F2F5FB" w:val="clear"/>
            <w:tcMar>
              <w:top w:type="dxa" w:w="70"/>
              <w:left w:type="dxa" w:w="110"/>
              <w:bottom w:type="dxa" w:w="70"/>
              <w:right w:type="dxa" w:w="110"/>
            </w:tcMar>
          </w:tcPr>
          <w:p>
            <w:pPr>
              <w:spacing w:after="0" w:line="252"/>
            </w:pPr>
            <w:r>
              <w:rPr>
                <w:b w:val="false"/>
                <w:bCs w:val="false"/>
                <w:sz w:val="18"/>
                <w:szCs w:val="18"/>
              </w:rPr>
              <w:t xml:space="preserve">Test and acceptance matrix in section 6 passing</w:t>
            </w:r>
          </w:p>
        </w:tc>
      </w:tr>
      <w:tr>
        <w:tc>
          <w:tcPr>
            <w:tcW w:type="dxa" w:w="750"/>
            <w:shd w:fill="FFFFFF" w:val="clear"/>
            <w:tcMar>
              <w:top w:type="dxa" w:w="70"/>
              <w:left w:type="dxa" w:w="110"/>
              <w:bottom w:type="dxa" w:w="70"/>
              <w:right w:type="dxa" w:w="110"/>
            </w:tcMar>
          </w:tcPr>
          <w:p>
            <w:pPr>
              <w:spacing w:after="0" w:line="252"/>
            </w:pPr>
            <w:r>
              <w:rPr>
                <w:b/>
                <w:bCs/>
                <w:sz w:val="18"/>
                <w:szCs w:val="18"/>
              </w:rPr>
              <w:t xml:space="preserve">P6</w:t>
            </w:r>
          </w:p>
        </w:tc>
        <w:tc>
          <w:tcPr>
            <w:tcW w:type="dxa" w:w="3000"/>
            <w:shd w:fill="FFFFFF" w:val="clear"/>
            <w:tcMar>
              <w:top w:type="dxa" w:w="70"/>
              <w:left w:type="dxa" w:w="110"/>
              <w:bottom w:type="dxa" w:w="70"/>
              <w:right w:type="dxa" w:w="110"/>
            </w:tcMar>
          </w:tcPr>
          <w:p>
            <w:pPr>
              <w:spacing w:after="0" w:line="252"/>
            </w:pPr>
            <w:r>
              <w:rPr>
                <w:b w:val="false"/>
                <w:bCs w:val="false"/>
                <w:sz w:val="18"/>
                <w:szCs w:val="18"/>
              </w:rPr>
              <w:t xml:space="preserve">Co-existence hardening, CI matrix, documentation, handover</w:t>
            </w:r>
          </w:p>
        </w:tc>
        <w:tc>
          <w:tcPr>
            <w:tcW w:type="dxa" w:w="1150"/>
            <w:shd w:fill="FFFFFF" w:val="clear"/>
            <w:tcMar>
              <w:top w:type="dxa" w:w="70"/>
              <w:left w:type="dxa" w:w="110"/>
              <w:bottom w:type="dxa" w:w="70"/>
              <w:right w:type="dxa" w:w="110"/>
            </w:tcMar>
          </w:tcPr>
          <w:p>
            <w:pPr>
              <w:spacing w:after="0" w:line="252"/>
            </w:pPr>
            <w:r>
              <w:rPr>
                <w:b w:val="false"/>
                <w:bCs w:val="false"/>
                <w:sz w:val="18"/>
                <w:szCs w:val="18"/>
              </w:rPr>
              <w:t xml:space="preserve">2 weeks</w:t>
            </w:r>
          </w:p>
        </w:tc>
        <w:tc>
          <w:tcPr>
            <w:tcW w:type="dxa" w:w="4126"/>
            <w:shd w:fill="FFFFFF" w:val="clear"/>
            <w:tcMar>
              <w:top w:type="dxa" w:w="70"/>
              <w:left w:type="dxa" w:w="110"/>
              <w:bottom w:type="dxa" w:w="70"/>
              <w:right w:type="dxa" w:w="110"/>
            </w:tcMar>
          </w:tcPr>
          <w:p>
            <w:pPr>
              <w:spacing w:after="0" w:line="252"/>
            </w:pPr>
            <w:r>
              <w:rPr>
                <w:b w:val="false"/>
                <w:bCs w:val="false"/>
                <w:sz w:val="18"/>
                <w:szCs w:val="18"/>
              </w:rPr>
              <w:t xml:space="preserve">CI green for flat and loadable across all boards; no regression on BK7239N</w:t>
            </w:r>
          </w:p>
        </w:tc>
      </w:tr>
    </w:tbl>
    <w:p>
      <w:pPr>
        <w:spacing w:after="200"/>
      </w:pPr>
    </w:p>
    <w:p>
      <w:pPr>
        <w:spacing w:after="120" w:line="276"/>
      </w:pPr>
      <w:r>
        <w:rPr>
          <w:b/>
          <w:bCs/>
        </w:rPr>
        <w:t xml:space="preserve">Indicative calendar: 13 to 17 weeks, roughly three and a half to four months, with P4 parallelised, assuming two to three engineers and hardware available from P3 onward.</w:t>
      </w:r>
    </w:p>
    <w:p>
      <w:pPr>
        <w:pStyle w:val="Heading1"/>
        <w:spacing w:after="160" w:before="320"/>
      </w:pPr>
      <w:r>
        <w:t xml:space="preserve">5. Workstream Detail</w:t>
      </w:r>
    </w:p>
    <w:p>
      <w:pPr>
        <w:pStyle w:val="Heading2"/>
        <w:spacing w:after="120" w:before="240"/>
      </w:pPr>
      <w:r>
        <w:t xml:space="preserve">5.1 Phase 1 - flat build restoration touch points</w:t>
      </w:r>
    </w:p>
    <w:tbl>
      <w:tblPr>
        <w:tblW w:type="dxa" w:w="9026"/>
        <w:tblBorders>
          <w:top w:val="single" w:color="AAB4C8" w:sz="4"/>
          <w:left w:val="single" w:color="AAB4C8" w:sz="4"/>
          <w:bottom w:val="single" w:color="AAB4C8" w:sz="4"/>
          <w:right w:val="single" w:color="AAB4C8" w:sz="4"/>
          <w:insideH w:val="single" w:color="C8D0DE" w:sz="2"/>
          <w:insideV w:val="single" w:color="C8D0DE" w:sz="2"/>
        </w:tblBorders>
      </w:tblPr>
      <w:tblGrid>
        <w:gridCol w:w="1500"/>
        <w:gridCol w:w="7526"/>
      </w:tblGrid>
      <w:tr>
        <w:trPr>
          <w:tblHeader/>
        </w:trPr>
        <w:tc>
          <w:tcPr>
            <w:tcW w:type="dxa" w:w="1500"/>
            <w:shd w:fill="D9E2F3" w:val="clear"/>
            <w:tcMar>
              <w:top w:type="dxa" w:w="70"/>
              <w:left w:type="dxa" w:w="110"/>
              <w:bottom w:type="dxa" w:w="70"/>
              <w:right w:type="dxa" w:w="110"/>
            </w:tcMar>
          </w:tcPr>
          <w:p>
            <w:pPr>
              <w:spacing w:after="0" w:line="252"/>
            </w:pPr>
            <w:r>
              <w:rPr>
                <w:b/>
                <w:bCs/>
                <w:sz w:val="18"/>
                <w:szCs w:val="18"/>
              </w:rPr>
              <w:t xml:space="preserve">Area</w:t>
            </w:r>
          </w:p>
        </w:tc>
        <w:tc>
          <w:tcPr>
            <w:tcW w:type="dxa" w:w="7526"/>
            <w:shd w:fill="D9E2F3" w:val="clear"/>
            <w:tcMar>
              <w:top w:type="dxa" w:w="70"/>
              <w:left w:type="dxa" w:w="110"/>
              <w:bottom w:type="dxa" w:w="70"/>
              <w:right w:type="dxa" w:w="110"/>
            </w:tcMar>
          </w:tcPr>
          <w:p>
            <w:pPr>
              <w:spacing w:after="0" w:line="252"/>
            </w:pPr>
            <w:r>
              <w:rPr>
                <w:b/>
                <w:bCs/>
                <w:sz w:val="18"/>
                <w:szCs w:val="18"/>
              </w:rPr>
              <w:t xml:space="preserve">Files and symbols</w:t>
            </w:r>
          </w:p>
        </w:tc>
      </w:tr>
      <w:tr>
        <w:tc>
          <w:tcPr>
            <w:tcW w:type="dxa" w:w="1500"/>
            <w:shd w:fill="FFFFFF" w:val="clear"/>
            <w:tcMar>
              <w:top w:type="dxa" w:w="70"/>
              <w:left w:type="dxa" w:w="110"/>
              <w:bottom w:type="dxa" w:w="70"/>
              <w:right w:type="dxa" w:w="110"/>
            </w:tcMar>
          </w:tcPr>
          <w:p>
            <w:pPr>
              <w:spacing w:after="0" w:line="252"/>
            </w:pPr>
            <w:r>
              <w:rPr>
                <w:b/>
                <w:bCs/>
                <w:sz w:val="18"/>
                <w:szCs w:val="18"/>
              </w:rPr>
              <w:t xml:space="preserve">Kconfig</w:t>
            </w:r>
          </w:p>
        </w:tc>
        <w:tc>
          <w:tcPr>
            <w:tcW w:type="dxa" w:w="7526"/>
            <w:shd w:fill="FFFFFF" w:val="clear"/>
            <w:tcMar>
              <w:top w:type="dxa" w:w="70"/>
              <w:left w:type="dxa" w:w="110"/>
              <w:bottom w:type="dxa" w:w="70"/>
              <w:right w:type="dxa" w:w="110"/>
            </w:tcMar>
          </w:tcPr>
          <w:p>
            <w:pPr>
              <w:spacing w:after="0" w:line="252"/>
            </w:pPr>
            <w:r>
              <w:rPr>
                <w:b w:val="false"/>
                <w:bCs w:val="false"/>
                <w:sz w:val="18"/>
                <w:szCs w:val="18"/>
              </w:rPr>
              <w:t xml:space="preserve">os/Kconfig - restore BUILD_FLAT within the Memory organization choice</w:t>
            </w:r>
          </w:p>
        </w:tc>
      </w:tr>
      <w:tr>
        <w:tc>
          <w:tcPr>
            <w:tcW w:type="dxa" w:w="1500"/>
            <w:shd w:fill="F2F5FB" w:val="clear"/>
            <w:tcMar>
              <w:top w:type="dxa" w:w="70"/>
              <w:left w:type="dxa" w:w="110"/>
              <w:bottom w:type="dxa" w:w="70"/>
              <w:right w:type="dxa" w:w="110"/>
            </w:tcMar>
          </w:tcPr>
          <w:p>
            <w:pPr>
              <w:spacing w:after="0" w:line="252"/>
            </w:pPr>
            <w:r>
              <w:rPr>
                <w:b/>
                <w:bCs/>
                <w:sz w:val="18"/>
                <w:szCs w:val="18"/>
              </w:rPr>
              <w:t xml:space="preserve">Build flow</w:t>
            </w:r>
          </w:p>
        </w:tc>
        <w:tc>
          <w:tcPr>
            <w:tcW w:type="dxa" w:w="7526"/>
            <w:shd w:fill="F2F5FB" w:val="clear"/>
            <w:tcMar>
              <w:top w:type="dxa" w:w="70"/>
              <w:left w:type="dxa" w:w="110"/>
              <w:bottom w:type="dxa" w:w="70"/>
              <w:right w:type="dxa" w:w="110"/>
            </w:tcMar>
          </w:tcPr>
          <w:p>
            <w:pPr>
              <w:spacing w:after="0" w:line="252"/>
            </w:pPr>
            <w:r>
              <w:rPr>
                <w:b w:val="false"/>
                <w:bCs w:val="false"/>
                <w:sz w:val="18"/>
                <w:szCs w:val="18"/>
              </w:rPr>
              <w:t xml:space="preserve">os/Makefile.unix - pass1 and pass2 bypass when BUILD_2PASS is unset; post target guards on APP1_INFO, APP2_INFO and SUPPORT_COMMON_BINARY</w:t>
            </w:r>
          </w:p>
        </w:tc>
      </w:tr>
      <w:tr>
        <w:tc>
          <w:tcPr>
            <w:tcW w:type="dxa" w:w="1500"/>
            <w:shd w:fill="FFFFFF" w:val="clear"/>
            <w:tcMar>
              <w:top w:type="dxa" w:w="70"/>
              <w:left w:type="dxa" w:w="110"/>
              <w:bottom w:type="dxa" w:w="70"/>
              <w:right w:type="dxa" w:w="110"/>
            </w:tcMar>
          </w:tcPr>
          <w:p>
            <w:pPr>
              <w:spacing w:after="0" w:line="252"/>
            </w:pPr>
            <w:r>
              <w:rPr>
                <w:b/>
                <w:bCs/>
                <w:sz w:val="18"/>
                <w:szCs w:val="18"/>
              </w:rPr>
              <w:t xml:space="preserve">Memory</w:t>
            </w:r>
          </w:p>
        </w:tc>
        <w:tc>
          <w:tcPr>
            <w:tcW w:type="dxa" w:w="7526"/>
            <w:shd w:fill="FFFFFF" w:val="clear"/>
            <w:tcMar>
              <w:top w:type="dxa" w:w="70"/>
              <w:left w:type="dxa" w:w="110"/>
              <w:bottom w:type="dxa" w:w="70"/>
              <w:right w:type="dxa" w:w="110"/>
            </w:tcMar>
          </w:tcPr>
          <w:p>
            <w:pPr>
              <w:spacing w:after="0" w:line="252"/>
            </w:pPr>
            <w:r>
              <w:rPr>
                <w:b w:val="false"/>
                <w:bCs w:val="false"/>
                <w:sz w:val="18"/>
                <w:szCs w:val="18"/>
              </w:rPr>
              <w:t xml:space="preserve">os/mm/umm_heap and os/mm/mm_heap - single-heap flat path, CONFIG_KMM_REGIONS</w:t>
            </w:r>
          </w:p>
        </w:tc>
      </w:tr>
      <w:tr>
        <w:tc>
          <w:tcPr>
            <w:tcW w:type="dxa" w:w="1500"/>
            <w:shd w:fill="F2F5FB" w:val="clear"/>
            <w:tcMar>
              <w:top w:type="dxa" w:w="70"/>
              <w:left w:type="dxa" w:w="110"/>
              <w:bottom w:type="dxa" w:w="70"/>
              <w:right w:type="dxa" w:w="110"/>
            </w:tcMar>
          </w:tcPr>
          <w:p>
            <w:pPr>
              <w:spacing w:after="0" w:line="252"/>
            </w:pPr>
            <w:r>
              <w:rPr>
                <w:b/>
                <w:bCs/>
                <w:sz w:val="18"/>
                <w:szCs w:val="18"/>
              </w:rPr>
              <w:t xml:space="preserve">Kernel</w:t>
            </w:r>
          </w:p>
        </w:tc>
        <w:tc>
          <w:tcPr>
            <w:tcW w:type="dxa" w:w="7526"/>
            <w:shd w:fill="F2F5FB" w:val="clear"/>
            <w:tcMar>
              <w:top w:type="dxa" w:w="70"/>
              <w:left w:type="dxa" w:w="110"/>
              <w:bottom w:type="dxa" w:w="70"/>
              <w:right w:type="dxa" w:w="110"/>
            </w:tcMar>
          </w:tcPr>
          <w:p>
            <w:pPr>
              <w:spacing w:after="0" w:line="252"/>
            </w:pPr>
            <w:r>
              <w:rPr>
                <w:b w:val="false"/>
                <w:bCs w:val="false"/>
                <w:sz w:val="18"/>
                <w:szCs w:val="18"/>
              </w:rPr>
              <w:t xml:space="preserve">os/kernel/binary_manager, os/binfmt, os/kernel/task, os/kernel/task_monitor, os/kernel/init - APP_BINARY_SEPARATION guards</w:t>
            </w:r>
          </w:p>
        </w:tc>
      </w:tr>
      <w:tr>
        <w:tc>
          <w:tcPr>
            <w:tcW w:type="dxa" w:w="1500"/>
            <w:shd w:fill="FFFFFF" w:val="clear"/>
            <w:tcMar>
              <w:top w:type="dxa" w:w="70"/>
              <w:left w:type="dxa" w:w="110"/>
              <w:bottom w:type="dxa" w:w="70"/>
              <w:right w:type="dxa" w:w="110"/>
            </w:tcMar>
          </w:tcPr>
          <w:p>
            <w:pPr>
              <w:spacing w:after="0" w:line="252"/>
            </w:pPr>
            <w:r>
              <w:rPr>
                <w:b/>
                <w:bCs/>
                <w:sz w:val="18"/>
                <w:szCs w:val="18"/>
              </w:rPr>
              <w:t xml:space="preserve">Partitions</w:t>
            </w:r>
          </w:p>
        </w:tc>
        <w:tc>
          <w:tcPr>
            <w:tcW w:type="dxa" w:w="7526"/>
            <w:shd w:fill="FFFFFF" w:val="clear"/>
            <w:tcMar>
              <w:top w:type="dxa" w:w="70"/>
              <w:left w:type="dxa" w:w="110"/>
              <w:bottom w:type="dxa" w:w="70"/>
              <w:right w:type="dxa" w:w="110"/>
            </w:tcMar>
          </w:tcPr>
          <w:p>
            <w:pPr>
              <w:spacing w:after="0" w:line="252"/>
            </w:pPr>
            <w:r>
              <w:rPr>
                <w:b w:val="false"/>
                <w:bCs w:val="false"/>
                <w:sz w:val="18"/>
                <w:szCs w:val="18"/>
              </w:rPr>
              <w:t xml:space="preserve">os/board/common/partitions.c and os/board/common/Kconfig - flat table without app1 and app2 entries</w:t>
            </w:r>
          </w:p>
        </w:tc>
      </w:tr>
      <w:tr>
        <w:tc>
          <w:tcPr>
            <w:tcW w:type="dxa" w:w="1500"/>
            <w:shd w:fill="F2F5FB" w:val="clear"/>
            <w:tcMar>
              <w:top w:type="dxa" w:w="70"/>
              <w:left w:type="dxa" w:w="110"/>
              <w:bottom w:type="dxa" w:w="70"/>
              <w:right w:type="dxa" w:w="110"/>
            </w:tcMar>
          </w:tcPr>
          <w:p>
            <w:pPr>
              <w:spacing w:after="0" w:line="252"/>
            </w:pPr>
            <w:r>
              <w:rPr>
                <w:b/>
                <w:bCs/>
                <w:sz w:val="18"/>
                <w:szCs w:val="18"/>
              </w:rPr>
              <w:t xml:space="preserve">Post-build</w:t>
            </w:r>
          </w:p>
        </w:tc>
        <w:tc>
          <w:tcPr>
            <w:tcW w:type="dxa" w:w="7526"/>
            <w:shd w:fill="F2F5FB" w:val="clear"/>
            <w:tcMar>
              <w:top w:type="dxa" w:w="70"/>
              <w:left w:type="dxa" w:w="110"/>
              <w:bottom w:type="dxa" w:w="70"/>
              <w:right w:type="dxa" w:w="110"/>
            </w:tcMar>
          </w:tcPr>
          <w:p>
            <w:pPr>
              <w:spacing w:after="0" w:line="252"/>
            </w:pPr>
            <w:r>
              <w:rPr>
                <w:b w:val="false"/>
                <w:bCs w:val="false"/>
                <w:sz w:val="18"/>
                <w:szCs w:val="18"/>
              </w:rPr>
              <w:t xml:space="preserve">os/tools: mkbinheader.py, mkbootparam.py, mkchecksum.py, set_bininfo.py, validate_output.py</w:t>
            </w:r>
          </w:p>
        </w:tc>
      </w:tr>
      <w:tr>
        <w:tc>
          <w:tcPr>
            <w:tcW w:type="dxa" w:w="1500"/>
            <w:shd w:fill="FFFFFF" w:val="clear"/>
            <w:tcMar>
              <w:top w:type="dxa" w:w="70"/>
              <w:left w:type="dxa" w:w="110"/>
              <w:bottom w:type="dxa" w:w="70"/>
              <w:right w:type="dxa" w:w="110"/>
            </w:tcMar>
          </w:tcPr>
          <w:p>
            <w:pPr>
              <w:spacing w:after="0" w:line="252"/>
            </w:pPr>
            <w:r>
              <w:rPr>
                <w:b/>
                <w:bCs/>
                <w:sz w:val="18"/>
                <w:szCs w:val="18"/>
              </w:rPr>
              <w:t xml:space="preserve">Board layer</w:t>
            </w:r>
          </w:p>
        </w:tc>
        <w:tc>
          <w:tcPr>
            <w:tcW w:type="dxa" w:w="7526"/>
            <w:shd w:fill="FFFFFF" w:val="clear"/>
            <w:tcMar>
              <w:top w:type="dxa" w:w="70"/>
              <w:left w:type="dxa" w:w="110"/>
              <w:bottom w:type="dxa" w:w="70"/>
              <w:right w:type="dxa" w:w="110"/>
            </w:tcMar>
          </w:tcPr>
          <w:p>
            <w:pPr>
              <w:spacing w:after="0" w:line="252"/>
            </w:pPr>
            <w:r>
              <w:rPr>
                <w:b w:val="false"/>
                <w:bCs w:val="false"/>
                <w:sz w:val="18"/>
                <w:szCs w:val="18"/>
              </w:rPr>
              <w:t xml:space="preserve">build/configs/bk7239n/Make.defs linker-script switch, scripts flat linker script, new flat defconfig</w:t>
            </w:r>
          </w:p>
        </w:tc>
      </w:tr>
      <w:tr>
        <w:tc>
          <w:tcPr>
            <w:tcW w:type="dxa" w:w="1500"/>
            <w:shd w:fill="F2F5FB" w:val="clear"/>
            <w:tcMar>
              <w:top w:type="dxa" w:w="70"/>
              <w:left w:type="dxa" w:w="110"/>
              <w:bottom w:type="dxa" w:w="70"/>
              <w:right w:type="dxa" w:w="110"/>
            </w:tcMar>
          </w:tcPr>
          <w:p>
            <w:pPr>
              <w:spacing w:after="0" w:line="252"/>
            </w:pPr>
            <w:r>
              <w:rPr>
                <w:b/>
                <w:bCs/>
                <w:sz w:val="18"/>
                <w:szCs w:val="18"/>
              </w:rPr>
              <w:t xml:space="preserve">User space</w:t>
            </w:r>
          </w:p>
        </w:tc>
        <w:tc>
          <w:tcPr>
            <w:tcW w:type="dxa" w:w="7526"/>
            <w:shd w:fill="F2F5FB" w:val="clear"/>
            <w:tcMar>
              <w:top w:type="dxa" w:w="70"/>
              <w:left w:type="dxa" w:w="110"/>
              <w:bottom w:type="dxa" w:w="70"/>
              <w:right w:type="dxa" w:w="110"/>
            </w:tcMar>
          </w:tcPr>
          <w:p>
            <w:pPr>
              <w:spacing w:after="0" w:line="252"/>
            </w:pPr>
            <w:r>
              <w:rPr>
                <w:b w:val="false"/>
                <w:bCs w:val="false"/>
                <w:sz w:val="18"/>
                <w:szCs w:val="18"/>
              </w:rPr>
              <w:t xml:space="preserve">framework/src/binary_manager, apps/system/utils, loadable_apps - must degrade cleanly in flat mode</w:t>
            </w:r>
          </w:p>
        </w:tc>
      </w:tr>
    </w:tbl>
    <w:p>
      <w:pPr>
        <w:pStyle w:val="Heading2"/>
        <w:spacing w:after="120" w:before="240"/>
      </w:pPr>
      <w:r>
        <w:t xml:space="preserve">5.2 Phase 2 - registration checklist</w:t>
      </w:r>
    </w:p>
    <w:p>
      <w:pPr>
        <w:shd w:fill="F4F4F4" w:val="clear"/>
        <w:spacing w:after="60"/>
      </w:pPr>
      <w:r>
        <w:rPr>
          <w:rFonts w:ascii="Consolas" w:cs="Consolas" w:eastAsia="Consolas" w:hAnsi="Consolas"/>
          <w:sz w:val="17"/>
          <w:szCs w:val="17"/>
        </w:rPr>
        <w:t xml:space="preserve">os/arch/arm/Kconfig        config ARCH_CHIP_&lt;X&gt;  (select ARCH_HAVE_MPU, ARCH_CORTEXM33, ...)</w:t>
      </w:r>
    </w:p>
    <w:p>
      <w:pPr>
        <w:shd w:fill="F4F4F4" w:val="clear"/>
        <w:spacing w:after="60"/>
      </w:pPr>
      <w:r>
        <w:rPr>
          <w:rFonts w:ascii="Consolas" w:cs="Consolas" w:eastAsia="Consolas" w:hAnsi="Consolas"/>
          <w:sz w:val="17"/>
          <w:szCs w:val="17"/>
        </w:rPr>
        <w:t xml:space="preserve">                           config ARCH_CHIP default "&lt;chip&gt;" if ARCH_CHIP_&lt;X&gt;</w:t>
      </w:r>
    </w:p>
    <w:p>
      <w:pPr>
        <w:shd w:fill="F4F4F4" w:val="clear"/>
        <w:spacing w:after="60"/>
      </w:pPr>
      <w:r>
        <w:rPr>
          <w:rFonts w:ascii="Consolas" w:cs="Consolas" w:eastAsia="Consolas" w:hAnsi="Consolas"/>
          <w:sz w:val="17"/>
          <w:szCs w:val="17"/>
        </w:rPr>
        <w:t xml:space="preserve">                           if ARCH_CHIP_&lt;X&gt; / source arch/arm/src/&lt;chip&gt;/Kconfig / endif</w:t>
      </w:r>
    </w:p>
    <w:p>
      <w:pPr>
        <w:shd w:fill="F4F4F4" w:val="clear"/>
        <w:spacing w:after="60"/>
      </w:pPr>
      <w:r>
        <w:rPr>
          <w:rFonts w:ascii="Consolas" w:cs="Consolas" w:eastAsia="Consolas" w:hAnsi="Consolas"/>
          <w:sz w:val="17"/>
          <w:szCs w:val="17"/>
        </w:rPr>
        <w:t xml:space="preserve">os/arch/arm/src/&lt;chip&gt;/    Kconfig, Make.defs, start, irq, serial, timerisr, idle,</w:t>
      </w:r>
    </w:p>
    <w:p>
      <w:pPr>
        <w:shd w:fill="F4F4F4" w:val="clear"/>
        <w:spacing w:after="60"/>
      </w:pPr>
      <w:r>
        <w:rPr>
          <w:rFonts w:ascii="Consolas" w:cs="Consolas" w:eastAsia="Consolas" w:hAnsi="Consolas"/>
          <w:sz w:val="17"/>
          <w:szCs w:val="17"/>
        </w:rPr>
        <w:t xml:space="preserve">                           lowerhalf, flash, reboot_reason, systemreset</w:t>
      </w:r>
    </w:p>
    <w:p>
      <w:pPr>
        <w:shd w:fill="F4F4F4" w:val="clear"/>
        <w:spacing w:after="60"/>
      </w:pPr>
      <w:r>
        <w:rPr>
          <w:rFonts w:ascii="Consolas" w:cs="Consolas" w:eastAsia="Consolas" w:hAnsi="Consolas"/>
          <w:sz w:val="17"/>
          <w:szCs w:val="17"/>
        </w:rPr>
        <w:t xml:space="preserve">os/arch/arm/include/&lt;chip&gt;/</w:t>
      </w:r>
    </w:p>
    <w:p>
      <w:pPr>
        <w:shd w:fill="F4F4F4" w:val="clear"/>
        <w:spacing w:after="60"/>
      </w:pPr>
      <w:r>
        <w:rPr>
          <w:rFonts w:ascii="Consolas" w:cs="Consolas" w:eastAsia="Consolas" w:hAnsi="Consolas"/>
          <w:sz w:val="17"/>
          <w:szCs w:val="17"/>
        </w:rPr>
        <w:t xml:space="preserve">os/board/Kconfig           config ARCH_BOARD_&lt;X&gt;, ARCH_BOARD default, source board/&lt;board&gt;/Kconfig</w:t>
      </w:r>
    </w:p>
    <w:p>
      <w:pPr>
        <w:shd w:fill="F4F4F4" w:val="clear"/>
        <w:spacing w:after="60"/>
      </w:pPr>
      <w:r>
        <w:rPr>
          <w:rFonts w:ascii="Consolas" w:cs="Consolas" w:eastAsia="Consolas" w:hAnsi="Consolas"/>
          <w:sz w:val="17"/>
          <w:szCs w:val="17"/>
        </w:rPr>
        <w:t xml:space="preserve">os/board/&lt;board&gt;/          Kconfig (wrapped in if ARCH_BOARD_&lt;X&gt;), Kconfig.signing,</w:t>
      </w:r>
    </w:p>
    <w:p>
      <w:pPr>
        <w:shd w:fill="F4F4F4" w:val="clear"/>
        <w:spacing w:after="60"/>
      </w:pPr>
      <w:r>
        <w:rPr>
          <w:rFonts w:ascii="Consolas" w:cs="Consolas" w:eastAsia="Consolas" w:hAnsi="Consolas"/>
          <w:sz w:val="17"/>
          <w:szCs w:val="17"/>
        </w:rPr>
        <w:t xml:space="preserve">                           include/board.h, src/{Make.defs, Makefile, boot.c}</w:t>
      </w:r>
    </w:p>
    <w:p>
      <w:pPr>
        <w:shd w:fill="F4F4F4" w:val="clear"/>
        <w:spacing w:after="60"/>
      </w:pPr>
      <w:r>
        <w:rPr>
          <w:rFonts w:ascii="Consolas" w:cs="Consolas" w:eastAsia="Consolas" w:hAnsi="Consolas"/>
          <w:sz w:val="17"/>
          <w:szCs w:val="17"/>
        </w:rPr>
        <w:t xml:space="preserve">build/configs/&lt;board&gt;/     Make.defs, board_metadata.txt, make_bin.sh, download.sh,</w:t>
      </w:r>
    </w:p>
    <w:p>
      <w:pPr>
        <w:shd w:fill="F4F4F4" w:val="clear"/>
        <w:spacing w:after="60"/>
      </w:pPr>
      <w:r>
        <w:rPr>
          <w:rFonts w:ascii="Consolas" w:cs="Consolas" w:eastAsia="Consolas" w:hAnsi="Consolas"/>
          <w:sz w:val="17"/>
          <w:szCs w:val="17"/>
        </w:rPr>
        <w:t xml:space="preserve">                           signing.sh, scripts linker scripts, defconfig</w:t>
      </w:r>
    </w:p>
    <w:p>
      <w:pPr>
        <w:pStyle w:val="Heading2"/>
        <w:spacing w:after="120" w:before="240"/>
      </w:pPr>
      <w:r>
        <w:t xml:space="preserve">5.3 Phase 4 - download and flashing tooling</w:t>
      </w:r>
    </w:p>
    <w:p>
      <w:pPr>
        <w:pStyle w:val="ListParagraph"/>
        <w:numPr>
          <w:ilvl w:val="0"/>
          <w:numId w:val="2"/>
        </w:numPr>
        <w:spacing w:after="80" w:line="276"/>
      </w:pPr>
      <w:r>
        <w:t xml:space="preserve">Vendor host tools under build/tools, following the AmebaD reference layout: image_tool, gnu_utility and the fixed and dynamic partition bootloader binaries.</w:t>
      </w:r>
    </w:p>
    <w:p>
      <w:pPr>
        <w:pStyle w:val="ListParagraph"/>
        <w:numPr>
          <w:ilvl w:val="0"/>
          <w:numId w:val="2"/>
        </w:numPr>
        <w:spacing w:after="80" w:line="276"/>
      </w:pPr>
      <w:r>
        <w:t xml:space="preserve">A per-board download script implementing the pre_download, board_download and post_download hooks expected by build/configs/common_download.sh.</w:t>
      </w:r>
    </w:p>
    <w:p>
      <w:pPr>
        <w:pStyle w:val="ListParagraph"/>
        <w:numPr>
          <w:ilvl w:val="0"/>
          <w:numId w:val="2"/>
        </w:numPr>
        <w:spacing w:after="80" w:line="276"/>
      </w:pPr>
      <w:r>
        <w:t xml:space="preserve">board_metadata.txt providing BOARD, DEFAULT_PORT, BL1, BL2, KERNEL, OTA and BOOTPARAM names.</w:t>
      </w:r>
    </w:p>
    <w:p>
      <w:pPr>
        <w:pStyle w:val="ListParagraph"/>
        <w:numPr>
          <w:ilvl w:val="0"/>
          <w:numId w:val="2"/>
        </w:numPr>
        <w:spacing w:after="80" w:line="276"/>
      </w:pPr>
      <w:r>
        <w:t xml:space="preserve">Verification that the 5.5 common download script handles a flat partition table with no app1 or app2 entries. This is very likely an untested path on a loadable-only branch and should be treated as real work, not a check.</w:t>
      </w:r>
    </w:p>
    <w:p>
      <w:pPr>
        <w:pStyle w:val="ListParagraph"/>
        <w:numPr>
          <w:ilvl w:val="0"/>
          <w:numId w:val="2"/>
        </w:numPr>
        <w:spacing w:after="80" w:line="276"/>
      </w:pPr>
      <w:r>
        <w:t xml:space="preserve">USB rule and udev setup, Python dependencies, and the DOWNLOAD macro in the board Make.defs.</w:t>
      </w:r>
    </w:p>
    <w:p>
      <w:r>
        <w:br w:type="page"/>
      </w:r>
    </w:p>
    <w:p>
      <w:pPr>
        <w:pStyle w:val="Heading1"/>
        <w:spacing w:after="160" w:before="320"/>
      </w:pPr>
      <w:r>
        <w:t xml:space="preserve">6. Risk Register</w:t>
      </w:r>
    </w:p>
    <w:tbl>
      <w:tblPr>
        <w:tblW w:type="dxa" w:w="9026"/>
        <w:tblBorders>
          <w:top w:val="single" w:color="AAB4C8" w:sz="4"/>
          <w:left w:val="single" w:color="AAB4C8" w:sz="4"/>
          <w:bottom w:val="single" w:color="AAB4C8" w:sz="4"/>
          <w:right w:val="single" w:color="AAB4C8" w:sz="4"/>
          <w:insideH w:val="single" w:color="C8D0DE" w:sz="2"/>
          <w:insideV w:val="single" w:color="C8D0DE" w:sz="2"/>
        </w:tblBorders>
      </w:tblPr>
      <w:tblGrid>
        <w:gridCol w:w="550"/>
        <w:gridCol w:w="2700"/>
        <w:gridCol w:w="700"/>
        <w:gridCol w:w="5076"/>
      </w:tblGrid>
      <w:tr>
        <w:trPr>
          <w:tblHeader/>
        </w:trPr>
        <w:tc>
          <w:tcPr>
            <w:tcW w:type="dxa" w:w="550"/>
            <w:shd w:fill="D9E2F3" w:val="clear"/>
            <w:tcMar>
              <w:top w:type="dxa" w:w="70"/>
              <w:left w:type="dxa" w:w="110"/>
              <w:bottom w:type="dxa" w:w="70"/>
              <w:right w:type="dxa" w:w="110"/>
            </w:tcMar>
          </w:tcPr>
          <w:p>
            <w:pPr>
              <w:spacing w:after="0" w:line="252"/>
            </w:pPr>
            <w:r>
              <w:rPr>
                <w:b/>
                <w:bCs/>
                <w:sz w:val="18"/>
                <w:szCs w:val="18"/>
              </w:rPr>
              <w:t xml:space="preserve">#</w:t>
            </w:r>
          </w:p>
        </w:tc>
        <w:tc>
          <w:tcPr>
            <w:tcW w:type="dxa" w:w="2700"/>
            <w:shd w:fill="D9E2F3" w:val="clear"/>
            <w:tcMar>
              <w:top w:type="dxa" w:w="70"/>
              <w:left w:type="dxa" w:w="110"/>
              <w:bottom w:type="dxa" w:w="70"/>
              <w:right w:type="dxa" w:w="110"/>
            </w:tcMar>
          </w:tcPr>
          <w:p>
            <w:pPr>
              <w:spacing w:after="0" w:line="252"/>
            </w:pPr>
            <w:r>
              <w:rPr>
                <w:b/>
                <w:bCs/>
                <w:sz w:val="18"/>
                <w:szCs w:val="18"/>
              </w:rPr>
              <w:t xml:space="preserve">Risk</w:t>
            </w:r>
          </w:p>
        </w:tc>
        <w:tc>
          <w:tcPr>
            <w:tcW w:type="dxa" w:w="700"/>
            <w:shd w:fill="D9E2F3" w:val="clear"/>
            <w:tcMar>
              <w:top w:type="dxa" w:w="70"/>
              <w:left w:type="dxa" w:w="110"/>
              <w:bottom w:type="dxa" w:w="70"/>
              <w:right w:type="dxa" w:w="110"/>
            </w:tcMar>
          </w:tcPr>
          <w:p>
            <w:pPr>
              <w:spacing w:after="0" w:line="252"/>
            </w:pPr>
            <w:r>
              <w:rPr>
                <w:b/>
                <w:bCs/>
                <w:sz w:val="18"/>
                <w:szCs w:val="18"/>
              </w:rPr>
              <w:t xml:space="preserve">Sev</w:t>
            </w:r>
          </w:p>
        </w:tc>
        <w:tc>
          <w:tcPr>
            <w:tcW w:type="dxa" w:w="5076"/>
            <w:shd w:fill="D9E2F3" w:val="clear"/>
            <w:tcMar>
              <w:top w:type="dxa" w:w="70"/>
              <w:left w:type="dxa" w:w="110"/>
              <w:bottom w:type="dxa" w:w="70"/>
              <w:right w:type="dxa" w:w="110"/>
            </w:tcMar>
          </w:tcPr>
          <w:p>
            <w:pPr>
              <w:spacing w:after="0" w:line="252"/>
            </w:pPr>
            <w:r>
              <w:rPr>
                <w:b/>
                <w:bCs/>
                <w:sz w:val="18"/>
                <w:szCs w:val="18"/>
              </w:rPr>
              <w:t xml:space="preserve">Mitigation</w:t>
            </w:r>
          </w:p>
        </w:tc>
      </w:tr>
      <w:tr>
        <w:tc>
          <w:tcPr>
            <w:tcW w:type="dxa" w:w="550"/>
            <w:shd w:fill="FFFFFF" w:val="clear"/>
            <w:tcMar>
              <w:top w:type="dxa" w:w="70"/>
              <w:left w:type="dxa" w:w="110"/>
              <w:bottom w:type="dxa" w:w="70"/>
              <w:right w:type="dxa" w:w="110"/>
            </w:tcMar>
          </w:tcPr>
          <w:p>
            <w:pPr>
              <w:spacing w:after="0" w:line="252"/>
            </w:pPr>
            <w:r>
              <w:rPr>
                <w:b/>
                <w:bCs/>
                <w:sz w:val="18"/>
                <w:szCs w:val="18"/>
              </w:rPr>
              <w:t xml:space="preserve">R-1</w:t>
            </w:r>
          </w:p>
        </w:tc>
        <w:tc>
          <w:tcPr>
            <w:tcW w:type="dxa" w:w="2700"/>
            <w:shd w:fill="FFFFFF" w:val="clear"/>
            <w:tcMar>
              <w:top w:type="dxa" w:w="70"/>
              <w:left w:type="dxa" w:w="110"/>
              <w:bottom w:type="dxa" w:w="70"/>
              <w:right w:type="dxa" w:w="110"/>
            </w:tcMar>
          </w:tcPr>
          <w:p>
            <w:pPr>
              <w:spacing w:after="0" w:line="252"/>
            </w:pPr>
            <w:r>
              <w:rPr>
                <w:b w:val="false"/>
                <w:bCs w:val="false"/>
                <w:sz w:val="18"/>
                <w:szCs w:val="18"/>
              </w:rPr>
              <w:t xml:space="preserve">The extent of flat-path rot on 5.5 is unknown until branch access is granted</w:t>
            </w:r>
          </w:p>
        </w:tc>
        <w:tc>
          <w:tcPr>
            <w:tcW w:type="dxa" w:w="700"/>
            <w:shd w:fill="FFFFFF" w:val="clear"/>
            <w:tcMar>
              <w:top w:type="dxa" w:w="70"/>
              <w:left w:type="dxa" w:w="110"/>
              <w:bottom w:type="dxa" w:w="70"/>
              <w:right w:type="dxa" w:w="110"/>
            </w:tcMar>
          </w:tcPr>
          <w:p>
            <w:pPr>
              <w:spacing w:after="0" w:line="252"/>
            </w:pPr>
            <w:r>
              <w:rPr>
                <w:b w:val="false"/>
                <w:bCs w:val="false"/>
                <w:sz w:val="18"/>
                <w:szCs w:val="18"/>
              </w:rPr>
              <w:t xml:space="preserve">High</w:t>
            </w:r>
          </w:p>
        </w:tc>
        <w:tc>
          <w:tcPr>
            <w:tcW w:type="dxa" w:w="5076"/>
            <w:shd w:fill="FFFFFF" w:val="clear"/>
            <w:tcMar>
              <w:top w:type="dxa" w:w="70"/>
              <w:left w:type="dxa" w:w="110"/>
              <w:bottom w:type="dxa" w:w="70"/>
              <w:right w:type="dxa" w:w="110"/>
            </w:tcMar>
          </w:tcPr>
          <w:p>
            <w:pPr>
              <w:spacing w:after="0" w:line="252"/>
            </w:pPr>
            <w:r>
              <w:rPr>
                <w:b w:val="false"/>
                <w:bCs w:val="false"/>
                <w:sz w:val="18"/>
                <w:szCs w:val="18"/>
              </w:rPr>
              <w:t xml:space="preserve">Timeboxed Phase 0 spike; running Phase 1 on BK7239N isolates the variable from the port</w:t>
            </w:r>
          </w:p>
        </w:tc>
      </w:tr>
      <w:tr>
        <w:tc>
          <w:tcPr>
            <w:tcW w:type="dxa" w:w="550"/>
            <w:shd w:fill="F2F5FB" w:val="clear"/>
            <w:tcMar>
              <w:top w:type="dxa" w:w="70"/>
              <w:left w:type="dxa" w:w="110"/>
              <w:bottom w:type="dxa" w:w="70"/>
              <w:right w:type="dxa" w:w="110"/>
            </w:tcMar>
          </w:tcPr>
          <w:p>
            <w:pPr>
              <w:spacing w:after="0" w:line="252"/>
            </w:pPr>
            <w:r>
              <w:rPr>
                <w:b/>
                <w:bCs/>
                <w:sz w:val="18"/>
                <w:szCs w:val="18"/>
              </w:rPr>
              <w:t xml:space="preserve">R-2</w:t>
            </w:r>
          </w:p>
        </w:tc>
        <w:tc>
          <w:tcPr>
            <w:tcW w:type="dxa" w:w="2700"/>
            <w:shd w:fill="F2F5FB" w:val="clear"/>
            <w:tcMar>
              <w:top w:type="dxa" w:w="70"/>
              <w:left w:type="dxa" w:w="110"/>
              <w:bottom w:type="dxa" w:w="70"/>
              <w:right w:type="dxa" w:w="110"/>
            </w:tcMar>
          </w:tcPr>
          <w:p>
            <w:pPr>
              <w:spacing w:after="0" w:line="252"/>
            </w:pPr>
            <w:r>
              <w:rPr>
                <w:b w:val="false"/>
                <w:bCs w:val="false"/>
                <w:sz w:val="18"/>
                <w:szCs w:val="18"/>
              </w:rPr>
              <w:t xml:space="preserve">The 4.0 BSP drags 4.0 kernel APIs into 5.5</w:t>
            </w:r>
          </w:p>
        </w:tc>
        <w:tc>
          <w:tcPr>
            <w:tcW w:type="dxa" w:w="700"/>
            <w:shd w:fill="F2F5FB" w:val="clear"/>
            <w:tcMar>
              <w:top w:type="dxa" w:w="70"/>
              <w:left w:type="dxa" w:w="110"/>
              <w:bottom w:type="dxa" w:w="70"/>
              <w:right w:type="dxa" w:w="110"/>
            </w:tcMar>
          </w:tcPr>
          <w:p>
            <w:pPr>
              <w:spacing w:after="0" w:line="252"/>
            </w:pPr>
            <w:r>
              <w:rPr>
                <w:b w:val="false"/>
                <w:bCs w:val="false"/>
                <w:sz w:val="18"/>
                <w:szCs w:val="18"/>
              </w:rPr>
              <w:t xml:space="preserve">High</w:t>
            </w:r>
          </w:p>
        </w:tc>
        <w:tc>
          <w:tcPr>
            <w:tcW w:type="dxa" w:w="5076"/>
            <w:shd w:fill="F2F5FB" w:val="clear"/>
            <w:tcMar>
              <w:top w:type="dxa" w:w="70"/>
              <w:left w:type="dxa" w:w="110"/>
              <w:bottom w:type="dxa" w:w="70"/>
              <w:right w:type="dxa" w:w="110"/>
            </w:tcMar>
          </w:tcPr>
          <w:p>
            <w:pPr>
              <w:spacing w:after="0" w:line="252"/>
            </w:pPr>
            <w:r>
              <w:rPr>
                <w:b w:val="false"/>
                <w:bCs w:val="false"/>
                <w:sz w:val="18"/>
                <w:szCs w:val="18"/>
              </w:rPr>
              <w:t xml:space="preserve">Decision D-3 three-way diff, adapter layer, and an explicit no-blind-copy rule</w:t>
            </w:r>
          </w:p>
        </w:tc>
      </w:tr>
      <w:tr>
        <w:tc>
          <w:tcPr>
            <w:tcW w:type="dxa" w:w="550"/>
            <w:shd w:fill="FFFFFF" w:val="clear"/>
            <w:tcMar>
              <w:top w:type="dxa" w:w="70"/>
              <w:left w:type="dxa" w:w="110"/>
              <w:bottom w:type="dxa" w:w="70"/>
              <w:right w:type="dxa" w:w="110"/>
            </w:tcMar>
          </w:tcPr>
          <w:p>
            <w:pPr>
              <w:spacing w:after="0" w:line="252"/>
            </w:pPr>
            <w:r>
              <w:rPr>
                <w:b/>
                <w:bCs/>
                <w:sz w:val="18"/>
                <w:szCs w:val="18"/>
              </w:rPr>
              <w:t xml:space="preserve">R-3</w:t>
            </w:r>
          </w:p>
        </w:tc>
        <w:tc>
          <w:tcPr>
            <w:tcW w:type="dxa" w:w="2700"/>
            <w:shd w:fill="FFFFFF" w:val="clear"/>
            <w:tcMar>
              <w:top w:type="dxa" w:w="70"/>
              <w:left w:type="dxa" w:w="110"/>
              <w:bottom w:type="dxa" w:w="70"/>
              <w:right w:type="dxa" w:w="110"/>
            </w:tcMar>
          </w:tcPr>
          <w:p>
            <w:pPr>
              <w:spacing w:after="0" w:line="252"/>
            </w:pPr>
            <w:r>
              <w:rPr>
                <w:b w:val="false"/>
                <w:bCs w:val="false"/>
                <w:sz w:val="18"/>
                <w:szCs w:val="18"/>
              </w:rPr>
              <w:t xml:space="preserve">4.0 code patched the shared ARMv8-M core, causing BK7239N regressions</w:t>
            </w:r>
          </w:p>
        </w:tc>
        <w:tc>
          <w:tcPr>
            <w:tcW w:type="dxa" w:w="700"/>
            <w:shd w:fill="FFFFFF" w:val="clear"/>
            <w:tcMar>
              <w:top w:type="dxa" w:w="70"/>
              <w:left w:type="dxa" w:w="110"/>
              <w:bottom w:type="dxa" w:w="70"/>
              <w:right w:type="dxa" w:w="110"/>
            </w:tcMar>
          </w:tcPr>
          <w:p>
            <w:pPr>
              <w:spacing w:after="0" w:line="252"/>
            </w:pPr>
            <w:r>
              <w:rPr>
                <w:b w:val="false"/>
                <w:bCs w:val="false"/>
                <w:sz w:val="18"/>
                <w:szCs w:val="18"/>
              </w:rPr>
              <w:t xml:space="preserve">High</w:t>
            </w:r>
          </w:p>
        </w:tc>
        <w:tc>
          <w:tcPr>
            <w:tcW w:type="dxa" w:w="5076"/>
            <w:shd w:fill="FFFFFF" w:val="clear"/>
            <w:tcMar>
              <w:top w:type="dxa" w:w="70"/>
              <w:left w:type="dxa" w:w="110"/>
              <w:bottom w:type="dxa" w:w="70"/>
              <w:right w:type="dxa" w:w="110"/>
            </w:tcMar>
          </w:tcPr>
          <w:p>
            <w:pPr>
              <w:spacing w:after="0" w:line="252"/>
            </w:pPr>
            <w:r>
              <w:rPr>
                <w:b w:val="false"/>
                <w:bCs w:val="false"/>
                <w:sz w:val="18"/>
                <w:szCs w:val="18"/>
              </w:rPr>
              <w:t xml:space="preserve">Hold the zero-chip-conditionals invariant; express differences as Kconfig features such as ARMV8M_HAVE_DCACHE; regression-build BK7239N on every commit</w:t>
            </w:r>
          </w:p>
        </w:tc>
      </w:tr>
      <w:tr>
        <w:tc>
          <w:tcPr>
            <w:tcW w:type="dxa" w:w="550"/>
            <w:shd w:fill="F2F5FB" w:val="clear"/>
            <w:tcMar>
              <w:top w:type="dxa" w:w="70"/>
              <w:left w:type="dxa" w:w="110"/>
              <w:bottom w:type="dxa" w:w="70"/>
              <w:right w:type="dxa" w:w="110"/>
            </w:tcMar>
          </w:tcPr>
          <w:p>
            <w:pPr>
              <w:spacing w:after="0" w:line="252"/>
            </w:pPr>
            <w:r>
              <w:rPr>
                <w:b/>
                <w:bCs/>
                <w:sz w:val="18"/>
                <w:szCs w:val="18"/>
              </w:rPr>
              <w:t xml:space="preserve">R-4</w:t>
            </w:r>
          </w:p>
        </w:tc>
        <w:tc>
          <w:tcPr>
            <w:tcW w:type="dxa" w:w="2700"/>
            <w:shd w:fill="F2F5FB" w:val="clear"/>
            <w:tcMar>
              <w:top w:type="dxa" w:w="70"/>
              <w:left w:type="dxa" w:w="110"/>
              <w:bottom w:type="dxa" w:w="70"/>
              <w:right w:type="dxa" w:w="110"/>
            </w:tcMar>
          </w:tcPr>
          <w:p>
            <w:pPr>
              <w:spacing w:after="0" w:line="252"/>
            </w:pPr>
            <w:r>
              <w:rPr>
                <w:b w:val="false"/>
                <w:bCs w:val="false"/>
                <w:sz w:val="18"/>
                <w:szCs w:val="18"/>
              </w:rPr>
              <w:t xml:space="preserve">Toolchain divergence between the 4.0-era compiler and 5.5, covering cmse, FPU ABI and newlib</w:t>
            </w:r>
          </w:p>
        </w:tc>
        <w:tc>
          <w:tcPr>
            <w:tcW w:type="dxa" w:w="700"/>
            <w:shd w:fill="F2F5FB" w:val="clear"/>
            <w:tcMar>
              <w:top w:type="dxa" w:w="70"/>
              <w:left w:type="dxa" w:w="110"/>
              <w:bottom w:type="dxa" w:w="70"/>
              <w:right w:type="dxa" w:w="110"/>
            </w:tcMar>
          </w:tcPr>
          <w:p>
            <w:pPr>
              <w:spacing w:after="0" w:line="252"/>
            </w:pPr>
            <w:r>
              <w:rPr>
                <w:b w:val="false"/>
                <w:bCs w:val="false"/>
                <w:sz w:val="18"/>
                <w:szCs w:val="18"/>
              </w:rPr>
              <w:t xml:space="preserve">High</w:t>
            </w:r>
          </w:p>
        </w:tc>
        <w:tc>
          <w:tcPr>
            <w:tcW w:type="dxa" w:w="5076"/>
            <w:shd w:fill="F2F5FB" w:val="clear"/>
            <w:tcMar>
              <w:top w:type="dxa" w:w="70"/>
              <w:left w:type="dxa" w:w="110"/>
              <w:bottom w:type="dxa" w:w="70"/>
              <w:right w:type="dxa" w:w="110"/>
            </w:tcMar>
          </w:tcPr>
          <w:p>
            <w:pPr>
              <w:spacing w:after="0" w:line="252"/>
            </w:pPr>
            <w:r>
              <w:rPr>
                <w:b w:val="false"/>
                <w:bCs w:val="false"/>
                <w:sz w:val="18"/>
                <w:szCs w:val="18"/>
              </w:rPr>
              <w:t xml:space="preserve">Pin the toolchain in Phase 0 and make compiling the vendor SDK with the 5.5 toolchain the Phase 0 exit gate</w:t>
            </w:r>
          </w:p>
        </w:tc>
      </w:tr>
      <w:tr>
        <w:tc>
          <w:tcPr>
            <w:tcW w:type="dxa" w:w="550"/>
            <w:shd w:fill="FFFFFF" w:val="clear"/>
            <w:tcMar>
              <w:top w:type="dxa" w:w="70"/>
              <w:left w:type="dxa" w:w="110"/>
              <w:bottom w:type="dxa" w:w="70"/>
              <w:right w:type="dxa" w:w="110"/>
            </w:tcMar>
          </w:tcPr>
          <w:p>
            <w:pPr>
              <w:spacing w:after="0" w:line="252"/>
            </w:pPr>
            <w:r>
              <w:rPr>
                <w:b/>
                <w:bCs/>
                <w:sz w:val="18"/>
                <w:szCs w:val="18"/>
              </w:rPr>
              <w:t xml:space="preserve">R-5</w:t>
            </w:r>
          </w:p>
        </w:tc>
        <w:tc>
          <w:tcPr>
            <w:tcW w:type="dxa" w:w="2700"/>
            <w:shd w:fill="FFFFFF" w:val="clear"/>
            <w:tcMar>
              <w:top w:type="dxa" w:w="70"/>
              <w:left w:type="dxa" w:w="110"/>
              <w:bottom w:type="dxa" w:w="70"/>
              <w:right w:type="dxa" w:w="110"/>
            </w:tcMar>
          </w:tcPr>
          <w:p>
            <w:pPr>
              <w:spacing w:after="0" w:line="252"/>
            </w:pPr>
            <w:r>
              <w:rPr>
                <w:b w:val="false"/>
                <w:bCs w:val="false"/>
                <w:sz w:val="18"/>
                <w:szCs w:val="18"/>
              </w:rPr>
              <w:t xml:space="preserve">Network stack version jump across lwIP, netmgr and the WiFi manager API</w:t>
            </w:r>
          </w:p>
        </w:tc>
        <w:tc>
          <w:tcPr>
            <w:tcW w:type="dxa" w:w="700"/>
            <w:shd w:fill="FFFFFF" w:val="clear"/>
            <w:tcMar>
              <w:top w:type="dxa" w:w="70"/>
              <w:left w:type="dxa" w:w="110"/>
              <w:bottom w:type="dxa" w:w="70"/>
              <w:right w:type="dxa" w:w="110"/>
            </w:tcMar>
          </w:tcPr>
          <w:p>
            <w:pPr>
              <w:spacing w:after="0" w:line="252"/>
            </w:pPr>
            <w:r>
              <w:rPr>
                <w:b w:val="false"/>
                <w:bCs w:val="false"/>
                <w:sz w:val="18"/>
                <w:szCs w:val="18"/>
              </w:rPr>
              <w:t xml:space="preserve">High</w:t>
            </w:r>
          </w:p>
        </w:tc>
        <w:tc>
          <w:tcPr>
            <w:tcW w:type="dxa" w:w="5076"/>
            <w:shd w:fill="FFFFFF" w:val="clear"/>
            <w:tcMar>
              <w:top w:type="dxa" w:w="70"/>
              <w:left w:type="dxa" w:w="110"/>
              <w:bottom w:type="dxa" w:w="70"/>
              <w:right w:type="dxa" w:w="110"/>
            </w:tcMar>
          </w:tcPr>
          <w:p>
            <w:pPr>
              <w:spacing w:after="0" w:line="252"/>
            </w:pPr>
            <w:r>
              <w:rPr>
                <w:b w:val="false"/>
                <w:bCs w:val="false"/>
                <w:sz w:val="18"/>
                <w:szCs w:val="18"/>
              </w:rPr>
              <w:t xml:space="preserve">Treat as its own sub-workstream inside Phase 3 and Phase 5 with explicit budget, rather than absorbing it into driver work</w:t>
            </w:r>
          </w:p>
        </w:tc>
      </w:tr>
      <w:tr>
        <w:tc>
          <w:tcPr>
            <w:tcW w:type="dxa" w:w="550"/>
            <w:shd w:fill="F2F5FB" w:val="clear"/>
            <w:tcMar>
              <w:top w:type="dxa" w:w="70"/>
              <w:left w:type="dxa" w:w="110"/>
              <w:bottom w:type="dxa" w:w="70"/>
              <w:right w:type="dxa" w:w="110"/>
            </w:tcMar>
          </w:tcPr>
          <w:p>
            <w:pPr>
              <w:spacing w:after="0" w:line="252"/>
            </w:pPr>
            <w:r>
              <w:rPr>
                <w:b/>
                <w:bCs/>
                <w:sz w:val="18"/>
                <w:szCs w:val="18"/>
              </w:rPr>
              <w:t xml:space="preserve">R-6</w:t>
            </w:r>
          </w:p>
        </w:tc>
        <w:tc>
          <w:tcPr>
            <w:tcW w:type="dxa" w:w="2700"/>
            <w:shd w:fill="F2F5FB" w:val="clear"/>
            <w:tcMar>
              <w:top w:type="dxa" w:w="70"/>
              <w:left w:type="dxa" w:w="110"/>
              <w:bottom w:type="dxa" w:w="70"/>
              <w:right w:type="dxa" w:w="110"/>
            </w:tcMar>
          </w:tcPr>
          <w:p>
            <w:pPr>
              <w:spacing w:after="0" w:line="252"/>
            </w:pPr>
            <w:r>
              <w:rPr>
                <w:b w:val="false"/>
                <w:bCs w:val="false"/>
                <w:sz w:val="18"/>
                <w:szCs w:val="18"/>
              </w:rPr>
              <w:t xml:space="preserve">Secure and TrustZone model mismatch; BK7239N uses a TF-M based flow while AmebaD uses NSC veneers</w:t>
            </w:r>
          </w:p>
        </w:tc>
        <w:tc>
          <w:tcPr>
            <w:tcW w:type="dxa" w:w="700"/>
            <w:shd w:fill="F2F5FB" w:val="clear"/>
            <w:tcMar>
              <w:top w:type="dxa" w:w="70"/>
              <w:left w:type="dxa" w:w="110"/>
              <w:bottom w:type="dxa" w:w="70"/>
              <w:right w:type="dxa" w:w="110"/>
            </w:tcMar>
          </w:tcPr>
          <w:p>
            <w:pPr>
              <w:spacing w:after="0" w:line="252"/>
            </w:pPr>
            <w:r>
              <w:rPr>
                <w:b w:val="false"/>
                <w:bCs w:val="false"/>
                <w:sz w:val="18"/>
                <w:szCs w:val="18"/>
              </w:rPr>
              <w:t xml:space="preserve">Medium</w:t>
            </w:r>
          </w:p>
        </w:tc>
        <w:tc>
          <w:tcPr>
            <w:tcW w:type="dxa" w:w="5076"/>
            <w:shd w:fill="F2F5FB" w:val="clear"/>
            <w:tcMar>
              <w:top w:type="dxa" w:w="70"/>
              <w:left w:type="dxa" w:w="110"/>
              <w:bottom w:type="dxa" w:w="70"/>
              <w:right w:type="dxa" w:w="110"/>
            </w:tcMar>
          </w:tcPr>
          <w:p>
            <w:pPr>
              <w:spacing w:after="0" w:line="252"/>
            </w:pPr>
            <w:r>
              <w:rPr>
                <w:b w:val="false"/>
                <w:bCs w:val="false"/>
                <w:sz w:val="18"/>
                <w:szCs w:val="18"/>
              </w:rPr>
              <w:t xml:space="preserve">For the first release keep the secure image as a prebuilt binary; add a dedicated secure-element backend under os/se later</w:t>
            </w:r>
          </w:p>
        </w:tc>
      </w:tr>
      <w:tr>
        <w:tc>
          <w:tcPr>
            <w:tcW w:type="dxa" w:w="550"/>
            <w:shd w:fill="FFFFFF" w:val="clear"/>
            <w:tcMar>
              <w:top w:type="dxa" w:w="70"/>
              <w:left w:type="dxa" w:w="110"/>
              <w:bottom w:type="dxa" w:w="70"/>
              <w:right w:type="dxa" w:w="110"/>
            </w:tcMar>
          </w:tcPr>
          <w:p>
            <w:pPr>
              <w:spacing w:after="0" w:line="252"/>
            </w:pPr>
            <w:r>
              <w:rPr>
                <w:b/>
                <w:bCs/>
                <w:sz w:val="18"/>
                <w:szCs w:val="18"/>
              </w:rPr>
              <w:t xml:space="preserve">R-7</w:t>
            </w:r>
          </w:p>
        </w:tc>
        <w:tc>
          <w:tcPr>
            <w:tcW w:type="dxa" w:w="2700"/>
            <w:shd w:fill="FFFFFF" w:val="clear"/>
            <w:tcMar>
              <w:top w:type="dxa" w:w="70"/>
              <w:left w:type="dxa" w:w="110"/>
              <w:bottom w:type="dxa" w:w="70"/>
              <w:right w:type="dxa" w:w="110"/>
            </w:tcMar>
          </w:tcPr>
          <w:p>
            <w:pPr>
              <w:spacing w:after="0" w:line="252"/>
            </w:pPr>
            <w:r>
              <w:rPr>
                <w:b w:val="false"/>
                <w:bCs w:val="false"/>
                <w:sz w:val="18"/>
                <w:szCs w:val="18"/>
              </w:rPr>
              <w:t xml:space="preserve">Repository bloat and licensing exposure from a 50 to 140 MB vendor binary drop</w:t>
            </w:r>
          </w:p>
        </w:tc>
        <w:tc>
          <w:tcPr>
            <w:tcW w:type="dxa" w:w="700"/>
            <w:shd w:fill="FFFFFF" w:val="clear"/>
            <w:tcMar>
              <w:top w:type="dxa" w:w="70"/>
              <w:left w:type="dxa" w:w="110"/>
              <w:bottom w:type="dxa" w:w="70"/>
              <w:right w:type="dxa" w:w="110"/>
            </w:tcMar>
          </w:tcPr>
          <w:p>
            <w:pPr>
              <w:spacing w:after="0" w:line="252"/>
            </w:pPr>
            <w:r>
              <w:rPr>
                <w:b w:val="false"/>
                <w:bCs w:val="false"/>
                <w:sz w:val="18"/>
                <w:szCs w:val="18"/>
              </w:rPr>
              <w:t xml:space="preserve">Medium</w:t>
            </w:r>
          </w:p>
        </w:tc>
        <w:tc>
          <w:tcPr>
            <w:tcW w:type="dxa" w:w="5076"/>
            <w:shd w:fill="FFFFFF" w:val="clear"/>
            <w:tcMar>
              <w:top w:type="dxa" w:w="70"/>
              <w:left w:type="dxa" w:w="110"/>
              <w:bottom w:type="dxa" w:w="70"/>
              <w:right w:type="dxa" w:w="110"/>
            </w:tcMar>
          </w:tcPr>
          <w:p>
            <w:pPr>
              <w:spacing w:after="0" w:line="252"/>
            </w:pPr>
            <w:r>
              <w:rPr>
                <w:b w:val="false"/>
                <w:bCs w:val="false"/>
                <w:sz w:val="18"/>
                <w:szCs w:val="18"/>
              </w:rPr>
              <w:t xml:space="preserve">Agree the storage and licence policy in Phase 0, including whether large binaries go in-tree or to LFS</w:t>
            </w:r>
          </w:p>
        </w:tc>
      </w:tr>
      <w:tr>
        <w:tc>
          <w:tcPr>
            <w:tcW w:type="dxa" w:w="550"/>
            <w:shd w:fill="F2F5FB" w:val="clear"/>
            <w:tcMar>
              <w:top w:type="dxa" w:w="70"/>
              <w:left w:type="dxa" w:w="110"/>
              <w:bottom w:type="dxa" w:w="70"/>
              <w:right w:type="dxa" w:w="110"/>
            </w:tcMar>
          </w:tcPr>
          <w:p>
            <w:pPr>
              <w:spacing w:after="0" w:line="252"/>
            </w:pPr>
            <w:r>
              <w:rPr>
                <w:b/>
                <w:bCs/>
                <w:sz w:val="18"/>
                <w:szCs w:val="18"/>
              </w:rPr>
              <w:t xml:space="preserve">R-8</w:t>
            </w:r>
          </w:p>
        </w:tc>
        <w:tc>
          <w:tcPr>
            <w:tcW w:type="dxa" w:w="2700"/>
            <w:shd w:fill="F2F5FB" w:val="clear"/>
            <w:tcMar>
              <w:top w:type="dxa" w:w="70"/>
              <w:left w:type="dxa" w:w="110"/>
              <w:bottom w:type="dxa" w:w="70"/>
              <w:right w:type="dxa" w:w="110"/>
            </w:tcMar>
          </w:tcPr>
          <w:p>
            <w:pPr>
              <w:spacing w:after="0" w:line="252"/>
            </w:pPr>
            <w:r>
              <w:rPr>
                <w:b w:val="false"/>
                <w:bCs w:val="false"/>
                <w:sz w:val="18"/>
                <w:szCs w:val="18"/>
              </w:rPr>
              <w:t xml:space="preserve">Bootloader, header or partition mismatch, where the existing bootloader expects the 4.0 header format</w:t>
            </w:r>
          </w:p>
        </w:tc>
        <w:tc>
          <w:tcPr>
            <w:tcW w:type="dxa" w:w="700"/>
            <w:shd w:fill="F2F5FB" w:val="clear"/>
            <w:tcMar>
              <w:top w:type="dxa" w:w="70"/>
              <w:left w:type="dxa" w:w="110"/>
              <w:bottom w:type="dxa" w:w="70"/>
              <w:right w:type="dxa" w:w="110"/>
            </w:tcMar>
          </w:tcPr>
          <w:p>
            <w:pPr>
              <w:spacing w:after="0" w:line="252"/>
            </w:pPr>
            <w:r>
              <w:rPr>
                <w:b w:val="false"/>
                <w:bCs w:val="false"/>
                <w:sz w:val="18"/>
                <w:szCs w:val="18"/>
              </w:rPr>
              <w:t xml:space="preserve">Medium</w:t>
            </w:r>
          </w:p>
        </w:tc>
        <w:tc>
          <w:tcPr>
            <w:tcW w:type="dxa" w:w="5076"/>
            <w:shd w:fill="F2F5FB" w:val="clear"/>
            <w:tcMar>
              <w:top w:type="dxa" w:w="70"/>
              <w:left w:type="dxa" w:w="110"/>
              <w:bottom w:type="dxa" w:w="70"/>
              <w:right w:type="dxa" w:w="110"/>
            </w:tcMar>
          </w:tcPr>
          <w:p>
            <w:pPr>
              <w:spacing w:after="0" w:line="252"/>
            </w:pPr>
            <w:r>
              <w:rPr>
                <w:b w:val="false"/>
                <w:bCs w:val="false"/>
                <w:sz w:val="18"/>
                <w:szCs w:val="18"/>
              </w:rPr>
              <w:t xml:space="preserve">Decide the header and boot-parameter strategy in Phase 0; validate_output.py catches size faults early</w:t>
            </w:r>
          </w:p>
        </w:tc>
      </w:tr>
      <w:tr>
        <w:tc>
          <w:tcPr>
            <w:tcW w:type="dxa" w:w="550"/>
            <w:shd w:fill="FFFFFF" w:val="clear"/>
            <w:tcMar>
              <w:top w:type="dxa" w:w="70"/>
              <w:left w:type="dxa" w:w="110"/>
              <w:bottom w:type="dxa" w:w="70"/>
              <w:right w:type="dxa" w:w="110"/>
            </w:tcMar>
          </w:tcPr>
          <w:p>
            <w:pPr>
              <w:spacing w:after="0" w:line="252"/>
            </w:pPr>
            <w:r>
              <w:rPr>
                <w:b/>
                <w:bCs/>
                <w:sz w:val="18"/>
                <w:szCs w:val="18"/>
              </w:rPr>
              <w:t xml:space="preserve">R-9</w:t>
            </w:r>
          </w:p>
        </w:tc>
        <w:tc>
          <w:tcPr>
            <w:tcW w:type="dxa" w:w="2700"/>
            <w:shd w:fill="FFFFFF" w:val="clear"/>
            <w:tcMar>
              <w:top w:type="dxa" w:w="70"/>
              <w:left w:type="dxa" w:w="110"/>
              <w:bottom w:type="dxa" w:w="70"/>
              <w:right w:type="dxa" w:w="110"/>
            </w:tcMar>
          </w:tcPr>
          <w:p>
            <w:pPr>
              <w:spacing w:after="0" w:line="252"/>
            </w:pPr>
            <w:r>
              <w:rPr>
                <w:b w:val="false"/>
                <w:bCs w:val="false"/>
                <w:sz w:val="18"/>
                <w:szCs w:val="18"/>
              </w:rPr>
              <w:t xml:space="preserve">MPU budget of 8 regions may not support loadable build later</w:t>
            </w:r>
          </w:p>
        </w:tc>
        <w:tc>
          <w:tcPr>
            <w:tcW w:type="dxa" w:w="700"/>
            <w:shd w:fill="FFFFFF" w:val="clear"/>
            <w:tcMar>
              <w:top w:type="dxa" w:w="70"/>
              <w:left w:type="dxa" w:w="110"/>
              <w:bottom w:type="dxa" w:w="70"/>
              <w:right w:type="dxa" w:w="110"/>
            </w:tcMar>
          </w:tcPr>
          <w:p>
            <w:pPr>
              <w:spacing w:after="0" w:line="252"/>
            </w:pPr>
            <w:r>
              <w:rPr>
                <w:b w:val="false"/>
                <w:bCs w:val="false"/>
                <w:sz w:val="18"/>
                <w:szCs w:val="18"/>
              </w:rPr>
              <w:t xml:space="preserve">Medium</w:t>
            </w:r>
          </w:p>
        </w:tc>
        <w:tc>
          <w:tcPr>
            <w:tcW w:type="dxa" w:w="5076"/>
            <w:shd w:fill="FFFFFF" w:val="clear"/>
            <w:tcMar>
              <w:top w:type="dxa" w:w="70"/>
              <w:left w:type="dxa" w:w="110"/>
              <w:bottom w:type="dxa" w:w="70"/>
              <w:right w:type="dxa" w:w="110"/>
            </w:tcMar>
          </w:tcPr>
          <w:p>
            <w:pPr>
              <w:spacing w:after="0" w:line="252"/>
            </w:pPr>
            <w:r>
              <w:rPr>
                <w:b w:val="false"/>
                <w:bCs w:val="false"/>
                <w:sz w:val="18"/>
                <w:szCs w:val="18"/>
              </w:rPr>
              <w:t xml:space="preserve">Confirm the silicon region count in Phase 0 and scope loadable build as an explicit future phase rather than an assumption</w:t>
            </w:r>
          </w:p>
        </w:tc>
      </w:tr>
      <w:tr>
        <w:tc>
          <w:tcPr>
            <w:tcW w:type="dxa" w:w="550"/>
            <w:shd w:fill="F2F5FB" w:val="clear"/>
            <w:tcMar>
              <w:top w:type="dxa" w:w="70"/>
              <w:left w:type="dxa" w:w="110"/>
              <w:bottom w:type="dxa" w:w="70"/>
              <w:right w:type="dxa" w:w="110"/>
            </w:tcMar>
          </w:tcPr>
          <w:p>
            <w:pPr>
              <w:spacing w:after="0" w:line="252"/>
            </w:pPr>
            <w:r>
              <w:rPr>
                <w:b/>
                <w:bCs/>
                <w:sz w:val="18"/>
                <w:szCs w:val="18"/>
              </w:rPr>
              <w:t xml:space="preserve">R-10</w:t>
            </w:r>
          </w:p>
        </w:tc>
        <w:tc>
          <w:tcPr>
            <w:tcW w:type="dxa" w:w="2700"/>
            <w:shd w:fill="F2F5FB" w:val="clear"/>
            <w:tcMar>
              <w:top w:type="dxa" w:w="70"/>
              <w:left w:type="dxa" w:w="110"/>
              <w:bottom w:type="dxa" w:w="70"/>
              <w:right w:type="dxa" w:w="110"/>
            </w:tcMar>
          </w:tcPr>
          <w:p>
            <w:pPr>
              <w:spacing w:after="0" w:line="252"/>
            </w:pPr>
            <w:r>
              <w:rPr>
                <w:b w:val="false"/>
                <w:bCs w:val="false"/>
                <w:sz w:val="18"/>
                <w:szCs w:val="18"/>
              </w:rPr>
              <w:t xml:space="preserve">Regression to the existing 5.5 loadable boards</w:t>
            </w:r>
          </w:p>
        </w:tc>
        <w:tc>
          <w:tcPr>
            <w:tcW w:type="dxa" w:w="700"/>
            <w:shd w:fill="F2F5FB" w:val="clear"/>
            <w:tcMar>
              <w:top w:type="dxa" w:w="70"/>
              <w:left w:type="dxa" w:w="110"/>
              <w:bottom w:type="dxa" w:w="70"/>
              <w:right w:type="dxa" w:w="110"/>
            </w:tcMar>
          </w:tcPr>
          <w:p>
            <w:pPr>
              <w:spacing w:after="0" w:line="252"/>
            </w:pPr>
            <w:r>
              <w:rPr>
                <w:b w:val="false"/>
                <w:bCs w:val="false"/>
                <w:sz w:val="18"/>
                <w:szCs w:val="18"/>
              </w:rPr>
              <w:t xml:space="preserve">Medium</w:t>
            </w:r>
          </w:p>
        </w:tc>
        <w:tc>
          <w:tcPr>
            <w:tcW w:type="dxa" w:w="5076"/>
            <w:shd w:fill="F2F5FB" w:val="clear"/>
            <w:tcMar>
              <w:top w:type="dxa" w:w="70"/>
              <w:left w:type="dxa" w:w="110"/>
              <w:bottom w:type="dxa" w:w="70"/>
              <w:right w:type="dxa" w:w="110"/>
            </w:tcMar>
          </w:tcPr>
          <w:p>
            <w:pPr>
              <w:spacing w:after="0" w:line="252"/>
            </w:pPr>
            <w:r>
              <w:rPr>
                <w:b w:val="false"/>
                <w:bCs w:val="false"/>
                <w:sz w:val="18"/>
                <w:szCs w:val="18"/>
              </w:rPr>
              <w:t xml:space="preserve">CI matrix covering flat and loadable across every board, gating every merge</w:t>
            </w:r>
          </w:p>
        </w:tc>
      </w:tr>
      <w:tr>
        <w:tc>
          <w:tcPr>
            <w:tcW w:type="dxa" w:w="550"/>
            <w:shd w:fill="FFFFFF" w:val="clear"/>
            <w:tcMar>
              <w:top w:type="dxa" w:w="70"/>
              <w:left w:type="dxa" w:w="110"/>
              <w:bottom w:type="dxa" w:w="70"/>
              <w:right w:type="dxa" w:w="110"/>
            </w:tcMar>
          </w:tcPr>
          <w:p>
            <w:pPr>
              <w:spacing w:after="0" w:line="252"/>
            </w:pPr>
            <w:r>
              <w:rPr>
                <w:b/>
                <w:bCs/>
                <w:sz w:val="18"/>
                <w:szCs w:val="18"/>
              </w:rPr>
              <w:t xml:space="preserve">R-11</w:t>
            </w:r>
          </w:p>
        </w:tc>
        <w:tc>
          <w:tcPr>
            <w:tcW w:type="dxa" w:w="2700"/>
            <w:shd w:fill="FFFFFF" w:val="clear"/>
            <w:tcMar>
              <w:top w:type="dxa" w:w="70"/>
              <w:left w:type="dxa" w:w="110"/>
              <w:bottom w:type="dxa" w:w="70"/>
              <w:right w:type="dxa" w:w="110"/>
            </w:tcMar>
          </w:tcPr>
          <w:p>
            <w:pPr>
              <w:spacing w:after="0" w:line="252"/>
            </w:pPr>
            <w:r>
              <w:rPr>
                <w:b w:val="false"/>
                <w:bCs w:val="false"/>
                <w:sz w:val="18"/>
                <w:szCs w:val="18"/>
              </w:rPr>
              <w:t xml:space="preserve">Board and debug probe availability slips Phase 3 to Phase 5</w:t>
            </w:r>
          </w:p>
        </w:tc>
        <w:tc>
          <w:tcPr>
            <w:tcW w:type="dxa" w:w="700"/>
            <w:shd w:fill="FFFFFF" w:val="clear"/>
            <w:tcMar>
              <w:top w:type="dxa" w:w="70"/>
              <w:left w:type="dxa" w:w="110"/>
              <w:bottom w:type="dxa" w:w="70"/>
              <w:right w:type="dxa" w:w="110"/>
            </w:tcMar>
          </w:tcPr>
          <w:p>
            <w:pPr>
              <w:spacing w:after="0" w:line="252"/>
            </w:pPr>
            <w:r>
              <w:rPr>
                <w:b w:val="false"/>
                <w:bCs w:val="false"/>
                <w:sz w:val="18"/>
                <w:szCs w:val="18"/>
              </w:rPr>
              <w:t xml:space="preserve">Medium</w:t>
            </w:r>
          </w:p>
        </w:tc>
        <w:tc>
          <w:tcPr>
            <w:tcW w:type="dxa" w:w="5076"/>
            <w:shd w:fill="FFFFFF" w:val="clear"/>
            <w:tcMar>
              <w:top w:type="dxa" w:w="70"/>
              <w:left w:type="dxa" w:w="110"/>
              <w:bottom w:type="dxa" w:w="70"/>
              <w:right w:type="dxa" w:w="110"/>
            </w:tcMar>
          </w:tcPr>
          <w:p>
            <w:pPr>
              <w:spacing w:after="0" w:line="252"/>
            </w:pPr>
            <w:r>
              <w:rPr>
                <w:b w:val="false"/>
                <w:bCs w:val="false"/>
                <w:sz w:val="18"/>
                <w:szCs w:val="18"/>
              </w:rPr>
              <w:t xml:space="preserve">Secure boards and JTAG or SWD probes before Phase 3 starts, not when it starts</w:t>
            </w:r>
          </w:p>
        </w:tc>
      </w:tr>
      <w:tr>
        <w:tc>
          <w:tcPr>
            <w:tcW w:type="dxa" w:w="550"/>
            <w:shd w:fill="F2F5FB" w:val="clear"/>
            <w:tcMar>
              <w:top w:type="dxa" w:w="70"/>
              <w:left w:type="dxa" w:w="110"/>
              <w:bottom w:type="dxa" w:w="70"/>
              <w:right w:type="dxa" w:w="110"/>
            </w:tcMar>
          </w:tcPr>
          <w:p>
            <w:pPr>
              <w:spacing w:after="0" w:line="252"/>
            </w:pPr>
            <w:r>
              <w:rPr>
                <w:b/>
                <w:bCs/>
                <w:sz w:val="18"/>
                <w:szCs w:val="18"/>
              </w:rPr>
              <w:t xml:space="preserve">R-12</w:t>
            </w:r>
          </w:p>
        </w:tc>
        <w:tc>
          <w:tcPr>
            <w:tcW w:type="dxa" w:w="2700"/>
            <w:shd w:fill="F2F5FB" w:val="clear"/>
            <w:tcMar>
              <w:top w:type="dxa" w:w="70"/>
              <w:left w:type="dxa" w:w="110"/>
              <w:bottom w:type="dxa" w:w="70"/>
              <w:right w:type="dxa" w:w="110"/>
            </w:tcMar>
          </w:tcPr>
          <w:p>
            <w:pPr>
              <w:spacing w:after="0" w:line="252"/>
            </w:pPr>
            <w:r>
              <w:rPr>
                <w:b w:val="false"/>
                <w:bCs w:val="false"/>
                <w:sz w:val="18"/>
                <w:szCs w:val="18"/>
              </w:rPr>
              <w:t xml:space="preserve">Kconfig symbol type collisions between the two chips</w:t>
            </w:r>
          </w:p>
        </w:tc>
        <w:tc>
          <w:tcPr>
            <w:tcW w:type="dxa" w:w="700"/>
            <w:shd w:fill="F2F5FB" w:val="clear"/>
            <w:tcMar>
              <w:top w:type="dxa" w:w="70"/>
              <w:left w:type="dxa" w:w="110"/>
              <w:bottom w:type="dxa" w:w="70"/>
              <w:right w:type="dxa" w:w="110"/>
            </w:tcMar>
          </w:tcPr>
          <w:p>
            <w:pPr>
              <w:spacing w:after="0" w:line="252"/>
            </w:pPr>
            <w:r>
              <w:rPr>
                <w:b w:val="false"/>
                <w:bCs w:val="false"/>
                <w:sz w:val="18"/>
                <w:szCs w:val="18"/>
              </w:rPr>
              <w:t xml:space="preserve">Low</w:t>
            </w:r>
          </w:p>
        </w:tc>
        <w:tc>
          <w:tcPr>
            <w:tcW w:type="dxa" w:w="5076"/>
            <w:shd w:fill="F2F5FB" w:val="clear"/>
            <w:tcMar>
              <w:top w:type="dxa" w:w="70"/>
              <w:left w:type="dxa" w:w="110"/>
              <w:bottom w:type="dxa" w:w="70"/>
              <w:right w:type="dxa" w:w="110"/>
            </w:tcMar>
          </w:tcPr>
          <w:p>
            <w:pPr>
              <w:spacing w:after="0" w:line="252"/>
            </w:pPr>
            <w:r>
              <w:rPr>
                <w:b w:val="false"/>
                <w:bCs w:val="false"/>
                <w:sz w:val="18"/>
                <w:szCs w:val="18"/>
              </w:rPr>
              <w:t xml:space="preserve">Follow the existing guard pattern exactly for both the board and the chip Kconfig files</w:t>
            </w:r>
          </w:p>
        </w:tc>
      </w:tr>
    </w:tbl>
    <w:p>
      <w:pPr>
        <w:pStyle w:val="Heading1"/>
        <w:spacing w:after="160" w:before="320"/>
      </w:pPr>
      <w:r>
        <w:t xml:space="preserve">7. Test and Acceptance Matrix</w:t>
      </w:r>
    </w:p>
    <w:tbl>
      <w:tblPr>
        <w:tblW w:type="dxa" w:w="9026"/>
        <w:tblBorders>
          <w:top w:val="single" w:color="AAB4C8" w:sz="4"/>
          <w:left w:val="single" w:color="AAB4C8" w:sz="4"/>
          <w:bottom w:val="single" w:color="AAB4C8" w:sz="4"/>
          <w:right w:val="single" w:color="AAB4C8" w:sz="4"/>
          <w:insideH w:val="single" w:color="C8D0DE" w:sz="2"/>
          <w:insideV w:val="single" w:color="C8D0DE" w:sz="2"/>
        </w:tblBorders>
      </w:tblPr>
      <w:tblGrid>
        <w:gridCol w:w="1400"/>
        <w:gridCol w:w="7626"/>
      </w:tblGrid>
      <w:tr>
        <w:trPr>
          <w:tblHeader/>
        </w:trPr>
        <w:tc>
          <w:tcPr>
            <w:tcW w:type="dxa" w:w="1400"/>
            <w:shd w:fill="D9E2F3" w:val="clear"/>
            <w:tcMar>
              <w:top w:type="dxa" w:w="70"/>
              <w:left w:type="dxa" w:w="110"/>
              <w:bottom w:type="dxa" w:w="70"/>
              <w:right w:type="dxa" w:w="110"/>
            </w:tcMar>
          </w:tcPr>
          <w:p>
            <w:pPr>
              <w:spacing w:after="0" w:line="252"/>
            </w:pPr>
            <w:r>
              <w:rPr>
                <w:b/>
                <w:bCs/>
                <w:sz w:val="18"/>
                <w:szCs w:val="18"/>
              </w:rPr>
              <w:t xml:space="preserve">Level</w:t>
            </w:r>
          </w:p>
        </w:tc>
        <w:tc>
          <w:tcPr>
            <w:tcW w:type="dxa" w:w="7626"/>
            <w:shd w:fill="D9E2F3" w:val="clear"/>
            <w:tcMar>
              <w:top w:type="dxa" w:w="70"/>
              <w:left w:type="dxa" w:w="110"/>
              <w:bottom w:type="dxa" w:w="70"/>
              <w:right w:type="dxa" w:w="110"/>
            </w:tcMar>
          </w:tcPr>
          <w:p>
            <w:pPr>
              <w:spacing w:after="0" w:line="252"/>
            </w:pPr>
            <w:r>
              <w:rPr>
                <w:b/>
                <w:bCs/>
                <w:sz w:val="18"/>
                <w:szCs w:val="18"/>
              </w:rPr>
              <w:t xml:space="preserve">Check</w:t>
            </w:r>
          </w:p>
        </w:tc>
      </w:tr>
      <w:tr>
        <w:tc>
          <w:tcPr>
            <w:tcW w:type="dxa" w:w="1400"/>
            <w:shd w:fill="FFFFFF" w:val="clear"/>
            <w:tcMar>
              <w:top w:type="dxa" w:w="70"/>
              <w:left w:type="dxa" w:w="110"/>
              <w:bottom w:type="dxa" w:w="70"/>
              <w:right w:type="dxa" w:w="110"/>
            </w:tcMar>
          </w:tcPr>
          <w:p>
            <w:pPr>
              <w:spacing w:after="0" w:line="252"/>
            </w:pPr>
            <w:r>
              <w:rPr>
                <w:b/>
                <w:bCs/>
                <w:sz w:val="18"/>
                <w:szCs w:val="18"/>
              </w:rPr>
              <w:t xml:space="preserve">Build</w:t>
            </w:r>
          </w:p>
        </w:tc>
        <w:tc>
          <w:tcPr>
            <w:tcW w:type="dxa" w:w="7626"/>
            <w:shd w:fill="FFFFFF" w:val="clear"/>
            <w:tcMar>
              <w:top w:type="dxa" w:w="70"/>
              <w:left w:type="dxa" w:w="110"/>
              <w:bottom w:type="dxa" w:w="70"/>
              <w:right w:type="dxa" w:w="110"/>
            </w:tcMar>
          </w:tcPr>
          <w:p>
            <w:pPr>
              <w:spacing w:after="0" w:line="252"/>
            </w:pPr>
            <w:r>
              <w:rPr>
                <w:b w:val="false"/>
                <w:bCs w:val="false"/>
                <w:sz w:val="18"/>
                <w:szCs w:val="18"/>
              </w:rPr>
              <w:t xml:space="preserve">New board flat; BK7239N flat; BK7239N loadable; all other 5.5 boards, with no regression</w:t>
            </w:r>
          </w:p>
        </w:tc>
      </w:tr>
      <w:tr>
        <w:tc>
          <w:tcPr>
            <w:tcW w:type="dxa" w:w="1400"/>
            <w:shd w:fill="F2F5FB" w:val="clear"/>
            <w:tcMar>
              <w:top w:type="dxa" w:w="70"/>
              <w:left w:type="dxa" w:w="110"/>
              <w:bottom w:type="dxa" w:w="70"/>
              <w:right w:type="dxa" w:w="110"/>
            </w:tcMar>
          </w:tcPr>
          <w:p>
            <w:pPr>
              <w:spacing w:after="0" w:line="252"/>
            </w:pPr>
            <w:r>
              <w:rPr>
                <w:b/>
                <w:bCs/>
                <w:sz w:val="18"/>
                <w:szCs w:val="18"/>
              </w:rPr>
              <w:t xml:space="preserve">Static</w:t>
            </w:r>
          </w:p>
        </w:tc>
        <w:tc>
          <w:tcPr>
            <w:tcW w:type="dxa" w:w="7626"/>
            <w:shd w:fill="F2F5FB" w:val="clear"/>
            <w:tcMar>
              <w:top w:type="dxa" w:w="70"/>
              <w:left w:type="dxa" w:w="110"/>
              <w:bottom w:type="dxa" w:w="70"/>
              <w:right w:type="dxa" w:w="110"/>
            </w:tcMar>
          </w:tcPr>
          <w:p>
            <w:pPr>
              <w:spacing w:after="0" w:line="252"/>
            </w:pPr>
            <w:r>
              <w:rPr>
                <w:b w:val="false"/>
                <w:bCs w:val="false"/>
                <w:sz w:val="18"/>
                <w:szCs w:val="18"/>
              </w:rPr>
              <w:t xml:space="preserve">menuconfig clean with zero warnings while both chips are present; validate_output.py passes; binary fits its partition</w:t>
            </w:r>
          </w:p>
        </w:tc>
      </w:tr>
      <w:tr>
        <w:tc>
          <w:tcPr>
            <w:tcW w:type="dxa" w:w="1400"/>
            <w:shd w:fill="FFFFFF" w:val="clear"/>
            <w:tcMar>
              <w:top w:type="dxa" w:w="70"/>
              <w:left w:type="dxa" w:w="110"/>
              <w:bottom w:type="dxa" w:w="70"/>
              <w:right w:type="dxa" w:w="110"/>
            </w:tcMar>
          </w:tcPr>
          <w:p>
            <w:pPr>
              <w:spacing w:after="0" w:line="252"/>
            </w:pPr>
            <w:r>
              <w:rPr>
                <w:b/>
                <w:bCs/>
                <w:sz w:val="18"/>
                <w:szCs w:val="18"/>
              </w:rPr>
              <w:t xml:space="preserve">Boot</w:t>
            </w:r>
          </w:p>
        </w:tc>
        <w:tc>
          <w:tcPr>
            <w:tcW w:type="dxa" w:w="7626"/>
            <w:shd w:fill="FFFFFF" w:val="clear"/>
            <w:tcMar>
              <w:top w:type="dxa" w:w="70"/>
              <w:left w:type="dxa" w:w="110"/>
              <w:bottom w:type="dxa" w:w="70"/>
              <w:right w:type="dxa" w:w="110"/>
            </w:tcMar>
          </w:tcPr>
          <w:p>
            <w:pPr>
              <w:spacing w:after="0" w:line="252"/>
            </w:pPr>
            <w:r>
              <w:rPr>
                <w:b w:val="false"/>
                <w:bCs w:val="false"/>
                <w:sz w:val="18"/>
                <w:szCs w:val="18"/>
              </w:rPr>
              <w:t xml:space="preserve">Console and UART up; tick and timer running; heap and MPU initialised; boots to the TASH prompt</w:t>
            </w:r>
          </w:p>
        </w:tc>
      </w:tr>
      <w:tr>
        <w:tc>
          <w:tcPr>
            <w:tcW w:type="dxa" w:w="1400"/>
            <w:shd w:fill="F2F5FB" w:val="clear"/>
            <w:tcMar>
              <w:top w:type="dxa" w:w="70"/>
              <w:left w:type="dxa" w:w="110"/>
              <w:bottom w:type="dxa" w:w="70"/>
              <w:right w:type="dxa" w:w="110"/>
            </w:tcMar>
          </w:tcPr>
          <w:p>
            <w:pPr>
              <w:spacing w:after="0" w:line="252"/>
            </w:pPr>
            <w:r>
              <w:rPr>
                <w:b/>
                <w:bCs/>
                <w:sz w:val="18"/>
                <w:szCs w:val="18"/>
              </w:rPr>
              <w:t xml:space="preserve">Peripheral</w:t>
            </w:r>
          </w:p>
        </w:tc>
        <w:tc>
          <w:tcPr>
            <w:tcW w:type="dxa" w:w="7626"/>
            <w:shd w:fill="F2F5FB" w:val="clear"/>
            <w:tcMar>
              <w:top w:type="dxa" w:w="70"/>
              <w:left w:type="dxa" w:w="110"/>
              <w:bottom w:type="dxa" w:w="70"/>
              <w:right w:type="dxa" w:w="110"/>
            </w:tcMar>
          </w:tcPr>
          <w:p>
            <w:pPr>
              <w:spacing w:after="0" w:line="252"/>
            </w:pPr>
            <w:r>
              <w:rPr>
                <w:b w:val="false"/>
                <w:bCs w:val="false"/>
                <w:sz w:val="18"/>
                <w:szCs w:val="18"/>
              </w:rPr>
              <w:t xml:space="preserve">UART, SPI, I2C, flash and MTD, RTC, watchdog, GPIO</w:t>
            </w:r>
          </w:p>
        </w:tc>
      </w:tr>
      <w:tr>
        <w:tc>
          <w:tcPr>
            <w:tcW w:type="dxa" w:w="1400"/>
            <w:shd w:fill="FFFFFF" w:val="clear"/>
            <w:tcMar>
              <w:top w:type="dxa" w:w="70"/>
              <w:left w:type="dxa" w:w="110"/>
              <w:bottom w:type="dxa" w:w="70"/>
              <w:right w:type="dxa" w:w="110"/>
            </w:tcMar>
          </w:tcPr>
          <w:p>
            <w:pPr>
              <w:spacing w:after="0" w:line="252"/>
            </w:pPr>
            <w:r>
              <w:rPr>
                <w:b/>
                <w:bCs/>
                <w:sz w:val="18"/>
                <w:szCs w:val="18"/>
              </w:rPr>
              <w:t xml:space="preserve">Storage</w:t>
            </w:r>
          </w:p>
        </w:tc>
        <w:tc>
          <w:tcPr>
            <w:tcW w:type="dxa" w:w="7626"/>
            <w:shd w:fill="FFFFFF" w:val="clear"/>
            <w:tcMar>
              <w:top w:type="dxa" w:w="70"/>
              <w:left w:type="dxa" w:w="110"/>
              <w:bottom w:type="dxa" w:w="70"/>
              <w:right w:type="dxa" w:w="110"/>
            </w:tcMar>
          </w:tcPr>
          <w:p>
            <w:pPr>
              <w:spacing w:after="0" w:line="252"/>
            </w:pPr>
            <w:r>
              <w:rPr>
                <w:b w:val="false"/>
                <w:bCs w:val="false"/>
                <w:sz w:val="18"/>
                <w:szCs w:val="18"/>
              </w:rPr>
              <w:t xml:space="preserve">SmartFS mount, read and write; resource filesystem if used by the product</w:t>
            </w:r>
          </w:p>
        </w:tc>
      </w:tr>
      <w:tr>
        <w:tc>
          <w:tcPr>
            <w:tcW w:type="dxa" w:w="1400"/>
            <w:shd w:fill="F2F5FB" w:val="clear"/>
            <w:tcMar>
              <w:top w:type="dxa" w:w="70"/>
              <w:left w:type="dxa" w:w="110"/>
              <w:bottom w:type="dxa" w:w="70"/>
              <w:right w:type="dxa" w:w="110"/>
            </w:tcMar>
          </w:tcPr>
          <w:p>
            <w:pPr>
              <w:spacing w:after="0" w:line="252"/>
            </w:pPr>
            <w:r>
              <w:rPr>
                <w:b/>
                <w:bCs/>
                <w:sz w:val="18"/>
                <w:szCs w:val="18"/>
              </w:rPr>
              <w:t xml:space="preserve">Network</w:t>
            </w:r>
          </w:p>
        </w:tc>
        <w:tc>
          <w:tcPr>
            <w:tcW w:type="dxa" w:w="7626"/>
            <w:shd w:fill="F2F5FB" w:val="clear"/>
            <w:tcMar>
              <w:top w:type="dxa" w:w="70"/>
              <w:left w:type="dxa" w:w="110"/>
              <w:bottom w:type="dxa" w:w="70"/>
              <w:right w:type="dxa" w:w="110"/>
            </w:tcMar>
          </w:tcPr>
          <w:p>
            <w:pPr>
              <w:spacing w:after="0" w:line="252"/>
            </w:pPr>
            <w:r>
              <w:rPr>
                <w:b w:val="false"/>
                <w:bCs w:val="false"/>
                <w:sz w:val="18"/>
                <w:szCs w:val="18"/>
              </w:rPr>
              <w:t xml:space="preserve">WiFi scan, connect and DHCP; the nettest suite</w:t>
            </w:r>
          </w:p>
        </w:tc>
      </w:tr>
      <w:tr>
        <w:tc>
          <w:tcPr>
            <w:tcW w:type="dxa" w:w="1400"/>
            <w:shd w:fill="FFFFFF" w:val="clear"/>
            <w:tcMar>
              <w:top w:type="dxa" w:w="70"/>
              <w:left w:type="dxa" w:w="110"/>
              <w:bottom w:type="dxa" w:w="70"/>
              <w:right w:type="dxa" w:w="110"/>
            </w:tcMar>
          </w:tcPr>
          <w:p>
            <w:pPr>
              <w:spacing w:after="0" w:line="252"/>
            </w:pPr>
            <w:r>
              <w:rPr>
                <w:b/>
                <w:bCs/>
                <w:sz w:val="18"/>
                <w:szCs w:val="18"/>
              </w:rPr>
              <w:t xml:space="preserve">System</w:t>
            </w:r>
          </w:p>
        </w:tc>
        <w:tc>
          <w:tcPr>
            <w:tcW w:type="dxa" w:w="7626"/>
            <w:shd w:fill="FFFFFF" w:val="clear"/>
            <w:tcMar>
              <w:top w:type="dxa" w:w="70"/>
              <w:left w:type="dxa" w:w="110"/>
              <w:bottom w:type="dxa" w:w="70"/>
              <w:right w:type="dxa" w:w="110"/>
            </w:tcMar>
          </w:tcPr>
          <w:p>
            <w:pPr>
              <w:spacing w:after="0" w:line="252"/>
            </w:pPr>
            <w:r>
              <w:rPr>
                <w:b w:val="false"/>
                <w:bCs w:val="false"/>
                <w:sz w:val="18"/>
                <w:szCs w:val="18"/>
              </w:rPr>
              <w:t xml:space="preserve">Reboot reason, crash dump, power and sleep modes, and OTA if in scope</w:t>
            </w:r>
          </w:p>
        </w:tc>
      </w:tr>
      <w:tr>
        <w:tc>
          <w:tcPr>
            <w:tcW w:type="dxa" w:w="1400"/>
            <w:shd w:fill="F2F5FB" w:val="clear"/>
            <w:tcMar>
              <w:top w:type="dxa" w:w="70"/>
              <w:left w:type="dxa" w:w="110"/>
              <w:bottom w:type="dxa" w:w="70"/>
              <w:right w:type="dxa" w:w="110"/>
            </w:tcMar>
          </w:tcPr>
          <w:p>
            <w:pPr>
              <w:spacing w:after="0" w:line="252"/>
            </w:pPr>
            <w:r>
              <w:rPr>
                <w:b/>
                <w:bCs/>
                <w:sz w:val="18"/>
                <w:szCs w:val="18"/>
              </w:rPr>
              <w:t xml:space="preserve">Regression</w:t>
            </w:r>
          </w:p>
        </w:tc>
        <w:tc>
          <w:tcPr>
            <w:tcW w:type="dxa" w:w="7626"/>
            <w:shd w:fill="F2F5FB" w:val="clear"/>
            <w:tcMar>
              <w:top w:type="dxa" w:w="70"/>
              <w:left w:type="dxa" w:w="110"/>
              <w:bottom w:type="dxa" w:w="70"/>
              <w:right w:type="dxa" w:w="110"/>
            </w:tcMar>
          </w:tcPr>
          <w:p>
            <w:pPr>
              <w:spacing w:after="0" w:line="252"/>
            </w:pPr>
            <w:r>
              <w:rPr>
                <w:b w:val="false"/>
                <w:bCs w:val="false"/>
                <w:sz w:val="18"/>
                <w:szCs w:val="18"/>
              </w:rPr>
              <w:t xml:space="preserve">Kernel test-case suite; BK7239N board sanity re-run after every merge</w:t>
            </w:r>
          </w:p>
        </w:tc>
      </w:tr>
      <w:tr>
        <w:tc>
          <w:tcPr>
            <w:tcW w:type="dxa" w:w="1400"/>
            <w:shd w:fill="FFFFFF" w:val="clear"/>
            <w:tcMar>
              <w:top w:type="dxa" w:w="70"/>
              <w:left w:type="dxa" w:w="110"/>
              <w:bottom w:type="dxa" w:w="70"/>
              <w:right w:type="dxa" w:w="110"/>
            </w:tcMar>
          </w:tcPr>
          <w:p>
            <w:pPr>
              <w:spacing w:after="0" w:line="252"/>
            </w:pPr>
            <w:r>
              <w:rPr>
                <w:b/>
                <w:bCs/>
                <w:sz w:val="18"/>
                <w:szCs w:val="18"/>
              </w:rPr>
              <w:t xml:space="preserve">Tooling</w:t>
            </w:r>
          </w:p>
        </w:tc>
        <w:tc>
          <w:tcPr>
            <w:tcW w:type="dxa" w:w="7626"/>
            <w:shd w:fill="FFFFFF" w:val="clear"/>
            <w:tcMar>
              <w:top w:type="dxa" w:w="70"/>
              <w:left w:type="dxa" w:w="110"/>
              <w:bottom w:type="dxa" w:w="70"/>
              <w:right w:type="dxa" w:w="110"/>
            </w:tcMar>
          </w:tcPr>
          <w:p>
            <w:pPr>
              <w:spacing w:after="0" w:line="252"/>
            </w:pPr>
            <w:r>
              <w:rPr>
                <w:b w:val="false"/>
                <w:bCs w:val="false"/>
                <w:sz w:val="18"/>
                <w:szCs w:val="18"/>
              </w:rPr>
              <w:t xml:space="preserve">Full flash of a blank board from scratch, plus per-partition download</w:t>
            </w:r>
          </w:p>
        </w:tc>
      </w:tr>
    </w:tbl>
    <w:p>
      <w:pPr>
        <w:pStyle w:val="Heading1"/>
        <w:spacing w:after="160" w:before="320"/>
      </w:pPr>
      <w:r>
        <w:t xml:space="preserve">8. Resourcing and Dependencies</w:t>
      </w:r>
    </w:p>
    <w:tbl>
      <w:tblPr>
        <w:tblW w:type="dxa" w:w="9026"/>
        <w:tblBorders>
          <w:top w:val="single" w:color="AAB4C8" w:sz="4"/>
          <w:left w:val="single" w:color="AAB4C8" w:sz="4"/>
          <w:bottom w:val="single" w:color="AAB4C8" w:sz="4"/>
          <w:right w:val="single" w:color="AAB4C8" w:sz="4"/>
          <w:insideH w:val="single" w:color="C8D0DE" w:sz="2"/>
          <w:insideV w:val="single" w:color="C8D0DE" w:sz="2"/>
        </w:tblBorders>
      </w:tblPr>
      <w:tblGrid>
        <w:gridCol w:w="2600"/>
        <w:gridCol w:w="1600"/>
        <w:gridCol w:w="4826"/>
      </w:tblGrid>
      <w:tr>
        <w:trPr>
          <w:tblHeader/>
        </w:trPr>
        <w:tc>
          <w:tcPr>
            <w:tcW w:type="dxa" w:w="2600"/>
            <w:shd w:fill="D9E2F3" w:val="clear"/>
            <w:tcMar>
              <w:top w:type="dxa" w:w="70"/>
              <w:left w:type="dxa" w:w="110"/>
              <w:bottom w:type="dxa" w:w="70"/>
              <w:right w:type="dxa" w:w="110"/>
            </w:tcMar>
          </w:tcPr>
          <w:p>
            <w:pPr>
              <w:spacing w:after="0" w:line="252"/>
            </w:pPr>
            <w:r>
              <w:rPr>
                <w:b/>
                <w:bCs/>
                <w:sz w:val="18"/>
                <w:szCs w:val="18"/>
              </w:rPr>
              <w:t xml:space="preserve">Role</w:t>
            </w:r>
          </w:p>
        </w:tc>
        <w:tc>
          <w:tcPr>
            <w:tcW w:type="dxa" w:w="1600"/>
            <w:shd w:fill="D9E2F3" w:val="clear"/>
            <w:tcMar>
              <w:top w:type="dxa" w:w="70"/>
              <w:left w:type="dxa" w:w="110"/>
              <w:bottom w:type="dxa" w:w="70"/>
              <w:right w:type="dxa" w:w="110"/>
            </w:tcMar>
          </w:tcPr>
          <w:p>
            <w:pPr>
              <w:spacing w:after="0" w:line="252"/>
            </w:pPr>
            <w:r>
              <w:rPr>
                <w:b/>
                <w:bCs/>
                <w:sz w:val="18"/>
                <w:szCs w:val="18"/>
              </w:rPr>
              <w:t xml:space="preserve">Allocation</w:t>
            </w:r>
          </w:p>
        </w:tc>
        <w:tc>
          <w:tcPr>
            <w:tcW w:type="dxa" w:w="4826"/>
            <w:shd w:fill="D9E2F3" w:val="clear"/>
            <w:tcMar>
              <w:top w:type="dxa" w:w="70"/>
              <w:left w:type="dxa" w:w="110"/>
              <w:bottom w:type="dxa" w:w="70"/>
              <w:right w:type="dxa" w:w="110"/>
            </w:tcMar>
          </w:tcPr>
          <w:p>
            <w:pPr>
              <w:spacing w:after="0" w:line="252"/>
            </w:pPr>
            <w:r>
              <w:rPr>
                <w:b/>
                <w:bCs/>
                <w:sz w:val="18"/>
                <w:szCs w:val="18"/>
              </w:rPr>
              <w:t xml:space="preserve">Phases</w:t>
            </w:r>
          </w:p>
        </w:tc>
      </w:tr>
      <w:tr>
        <w:tc>
          <w:tcPr>
            <w:tcW w:type="dxa" w:w="2600"/>
            <w:shd w:fill="FFFFFF" w:val="clear"/>
            <w:tcMar>
              <w:top w:type="dxa" w:w="70"/>
              <w:left w:type="dxa" w:w="110"/>
              <w:bottom w:type="dxa" w:w="70"/>
              <w:right w:type="dxa" w:w="110"/>
            </w:tcMar>
          </w:tcPr>
          <w:p>
            <w:pPr>
              <w:spacing w:after="0" w:line="252"/>
            </w:pPr>
            <w:r>
              <w:rPr>
                <w:b/>
                <w:bCs/>
                <w:sz w:val="18"/>
                <w:szCs w:val="18"/>
              </w:rPr>
              <w:t xml:space="preserve">Kernel and build engineer</w:t>
            </w:r>
          </w:p>
        </w:tc>
        <w:tc>
          <w:tcPr>
            <w:tcW w:type="dxa" w:w="1600"/>
            <w:shd w:fill="FFFFFF" w:val="clear"/>
            <w:tcMar>
              <w:top w:type="dxa" w:w="70"/>
              <w:left w:type="dxa" w:w="110"/>
              <w:bottom w:type="dxa" w:w="70"/>
              <w:right w:type="dxa" w:w="110"/>
            </w:tcMar>
          </w:tcPr>
          <w:p>
            <w:pPr>
              <w:spacing w:after="0" w:line="252"/>
            </w:pPr>
            <w:r>
              <w:rPr>
                <w:b w:val="false"/>
                <w:bCs w:val="false"/>
                <w:sz w:val="18"/>
                <w:szCs w:val="18"/>
              </w:rPr>
              <w:t xml:space="preserve">1.0 FTE</w:t>
            </w:r>
          </w:p>
        </w:tc>
        <w:tc>
          <w:tcPr>
            <w:tcW w:type="dxa" w:w="4826"/>
            <w:shd w:fill="FFFFFF" w:val="clear"/>
            <w:tcMar>
              <w:top w:type="dxa" w:w="70"/>
              <w:left w:type="dxa" w:w="110"/>
              <w:bottom w:type="dxa" w:w="70"/>
              <w:right w:type="dxa" w:w="110"/>
            </w:tcMar>
          </w:tcPr>
          <w:p>
            <w:pPr>
              <w:spacing w:after="0" w:line="252"/>
            </w:pPr>
            <w:r>
              <w:rPr>
                <w:b w:val="false"/>
                <w:bCs w:val="false"/>
                <w:sz w:val="18"/>
                <w:szCs w:val="18"/>
              </w:rPr>
              <w:t xml:space="preserve">P0 to P2 and P6 - flat restoration, Kconfig and build integration</w:t>
            </w:r>
          </w:p>
        </w:tc>
      </w:tr>
      <w:tr>
        <w:tc>
          <w:tcPr>
            <w:tcW w:type="dxa" w:w="2600"/>
            <w:shd w:fill="F2F5FB" w:val="clear"/>
            <w:tcMar>
              <w:top w:type="dxa" w:w="70"/>
              <w:left w:type="dxa" w:w="110"/>
              <w:bottom w:type="dxa" w:w="70"/>
              <w:right w:type="dxa" w:w="110"/>
            </w:tcMar>
          </w:tcPr>
          <w:p>
            <w:pPr>
              <w:spacing w:after="0" w:line="252"/>
            </w:pPr>
            <w:r>
              <w:rPr>
                <w:b/>
                <w:bCs/>
                <w:sz w:val="18"/>
                <w:szCs w:val="18"/>
              </w:rPr>
              <w:t xml:space="preserve">BSP and driver engineer</w:t>
            </w:r>
          </w:p>
        </w:tc>
        <w:tc>
          <w:tcPr>
            <w:tcW w:type="dxa" w:w="1600"/>
            <w:shd w:fill="F2F5FB" w:val="clear"/>
            <w:tcMar>
              <w:top w:type="dxa" w:w="70"/>
              <w:left w:type="dxa" w:w="110"/>
              <w:bottom w:type="dxa" w:w="70"/>
              <w:right w:type="dxa" w:w="110"/>
            </w:tcMar>
          </w:tcPr>
          <w:p>
            <w:pPr>
              <w:spacing w:after="0" w:line="252"/>
            </w:pPr>
            <w:r>
              <w:rPr>
                <w:b w:val="false"/>
                <w:bCs w:val="false"/>
                <w:sz w:val="18"/>
                <w:szCs w:val="18"/>
              </w:rPr>
              <w:t xml:space="preserve">1.0 to 1.5 FTE</w:t>
            </w:r>
          </w:p>
        </w:tc>
        <w:tc>
          <w:tcPr>
            <w:tcW w:type="dxa" w:w="4826"/>
            <w:shd w:fill="F2F5FB" w:val="clear"/>
            <w:tcMar>
              <w:top w:type="dxa" w:w="70"/>
              <w:left w:type="dxa" w:w="110"/>
              <w:bottom w:type="dxa" w:w="70"/>
              <w:right w:type="dxa" w:w="110"/>
            </w:tcMar>
          </w:tcPr>
          <w:p>
            <w:pPr>
              <w:spacing w:after="0" w:line="252"/>
            </w:pPr>
            <w:r>
              <w:rPr>
                <w:b w:val="false"/>
                <w:bCs w:val="false"/>
                <w:sz w:val="18"/>
                <w:szCs w:val="18"/>
              </w:rPr>
              <w:t xml:space="preserve">P0, P3, P5 - vendor SDK, drivers, board bring-up</w:t>
            </w:r>
          </w:p>
        </w:tc>
      </w:tr>
      <w:tr>
        <w:tc>
          <w:tcPr>
            <w:tcW w:type="dxa" w:w="2600"/>
            <w:shd w:fill="FFFFFF" w:val="clear"/>
            <w:tcMar>
              <w:top w:type="dxa" w:w="70"/>
              <w:left w:type="dxa" w:w="110"/>
              <w:bottom w:type="dxa" w:w="70"/>
              <w:right w:type="dxa" w:w="110"/>
            </w:tcMar>
          </w:tcPr>
          <w:p>
            <w:pPr>
              <w:spacing w:after="0" w:line="252"/>
            </w:pPr>
            <w:r>
              <w:rPr>
                <w:b/>
                <w:bCs/>
                <w:sz w:val="18"/>
                <w:szCs w:val="18"/>
              </w:rPr>
              <w:t xml:space="preserve">Tools and release engineer</w:t>
            </w:r>
          </w:p>
        </w:tc>
        <w:tc>
          <w:tcPr>
            <w:tcW w:type="dxa" w:w="1600"/>
            <w:shd w:fill="FFFFFF" w:val="clear"/>
            <w:tcMar>
              <w:top w:type="dxa" w:w="70"/>
              <w:left w:type="dxa" w:w="110"/>
              <w:bottom w:type="dxa" w:w="70"/>
              <w:right w:type="dxa" w:w="110"/>
            </w:tcMar>
          </w:tcPr>
          <w:p>
            <w:pPr>
              <w:spacing w:after="0" w:line="252"/>
            </w:pPr>
            <w:r>
              <w:rPr>
                <w:b w:val="false"/>
                <w:bCs w:val="false"/>
                <w:sz w:val="18"/>
                <w:szCs w:val="18"/>
              </w:rPr>
              <w:t xml:space="preserve">0.5 FTE</w:t>
            </w:r>
          </w:p>
        </w:tc>
        <w:tc>
          <w:tcPr>
            <w:tcW w:type="dxa" w:w="4826"/>
            <w:shd w:fill="FFFFFF" w:val="clear"/>
            <w:tcMar>
              <w:top w:type="dxa" w:w="70"/>
              <w:left w:type="dxa" w:w="110"/>
              <w:bottom w:type="dxa" w:w="70"/>
              <w:right w:type="dxa" w:w="110"/>
            </w:tcMar>
          </w:tcPr>
          <w:p>
            <w:pPr>
              <w:spacing w:after="0" w:line="252"/>
            </w:pPr>
            <w:r>
              <w:rPr>
                <w:b w:val="false"/>
                <w:bCs w:val="false"/>
                <w:sz w:val="18"/>
                <w:szCs w:val="18"/>
              </w:rPr>
              <w:t xml:space="preserve">P4 and P6 - download, signing, CI</w:t>
            </w:r>
          </w:p>
        </w:tc>
      </w:tr>
      <w:tr>
        <w:tc>
          <w:tcPr>
            <w:tcW w:type="dxa" w:w="2600"/>
            <w:shd w:fill="F2F5FB" w:val="clear"/>
            <w:tcMar>
              <w:top w:type="dxa" w:w="70"/>
              <w:left w:type="dxa" w:w="110"/>
              <w:bottom w:type="dxa" w:w="70"/>
              <w:right w:type="dxa" w:w="110"/>
            </w:tcMar>
          </w:tcPr>
          <w:p>
            <w:pPr>
              <w:spacing w:after="0" w:line="252"/>
            </w:pPr>
            <w:r>
              <w:rPr>
                <w:b/>
                <w:bCs/>
                <w:sz w:val="18"/>
                <w:szCs w:val="18"/>
              </w:rPr>
              <w:t xml:space="preserve">Validation engineer</w:t>
            </w:r>
          </w:p>
        </w:tc>
        <w:tc>
          <w:tcPr>
            <w:tcW w:type="dxa" w:w="1600"/>
            <w:shd w:fill="F2F5FB" w:val="clear"/>
            <w:tcMar>
              <w:top w:type="dxa" w:w="70"/>
              <w:left w:type="dxa" w:w="110"/>
              <w:bottom w:type="dxa" w:w="70"/>
              <w:right w:type="dxa" w:w="110"/>
            </w:tcMar>
          </w:tcPr>
          <w:p>
            <w:pPr>
              <w:spacing w:after="0" w:line="252"/>
            </w:pPr>
            <w:r>
              <w:rPr>
                <w:b w:val="false"/>
                <w:bCs w:val="false"/>
                <w:sz w:val="18"/>
                <w:szCs w:val="18"/>
              </w:rPr>
              <w:t xml:space="preserve">0.5 FTE</w:t>
            </w:r>
          </w:p>
        </w:tc>
        <w:tc>
          <w:tcPr>
            <w:tcW w:type="dxa" w:w="4826"/>
            <w:shd w:fill="F2F5FB" w:val="clear"/>
            <w:tcMar>
              <w:top w:type="dxa" w:w="70"/>
              <w:left w:type="dxa" w:w="110"/>
              <w:bottom w:type="dxa" w:w="70"/>
              <w:right w:type="dxa" w:w="110"/>
            </w:tcMar>
          </w:tcPr>
          <w:p>
            <w:pPr>
              <w:spacing w:after="0" w:line="252"/>
            </w:pPr>
            <w:r>
              <w:rPr>
                <w:b w:val="false"/>
                <w:bCs w:val="false"/>
                <w:sz w:val="18"/>
                <w:szCs w:val="18"/>
              </w:rPr>
              <w:t xml:space="preserve">P5 and P6</w:t>
            </w:r>
          </w:p>
        </w:tc>
      </w:tr>
    </w:tbl>
    <w:p>
      <w:pPr>
        <w:spacing w:after="200"/>
      </w:pPr>
    </w:p>
    <w:p>
      <w:pPr>
        <w:spacing w:after="120" w:line="276"/>
      </w:pPr>
      <w:r>
        <w:rPr>
          <w:b/>
          <w:bCs/>
        </w:rPr>
        <w:t xml:space="preserve">Hardware: at least three target boards and two debug probes, available before Phase 3 begins.</w:t>
      </w:r>
    </w:p>
    <w:p>
      <w:pPr>
        <w:spacing w:after="120" w:line="276"/>
      </w:pPr>
      <w:r>
        <w:rPr>
          <w:b/>
          <w:bCs/>
        </w:rPr>
        <w:t xml:space="preserve">Access required: the 4.0 product branch, the 5.5 product branch, vendor SDK release notes, and either the bootloader source or its binaries together with the header specification.</w:t>
      </w:r>
    </w:p>
    <w:p>
      <w:pPr>
        <w:pStyle w:val="Heading1"/>
        <w:spacing w:after="160" w:before="320"/>
      </w:pPr>
      <w:r>
        <w:t xml:space="preserve">9. Open Questions</w:t>
      </w:r>
    </w:p>
    <w:p>
      <w:pPr>
        <w:spacing w:after="120" w:line="276"/>
      </w:pPr>
      <w:r>
        <w:t xml:space="preserve">These should be closed during Phase 0. Questions 1, 2 and 5 move the estimate by several weeks in either direction and should be prioritised.</w:t>
      </w:r>
    </w:p>
    <w:p>
      <w:pPr>
        <w:pStyle w:val="ListParagraph"/>
        <w:numPr>
          <w:ilvl w:val="0"/>
          <w:numId w:val="3"/>
        </w:numPr>
        <w:spacing w:after="80" w:line="276"/>
      </w:pPr>
      <w:r>
        <w:t xml:space="preserve">Is the chipset genuinely AmebaD-family silicon, or an unrelated part that merely reused the AmebaD BSP tree? This drives decision D-1.</w:t>
      </w:r>
    </w:p>
    <w:p>
      <w:pPr>
        <w:pStyle w:val="ListParagraph"/>
        <w:numPr>
          <w:ilvl w:val="0"/>
          <w:numId w:val="3"/>
        </w:numPr>
        <w:spacing w:after="80" w:line="276"/>
      </w:pPr>
      <w:r>
        <w:t xml:space="preserve">Was flat build removed from 5.5, or is it present but untested? This is the difference between a one-week and a four-week Phase 1.</w:t>
      </w:r>
    </w:p>
    <w:p>
      <w:pPr>
        <w:pStyle w:val="ListParagraph"/>
        <w:numPr>
          <w:ilvl w:val="0"/>
          <w:numId w:val="3"/>
        </w:numPr>
        <w:spacing w:after="80" w:line="276"/>
      </w:pPr>
      <w:r>
        <w:t xml:space="preserve">Which compiler version does 5.5 standardise on, and does the 4.0 vendor SDK compile with it?</w:t>
      </w:r>
    </w:p>
    <w:p>
      <w:pPr>
        <w:pStyle w:val="ListParagraph"/>
        <w:numPr>
          <w:ilvl w:val="0"/>
          <w:numId w:val="3"/>
        </w:numPr>
        <w:spacing w:after="80" w:line="276"/>
      </w:pPr>
      <w:r>
        <w:t xml:space="preserve">How many MPU regions does the silicon expose?</w:t>
      </w:r>
    </w:p>
    <w:p>
      <w:pPr>
        <w:pStyle w:val="ListParagraph"/>
        <w:numPr>
          <w:ilvl w:val="0"/>
          <w:numId w:val="3"/>
        </w:numPr>
        <w:spacing w:after="80" w:line="276"/>
      </w:pPr>
      <w:r>
        <w:t xml:space="preserve">Is loadable build required for this chipset on any roadmap, or is flat the permanent target?</w:t>
      </w:r>
    </w:p>
    <w:p>
      <w:pPr>
        <w:pStyle w:val="ListParagraph"/>
        <w:numPr>
          <w:ilvl w:val="0"/>
          <w:numId w:val="3"/>
        </w:numPr>
        <w:spacing w:after="80" w:line="276"/>
      </w:pPr>
      <w:r>
        <w:t xml:space="preserve">What are the secure boot, signing and TF-M requirements for the product, and is the secure image a binary or must it be built?</w:t>
      </w:r>
    </w:p>
    <w:p>
      <w:pPr>
        <w:pStyle w:val="ListParagraph"/>
        <w:numPr>
          <w:ilvl w:val="0"/>
          <w:numId w:val="3"/>
        </w:numPr>
        <w:spacing w:after="80" w:line="276"/>
      </w:pPr>
      <w:r>
        <w:t xml:space="preserve">Is OTA or binary-manager functionality needed in flat mode?</w:t>
      </w:r>
    </w:p>
    <w:p>
      <w:pPr>
        <w:pStyle w:val="ListParagraph"/>
        <w:numPr>
          <w:ilvl w:val="0"/>
          <w:numId w:val="3"/>
        </w:numPr>
        <w:spacing w:after="80" w:line="276"/>
      </w:pPr>
      <w:r>
        <w:t xml:space="preserve">Which supplicant and lwIP versions does the 4.0 BSP carry?</w:t>
      </w:r>
    </w:p>
    <w:p>
      <w:pPr>
        <w:pStyle w:val="ListParagraph"/>
        <w:numPr>
          <w:ilvl w:val="0"/>
          <w:numId w:val="3"/>
        </w:numPr>
        <w:spacing w:after="80" w:line="276"/>
      </w:pPr>
      <w:r>
        <w:t xml:space="preserve">What is the repository policy for large vendor binaries, in-tree against LFS?</w:t>
      </w:r>
    </w:p>
    <w:p>
      <w:pPr>
        <w:pStyle w:val="ListParagraph"/>
        <w:numPr>
          <w:ilvl w:val="0"/>
          <w:numId w:val="3"/>
        </w:numPr>
        <w:spacing w:after="80" w:line="276"/>
      </w:pPr>
      <w:r>
        <w:t xml:space="preserve">What is the board and debug probe availability date?</w:t>
      </w:r>
    </w:p>
    <w:p>
      <w:r>
        <w:br w:type="page"/>
      </w:r>
    </w:p>
    <w:p>
      <w:pPr>
        <w:pStyle w:val="Heading1"/>
        <w:spacing w:after="160" w:before="320"/>
      </w:pPr>
      <w:r>
        <w:t xml:space="preserve">10. Summary and Next Steps</w:t>
      </w:r>
    </w:p>
    <w:p>
      <w:pPr>
        <w:pStyle w:val="Heading2"/>
        <w:spacing w:after="120" w:before="240"/>
      </w:pPr>
      <w:r>
        <w:t xml:space="preserve">10.1 Key findings</w:t>
      </w:r>
    </w:p>
    <w:p>
      <w:pPr>
        <w:pStyle w:val="ListParagraph"/>
        <w:numPr>
          <w:ilvl w:val="0"/>
          <w:numId w:val="2"/>
        </w:numPr>
        <w:spacing w:after="80" w:line="276"/>
      </w:pPr>
      <w:r>
        <w:t xml:space="preserve">Flat build restoration on 5.5 is bounded and low-risk. CONFIG_BUILD_FLAT has few direct references; the real fork in the tree is APP_BINARY_SEPARATION, concentrated in about six known directories. BK7239N already ships a working flat and loadable reference on ARMv8-M.</w:t>
      </w:r>
    </w:p>
    <w:p>
      <w:pPr>
        <w:pStyle w:val="ListParagraph"/>
        <w:numPr>
          <w:ilvl w:val="0"/>
          <w:numId w:val="2"/>
        </w:numPr>
        <w:spacing w:after="80" w:line="276"/>
      </w:pPr>
      <w:r>
        <w:t xml:space="preserve">Co-existence is not a technical problem today. The shared ARMv8-M core carries zero chip-specific conditionals, and chip selection is a mutually exclusive Kconfig choice. Co-existence means both ports live in one branch and are selected per defconfig; they are never compiled together. The whole risk lies in keeping that invariant if the 4.0 code patched shared core files.</w:t>
      </w:r>
    </w:p>
    <w:p>
      <w:pPr>
        <w:pStyle w:val="ListParagraph"/>
        <w:numPr>
          <w:ilvl w:val="0"/>
          <w:numId w:val="2"/>
        </w:numPr>
        <w:spacing w:after="80" w:line="276"/>
      </w:pPr>
      <w:r>
        <w:t xml:space="preserve">The real cost centre is Phase 3, the vendor BSP migration and the 4.0 to 5.5 API modernisation, not the build-mode work. Reference payloads in this family are 50 MB across 575 files and 139 MB across 6054 files.</w:t>
      </w:r>
    </w:p>
    <w:p>
      <w:pPr>
        <w:pStyle w:val="ListParagraph"/>
        <w:numPr>
          <w:ilvl w:val="0"/>
          <w:numId w:val="2"/>
        </w:numPr>
        <w:spacing w:after="80" w:line="276"/>
      </w:pPr>
      <w:r>
        <w:t xml:space="preserve">Download tooling is additive and pluggable, making it the lowest-risk of the four deliverables and a good candidate for parallel execution.</w:t>
      </w:r>
    </w:p>
    <w:p>
      <w:pPr>
        <w:pStyle w:val="ListParagraph"/>
        <w:numPr>
          <w:ilvl w:val="0"/>
          <w:numId w:val="2"/>
        </w:numPr>
        <w:spacing w:after="80" w:line="276"/>
      </w:pPr>
      <w:r>
        <w:t xml:space="preserve">Indicative effort is 13 to 17 weeks with two to three engineers across six phases, with hardware required from roughly week five.</w:t>
      </w:r>
    </w:p>
    <w:p>
      <w:pPr>
        <w:pStyle w:val="Heading2"/>
        <w:spacing w:after="120" w:before="240"/>
      </w:pPr>
      <w:r>
        <w:t xml:space="preserve">10.2 Next steps</w:t>
      </w:r>
    </w:p>
    <w:p>
      <w:pPr>
        <w:pStyle w:val="ListParagraph"/>
        <w:numPr>
          <w:ilvl w:val="0"/>
          <w:numId w:val="3"/>
        </w:numPr>
        <w:spacing w:after="80" w:line="276"/>
      </w:pPr>
      <w:r>
        <w:t xml:space="preserve">Obtain sign-off on decisions D-1 to D-4, and in particular D-1, which is irreversible in practice once BSP migration starts.</w:t>
      </w:r>
    </w:p>
    <w:p>
      <w:pPr>
        <w:pStyle w:val="ListParagraph"/>
        <w:numPr>
          <w:ilvl w:val="0"/>
          <w:numId w:val="3"/>
        </w:numPr>
        <w:spacing w:after="80" w:line="276"/>
      </w:pPr>
      <w:r>
        <w:t xml:space="preserve">Run the Phase 0 toolchain spike: compile the 4.0 vendor SDK with the 5.5 toolchain. This single experiment retires the highest-severity risk, R-4, within days.</w:t>
      </w:r>
    </w:p>
    <w:p>
      <w:pPr>
        <w:pStyle w:val="ListParagraph"/>
        <w:numPr>
          <w:ilvl w:val="0"/>
          <w:numId w:val="3"/>
        </w:numPr>
        <w:spacing w:after="80" w:line="276"/>
      </w:pPr>
      <w:r>
        <w:t xml:space="preserve">Answer open questions 1, 2 and 5, which carry the largest estimate variance.</w:t>
      </w:r>
    </w:p>
    <w:p>
      <w:pPr>
        <w:pStyle w:val="ListParagraph"/>
        <w:numPr>
          <w:ilvl w:val="0"/>
          <w:numId w:val="3"/>
        </w:numPr>
        <w:spacing w:after="80" w:line="276"/>
      </w:pPr>
      <w:r>
        <w:t xml:space="preserve">Confirm board and debug probe availability before Phase 3 starts.</w:t>
      </w:r>
    </w:p>
    <w:p>
      <w:pPr>
        <w:pStyle w:val="ListParagraph"/>
        <w:numPr>
          <w:ilvl w:val="0"/>
          <w:numId w:val="3"/>
        </w:numPr>
        <w:spacing w:after="80" w:line="276"/>
      </w:pPr>
      <w:r>
        <w:t xml:space="preserve">Begin Phase 1, flat build on BK7239N, immediately. It requires no information about the migrated chipset and produces the first demonstrable milestone.</w:t>
      </w:r>
    </w:p>
    <w:p>
      <w:pPr>
        <w:pStyle w:val="Heading2"/>
        <w:spacing w:after="120" w:before="240"/>
      </w:pPr>
      <w:r>
        <w:t xml:space="preserve">10.3 Recommended framing for management</w:t>
      </w:r>
    </w:p>
    <w:p>
      <w:pPr>
        <w:spacing w:after="120" w:line="276"/>
      </w:pPr>
      <w:r>
        <w:rPr>
          <w:i/>
          <w:iCs/>
        </w:rPr>
        <w:t xml:space="preserve">The work is two dependent projects, not one. Restoring flat build on 5.5 is a kernel and build-system task with bounded, locatable scope that can be proven on BK7239N hardware already in hand. Porting the chipset is a BSP task whose size is driven by a full vendor SDK and a 4.0 to 5.5 API jump. Attempting them together makes every failure ambiguous. Sequencing them delivers a demonstrable milestone around week five and makes the second half estimable with real data rather than assumption.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TizenRT 5.5 Chipset Migration - Execution Plan</dc:title>
  <dc:creator>adbtrr_work22_migration</dc:creator>
  <dc:description>Execution plan for migrating an ARMv8-M chipset product from the 4.0 product branch to the 5.5 product branch</dc:description>
  <cp:lastModifiedBy>Un-named</cp:lastModifiedBy>
  <cp:revision>1</cp:revision>
  <dcterms:created xsi:type="dcterms:W3CDTF">2026-09-22T13:58:08.261Z</dcterms:created>
  <dcterms:modified xsi:type="dcterms:W3CDTF">2026-09-22T13:58:08.262Z</dcterms:modified>
</cp:coreProperties>
</file>

<file path=docProps/custom.xml><?xml version="1.0" encoding="utf-8"?>
<Properties xmlns="http://schemas.openxmlformats.org/officeDocument/2006/custom-properties" xmlns:vt="http://schemas.openxmlformats.org/officeDocument/2006/docPropsVTypes"/>
</file>