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jc w:val="center"/>
      </w:pPr>
      <w:r>
        <w:rPr>
          <w:b/>
          <w:bCs/>
          <w:color w:val="1F4E79"/>
          <w:sz w:val="52"/>
          <w:szCs w:val="52"/>
        </w:rPr>
        <w:t xml:space="preserve">TizenRT Memory Subsystem</w:t>
      </w:r>
    </w:p>
    <w:p>
      <w:pPr>
        <w:spacing w:after="200"/>
        <w:jc w:val="center"/>
      </w:pPr>
      <w:r>
        <w:rPr>
          <w:b/>
          <w:bCs/>
          <w:color w:val="2E5F8A"/>
          <w:sz w:val="36"/>
          <w:szCs w:val="36"/>
        </w:rPr>
        <w:t xml:space="preserve">Additional Improvement Options</w:t>
      </w:r>
    </w:p>
    <w:p>
      <w:pPr>
        <w:pBdr>
          <w:bottom w:val="single" w:color="BFBFBF" w:sz="6" w:space="6"/>
        </w:pBdr>
        <w:spacing w:after="500"/>
        <w:jc w:val="center"/>
      </w:pPr>
      <w:r>
        <w:rPr>
          <w:i/>
          <w:iCs/>
          <w:color w:val="595959"/>
          <w:sz w:val="22"/>
          <w:szCs w:val="22"/>
        </w:rPr>
        <w:t xml:space="preserve">Supplement to the "TizenRT Memory Allocator Analysis" document, with an upstream NuttX comparison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7120"/>
      </w:tblGrid>
      <w:tr>
        <w:trPr>
          <w:tblHeader/>
        </w:trPr>
        <w:tc>
          <w:tcPr>
            <w:tcW w:type="dxa" w:w="1900"/>
            <w:shd w:fill="1F4E79" w:val="clear"/>
            <w:tcMar>
              <w:top w:type="dxa" w:w="60"/>
              <w:left w:type="dxa" w:w="100"/>
              <w:bottom w:type="dxa" w:w="60"/>
              <w:right w:type="dxa" w:w="100"/>
            </w:tcMar>
          </w:tcPr>
          <w:p>
            <w:pPr>
              <w:spacing w:after="0" w:line="252"/>
            </w:pPr>
            <w:r>
              <w:rPr>
                <w:b/>
                <w:bCs/>
                <w:color w:val="FFFFFF"/>
              </w:rPr>
              <w:t xml:space="preserve">Field</w:t>
            </w:r>
          </w:p>
        </w:tc>
        <w:tc>
          <w:tcPr>
            <w:tcW w:type="dxa" w:w="7120"/>
            <w:shd w:fill="1F4E79" w:val="clear"/>
            <w:tcMar>
              <w:top w:type="dxa" w:w="60"/>
              <w:left w:type="dxa" w:w="100"/>
              <w:bottom w:type="dxa" w:w="60"/>
              <w:right w:type="dxa" w:w="100"/>
            </w:tcMar>
          </w:tcPr>
          <w:p>
            <w:pPr>
              <w:spacing w:after="0" w:line="252"/>
            </w:pPr>
            <w:r>
              <w:rPr>
                <w:b/>
                <w:bCs/>
                <w:color w:val="FFFFFF"/>
              </w:rPr>
              <w:t xml:space="preserve">Value</w:t>
            </w:r>
          </w:p>
        </w:tc>
      </w:tr>
      <w:tr>
        <w:tc>
          <w:tcPr>
            <w:tcW w:type="dxa" w:w="1900"/>
            <w:tcMar>
              <w:top w:type="dxa" w:w="60"/>
              <w:left w:type="dxa" w:w="100"/>
              <w:bottom w:type="dxa" w:w="60"/>
              <w:right w:type="dxa" w:w="100"/>
            </w:tcMar>
          </w:tcPr>
          <w:p>
            <w:pPr>
              <w:spacing w:after="0" w:line="252"/>
            </w:pPr>
            <w:r>
              <w:t xml:space="preserve">Subject</w:t>
            </w:r>
          </w:p>
        </w:tc>
        <w:tc>
          <w:tcPr>
            <w:tcW w:type="dxa" w:w="7120"/>
            <w:tcMar>
              <w:top w:type="dxa" w:w="60"/>
              <w:left w:type="dxa" w:w="100"/>
              <w:bottom w:type="dxa" w:w="60"/>
              <w:right w:type="dxa" w:w="100"/>
            </w:tcMar>
          </w:tcPr>
          <w:p>
            <w:pPr>
              <w:spacing w:after="0" w:line="252"/>
            </w:pPr>
            <w:r>
              <w:t xml:space="preserve">Improvement options for the TizenRT memory subsystem beyond those listed in the base analysis document</w:t>
            </w:r>
          </w:p>
        </w:tc>
      </w:tr>
      <w:tr>
        <w:tc>
          <w:tcPr>
            <w:tcW w:type="dxa" w:w="1900"/>
            <w:shd w:fill="F2F6FA" w:val="clear"/>
            <w:tcMar>
              <w:top w:type="dxa" w:w="60"/>
              <w:left w:type="dxa" w:w="100"/>
              <w:bottom w:type="dxa" w:w="60"/>
              <w:right w:type="dxa" w:w="100"/>
            </w:tcMar>
          </w:tcPr>
          <w:p>
            <w:pPr>
              <w:spacing w:after="0" w:line="252"/>
            </w:pPr>
            <w:r>
              <w:t xml:space="preserve">Question addressed</w:t>
            </w:r>
          </w:p>
        </w:tc>
        <w:tc>
          <w:tcPr>
            <w:tcW w:type="dxa" w:w="7120"/>
            <w:shd w:fill="F2F6FA" w:val="clear"/>
            <w:tcMar>
              <w:top w:type="dxa" w:w="60"/>
              <w:left w:type="dxa" w:w="100"/>
              <w:bottom w:type="dxa" w:w="60"/>
              <w:right w:type="dxa" w:w="100"/>
            </w:tcMar>
          </w:tcPr>
          <w:p>
            <w:pPr>
              <w:spacing w:after="0" w:line="252"/>
            </w:pPr>
            <w:r>
              <w:t xml:space="preserve">What else can be done to improve memory-subsystem stability, and what does upstream NuttX already provide</w:t>
            </w:r>
          </w:p>
        </w:tc>
      </w:tr>
      <w:tr>
        <w:tc>
          <w:tcPr>
            <w:tcW w:type="dxa" w:w="1900"/>
            <w:tcMar>
              <w:top w:type="dxa" w:w="60"/>
              <w:left w:type="dxa" w:w="100"/>
              <w:bottom w:type="dxa" w:w="60"/>
              <w:right w:type="dxa" w:w="100"/>
            </w:tcMar>
          </w:tcPr>
          <w:p>
            <w:pPr>
              <w:spacing w:after="0" w:line="252"/>
            </w:pPr>
            <w:r>
              <w:t xml:space="preserve">Basis</w:t>
            </w:r>
          </w:p>
        </w:tc>
        <w:tc>
          <w:tcPr>
            <w:tcW w:type="dxa" w:w="7120"/>
            <w:tcMar>
              <w:top w:type="dxa" w:w="60"/>
              <w:left w:type="dxa" w:w="100"/>
              <w:bottom w:type="dxa" w:w="60"/>
              <w:right w:type="dxa" w:w="100"/>
            </w:tcMar>
          </w:tcPr>
          <w:p>
            <w:pPr>
              <w:spacing w:after="0" w:line="252"/>
            </w:pPr>
            <w:r>
              <w:t xml:space="preserve">Source reading of this repository; every claim carries a file and line reference</w:t>
            </w:r>
          </w:p>
        </w:tc>
      </w:tr>
      <w:tr>
        <w:tc>
          <w:tcPr>
            <w:tcW w:type="dxa" w:w="1900"/>
            <w:shd w:fill="F2F6FA" w:val="clear"/>
            <w:tcMar>
              <w:top w:type="dxa" w:w="60"/>
              <w:left w:type="dxa" w:w="100"/>
              <w:bottom w:type="dxa" w:w="60"/>
              <w:right w:type="dxa" w:w="100"/>
            </w:tcMar>
          </w:tcPr>
          <w:p>
            <w:pPr>
              <w:spacing w:after="0" w:line="252"/>
            </w:pPr>
            <w:r>
              <w:t xml:space="preserve">Sources reviewed</w:t>
            </w:r>
          </w:p>
        </w:tc>
        <w:tc>
          <w:tcPr>
            <w:tcW w:type="dxa" w:w="7120"/>
            <w:shd w:fill="F2F6FA" w:val="clear"/>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os/mm/mm_heap</w:t>
            </w:r>
            <w:r>
              <w:t xml:space="preserve">, </w:t>
            </w:r>
            <w:r>
              <w:rPr>
                <w:rFonts w:ascii="Consolas" w:cs="Consolas" w:eastAsia="Consolas" w:hAnsi="Consolas"/>
                <w:color w:val="A31515"/>
                <w:sz w:val="19"/>
                <w:szCs w:val="19"/>
              </w:rPr>
              <w:t xml:space="preserve">os/mm/kmm_heap</w:t>
            </w:r>
            <w:r>
              <w:t xml:space="preserve">, </w:t>
            </w:r>
            <w:r>
              <w:rPr>
                <w:rFonts w:ascii="Consolas" w:cs="Consolas" w:eastAsia="Consolas" w:hAnsi="Consolas"/>
                <w:color w:val="A31515"/>
                <w:sz w:val="19"/>
                <w:szCs w:val="19"/>
              </w:rPr>
              <w:t xml:space="preserve">os/mm/umm_heap</w:t>
            </w:r>
            <w:r>
              <w:t xml:space="preserve">, </w:t>
            </w:r>
            <w:r>
              <w:rPr>
                <w:rFonts w:ascii="Consolas" w:cs="Consolas" w:eastAsia="Consolas" w:hAnsi="Consolas"/>
                <w:color w:val="A31515"/>
                <w:sz w:val="19"/>
                <w:szCs w:val="19"/>
              </w:rPr>
              <w:t xml:space="preserve">os/mm/mm_gran</w:t>
            </w:r>
            <w:r>
              <w:t xml:space="preserve">, </w:t>
            </w:r>
            <w:r>
              <w:rPr>
                <w:rFonts w:ascii="Consolas" w:cs="Consolas" w:eastAsia="Consolas" w:hAnsi="Consolas"/>
                <w:color w:val="A31515"/>
                <w:sz w:val="19"/>
                <w:szCs w:val="19"/>
              </w:rPr>
              <w:t xml:space="preserve">os/mm/Kconfig</w:t>
            </w:r>
            <w:r>
              <w:t xml:space="preserve">, </w:t>
            </w:r>
            <w:r>
              <w:rPr>
                <w:rFonts w:ascii="Consolas" w:cs="Consolas" w:eastAsia="Consolas" w:hAnsi="Consolas"/>
                <w:color w:val="A31515"/>
                <w:sz w:val="19"/>
                <w:szCs w:val="19"/>
              </w:rPr>
              <w:t xml:space="preserve">os/include/tinyara/mm/mm.h</w:t>
            </w:r>
            <w:r>
              <w:t xml:space="preserve">, </w:t>
            </w:r>
            <w:r>
              <w:rPr>
                <w:rFonts w:ascii="Consolas" w:cs="Consolas" w:eastAsia="Consolas" w:hAnsi="Consolas"/>
                <w:color w:val="A31515"/>
                <w:sz w:val="19"/>
                <w:szCs w:val="19"/>
              </w:rPr>
              <w:t xml:space="preserve">os/kernel/semaphore</w:t>
            </w:r>
            <w:r>
              <w:t xml:space="preserve">, </w:t>
            </w:r>
            <w:r>
              <w:rPr>
                <w:rFonts w:ascii="Consolas" w:cs="Consolas" w:eastAsia="Consolas" w:hAnsi="Consolas"/>
                <w:color w:val="A31515"/>
                <w:sz w:val="19"/>
                <w:szCs w:val="19"/>
              </w:rPr>
              <w:t xml:space="preserve">os/kernel/debug</w:t>
            </w:r>
            <w:r>
              <w:t xml:space="preserve">, </w:t>
            </w:r>
            <w:r>
              <w:rPr>
                <w:rFonts w:ascii="Consolas" w:cs="Consolas" w:eastAsia="Consolas" w:hAnsi="Consolas"/>
                <w:color w:val="A31515"/>
                <w:sz w:val="19"/>
                <w:szCs w:val="19"/>
              </w:rPr>
              <w:t xml:space="preserve">os/arch/arm/src/common/up_createstack.c</w:t>
            </w:r>
            <w:r>
              <w:t xml:space="preserve">, </w:t>
            </w:r>
            <w:r>
              <w:rPr>
                <w:rFonts w:ascii="Consolas" w:cs="Consolas" w:eastAsia="Consolas" w:hAnsi="Consolas"/>
                <w:color w:val="A31515"/>
                <w:sz w:val="19"/>
                <w:szCs w:val="19"/>
              </w:rPr>
              <w:t xml:space="preserve">os/net/lwip</w:t>
            </w:r>
          </w:p>
        </w:tc>
      </w:tr>
      <w:tr>
        <w:tc>
          <w:tcPr>
            <w:tcW w:type="dxa" w:w="1900"/>
            <w:tcMar>
              <w:top w:type="dxa" w:w="60"/>
              <w:left w:type="dxa" w:w="100"/>
              <w:bottom w:type="dxa" w:w="60"/>
              <w:right w:type="dxa" w:w="100"/>
            </w:tcMar>
          </w:tcPr>
          <w:p>
            <w:pPr>
              <w:spacing w:after="0" w:line="252"/>
            </w:pPr>
            <w:r>
              <w:t xml:space="preserve">Comparison baseline</w:t>
            </w:r>
          </w:p>
        </w:tc>
        <w:tc>
          <w:tcPr>
            <w:tcW w:type="dxa" w:w="7120"/>
            <w:tcMar>
              <w:top w:type="dxa" w:w="60"/>
              <w:left w:type="dxa" w:w="100"/>
              <w:bottom w:type="dxa" w:w="60"/>
              <w:right w:type="dxa" w:w="100"/>
            </w:tcMar>
          </w:tcPr>
          <w:p>
            <w:pPr>
              <w:spacing w:after="0" w:line="252"/>
            </w:pPr>
            <w:r>
              <w:t xml:space="preserve">Apache NuttX master, commit </w:t>
            </w:r>
            <w:r>
              <w:rPr>
                <w:rFonts w:ascii="Consolas" w:cs="Consolas" w:eastAsia="Consolas" w:hAnsi="Consolas"/>
                <w:color w:val="A31515"/>
                <w:sz w:val="19"/>
                <w:szCs w:val="19"/>
              </w:rPr>
              <w:t xml:space="preserve">f9a25a4f</w:t>
            </w:r>
            <w:r>
              <w:t xml:space="preserve"> (August 2026), directories </w:t>
            </w:r>
            <w:r>
              <w:rPr>
                <w:rFonts w:ascii="Consolas" w:cs="Consolas" w:eastAsia="Consolas" w:hAnsi="Consolas"/>
                <w:color w:val="A31515"/>
                <w:sz w:val="19"/>
                <w:szCs w:val="19"/>
              </w:rPr>
              <w:t xml:space="preserve">mm/mm_heap</w:t>
            </w:r>
            <w:r>
              <w:t xml:space="preserve">, </w:t>
            </w:r>
            <w:r>
              <w:rPr>
                <w:rFonts w:ascii="Consolas" w:cs="Consolas" w:eastAsia="Consolas" w:hAnsi="Consolas"/>
                <w:color w:val="A31515"/>
                <w:sz w:val="19"/>
                <w:szCs w:val="19"/>
              </w:rPr>
              <w:t xml:space="preserve">mm/mempool</w:t>
            </w:r>
            <w:r>
              <w:t xml:space="preserve">, </w:t>
            </w:r>
            <w:r>
              <w:rPr>
                <w:rFonts w:ascii="Consolas" w:cs="Consolas" w:eastAsia="Consolas" w:hAnsi="Consolas"/>
                <w:color w:val="A31515"/>
                <w:sz w:val="19"/>
                <w:szCs w:val="19"/>
              </w:rPr>
              <w:t xml:space="preserve">mm/kasan</w:t>
            </w:r>
            <w:r>
              <w:t xml:space="preserve">, </w:t>
            </w:r>
            <w:r>
              <w:rPr>
                <w:rFonts w:ascii="Consolas" w:cs="Consolas" w:eastAsia="Consolas" w:hAnsi="Consolas"/>
                <w:color w:val="A31515"/>
                <w:sz w:val="19"/>
                <w:szCs w:val="19"/>
              </w:rPr>
              <w:t xml:space="preserve">mm/tlsf</w:t>
            </w:r>
            <w:r>
              <w:t xml:space="preserve">, </w:t>
            </w:r>
            <w:r>
              <w:rPr>
                <w:rFonts w:ascii="Consolas" w:cs="Consolas" w:eastAsia="Consolas" w:hAnsi="Consolas"/>
                <w:color w:val="A31515"/>
                <w:sz w:val="19"/>
                <w:szCs w:val="19"/>
              </w:rPr>
              <w:t xml:space="preserve">mm/iob</w:t>
            </w:r>
          </w:p>
        </w:tc>
      </w:tr>
      <w:tr>
        <w:tc>
          <w:tcPr>
            <w:tcW w:type="dxa" w:w="1900"/>
            <w:shd w:fill="F2F6FA" w:val="clear"/>
            <w:tcMar>
              <w:top w:type="dxa" w:w="60"/>
              <w:left w:type="dxa" w:w="100"/>
              <w:bottom w:type="dxa" w:w="60"/>
              <w:right w:type="dxa" w:w="100"/>
            </w:tcMar>
          </w:tcPr>
          <w:p>
            <w:pPr>
              <w:spacing w:after="0" w:line="252"/>
            </w:pPr>
            <w:r>
              <w:t xml:space="preserve">Relationship to base document</w:t>
            </w:r>
          </w:p>
        </w:tc>
        <w:tc>
          <w:tcPr>
            <w:tcW w:type="dxa" w:w="7120"/>
            <w:shd w:fill="F2F6FA" w:val="clear"/>
            <w:tcMar>
              <w:top w:type="dxa" w:w="60"/>
              <w:left w:type="dxa" w:w="100"/>
              <w:bottom w:type="dxa" w:w="60"/>
              <w:right w:type="dxa" w:w="100"/>
            </w:tcMar>
          </w:tcPr>
          <w:p>
            <w:pPr>
              <w:spacing w:after="0" w:line="252"/>
            </w:pPr>
            <w:r>
              <w:t xml:space="preserve">The seven weaknesses in the base document were re-verified against the code and are accurate. None of them are repeated here; everything below is additional</w:t>
            </w:r>
          </w:p>
        </w:tc>
      </w:tr>
      <w:tr>
        <w:tc>
          <w:tcPr>
            <w:tcW w:type="dxa" w:w="1900"/>
            <w:tcMar>
              <w:top w:type="dxa" w:w="60"/>
              <w:left w:type="dxa" w:w="100"/>
              <w:bottom w:type="dxa" w:w="60"/>
              <w:right w:type="dxa" w:w="100"/>
            </w:tcMar>
          </w:tcPr>
          <w:p>
            <w:pPr>
              <w:spacing w:after="0" w:line="252"/>
            </w:pPr>
            <w:r>
              <w:t xml:space="preserve">Not done</w:t>
            </w:r>
          </w:p>
        </w:tc>
        <w:tc>
          <w:tcPr>
            <w:tcW w:type="dxa" w:w="7120"/>
            <w:tcMar>
              <w:top w:type="dxa" w:w="60"/>
              <w:left w:type="dxa" w:w="100"/>
              <w:bottom w:type="dxa" w:w="60"/>
              <w:right w:type="dxa" w:w="100"/>
            </w:tcMar>
          </w:tcPr>
          <w:p>
            <w:pPr>
              <w:spacing w:after="0" w:line="252"/>
            </w:pPr>
            <w:r>
              <w:t xml:space="preserve">No build, no run on hardware, no profiling. See Part B, section B7</w:t>
            </w:r>
          </w:p>
        </w:tc>
      </w:tr>
    </w:tbl>
    <w:p>
      <w:pPr>
        <w:pStyle w:val="Heading1"/>
        <w:pageBreakBefore/>
        <w:spacing w:after="160" w:before="360"/>
      </w:pPr>
      <w:r>
        <w:rPr>
          <w:b/>
          <w:bCs/>
          <w:color w:val="1F4E79"/>
          <w:sz w:val="30"/>
          <w:szCs w:val="30"/>
        </w:rPr>
        <w:t xml:space="preserve">Contents</w:t>
      </w:r>
    </w:p>
    <w:p>
      <w:pPr>
        <w:spacing w:after="80"/>
      </w:pPr>
      <w:r>
        <w:t xml:space="preserve">1. Scope and Method</w:t>
      </w:r>
    </w:p>
    <w:p>
      <w:pPr>
        <w:spacing w:after="80"/>
      </w:pPr>
      <w:r>
        <w:t xml:space="preserve">2. Part A — Issues Not Covered by the Base Document</w:t>
      </w:r>
    </w:p>
    <w:p>
      <w:pPr>
        <w:spacing w:after="80"/>
      </w:pPr>
      <w:r>
        <w:t xml:space="preserve">3. Part B — Improvement Options Not in the Base Document</w:t>
      </w:r>
    </w:p>
    <w:p>
      <w:pPr>
        <w:spacing w:after="80"/>
      </w:pPr>
      <w:r>
        <w:t xml:space="preserve">4. Part C — What Upstream NuttX Has That TizenRT Does Not</w:t>
      </w:r>
    </w:p>
    <w:p>
      <w:pPr>
        <w:spacing w:after="80"/>
      </w:pPr>
      <w:r>
        <w:t xml:space="preserve">5. Part D — Recommended Sequencing</w:t>
      </w:r>
    </w:p>
    <w:p>
      <w:pPr>
        <w:spacing w:after="80"/>
      </w:pPr>
      <w:r>
        <w:t xml:space="preserve">Appendix A. Evidence Index</w:t>
      </w:r>
    </w:p>
    <w:p>
      <w:pPr>
        <w:pStyle w:val="Heading1"/>
        <w:spacing w:after="160" w:before="360"/>
      </w:pPr>
      <w:r>
        <w:rPr>
          <w:b/>
          <w:bCs/>
          <w:color w:val="1F4E79"/>
          <w:sz w:val="30"/>
          <w:szCs w:val="30"/>
        </w:rPr>
        <w:t xml:space="preserve">1. Scope and Method</w:t>
      </w:r>
    </w:p>
    <w:p>
      <w:pPr>
        <w:spacing w:after="120" w:line="276"/>
        <w:jc w:val="left"/>
      </w:pPr>
      <w:r>
        <w:t xml:space="preserve">The base document, "TizenRT Memory Allocator Analysis", identified seven weaknesses in the TinyAra heap allocator and proposed a tiered set of remedies. Each of its findings was re-checked against the sources in this repository and each one holds: </w:t>
      </w:r>
      <w:r>
        <w:rPr>
          <w:rFonts w:ascii="Consolas" w:cs="Consolas" w:eastAsia="Consolas" w:hAnsi="Consolas"/>
          <w:color w:val="A31515"/>
          <w:sz w:val="19"/>
          <w:szCs w:val="19"/>
        </w:rPr>
        <w:t xml:space="preserve">mm.h:148</w:t>
      </w:r>
      <w:r>
        <w:t xml:space="preserve"> does pin </w:t>
      </w:r>
      <w:r>
        <w:rPr>
          <w:rFonts w:ascii="Consolas" w:cs="Consolas" w:eastAsia="Consolas" w:hAnsi="Consolas"/>
          <w:color w:val="A31515"/>
          <w:sz w:val="19"/>
          <w:szCs w:val="19"/>
        </w:rPr>
        <w:t xml:space="preserve">MM_MIN_SHIFT</w:t>
      </w:r>
      <w:r>
        <w:t xml:space="preserve"> to 4 with the derived value commented out; </w:t>
      </w:r>
      <w:r>
        <w:rPr>
          <w:rFonts w:ascii="Consolas" w:cs="Consolas" w:eastAsia="Consolas" w:hAnsi="Consolas"/>
          <w:color w:val="A31515"/>
          <w:sz w:val="19"/>
          <w:szCs w:val="19"/>
        </w:rPr>
        <w:t xml:space="preserve">mm_addfreechunk.c:93</w:t>
      </w:r>
      <w:r>
        <w:t xml:space="preserve"> is the O(n) sorted insertion; </w:t>
      </w:r>
      <w:r>
        <w:rPr>
          <w:rFonts w:ascii="Consolas" w:cs="Consolas" w:eastAsia="Consolas" w:hAnsi="Consolas"/>
          <w:color w:val="A31515"/>
          <w:sz w:val="19"/>
          <w:szCs w:val="19"/>
        </w:rPr>
        <w:t xml:space="preserve">mm_node.h:35</w:t>
      </w:r>
      <w:r>
        <w:t xml:space="preserve"> does test only </w:t>
      </w:r>
      <w:r>
        <w:rPr>
          <w:rFonts w:ascii="Consolas" w:cs="Consolas" w:eastAsia="Consolas" w:hAnsi="Consolas"/>
          <w:color w:val="A31515"/>
          <w:sz w:val="19"/>
          <w:szCs w:val="19"/>
        </w:rPr>
        <w:t xml:space="preserve">blink</w:t>
      </w:r>
      <w:r>
        <w:t xml:space="preserve">; </w:t>
      </w:r>
      <w:r>
        <w:rPr>
          <w:rFonts w:ascii="Consolas" w:cs="Consolas" w:eastAsia="Consolas" w:hAnsi="Consolas"/>
          <w:color w:val="A31515"/>
          <w:sz w:val="19"/>
          <w:szCs w:val="19"/>
        </w:rPr>
        <w:t xml:space="preserve">os/mm/Kconfig</w:t>
      </w:r>
      <w:r>
        <w:t xml:space="preserve"> does default </w:t>
      </w:r>
      <w:r>
        <w:rPr>
          <w:rFonts w:ascii="Consolas" w:cs="Consolas" w:eastAsia="Consolas" w:hAnsi="Consolas"/>
          <w:color w:val="A31515"/>
          <w:sz w:val="19"/>
          <w:szCs w:val="19"/>
        </w:rPr>
        <w:t xml:space="preserve">MM_LARGE_ALLOC_THRESHOLD</w:t>
      </w:r>
      <w:r>
        <w:t xml:space="preserve"> to 1048576 while shipped heaps are 128 KB to 946 KB; and </w:t>
      </w:r>
      <w:r>
        <w:rPr>
          <w:rFonts w:ascii="Consolas" w:cs="Consolas" w:eastAsia="Consolas" w:hAnsi="Consolas"/>
          <w:color w:val="A31515"/>
          <w:sz w:val="19"/>
          <w:szCs w:val="19"/>
        </w:rPr>
        <w:t xml:space="preserve">mm_manage_allocfail.c:193</w:t>
      </w:r>
      <w:r>
        <w:t xml:space="preserve"> does wrap the entire diagnostic dump in </w:t>
      </w:r>
      <w:r>
        <w:rPr>
          <w:rFonts w:ascii="Consolas" w:cs="Consolas" w:eastAsia="Consolas" w:hAnsi="Consolas"/>
          <w:color w:val="A31515"/>
          <w:sz w:val="19"/>
          <w:szCs w:val="19"/>
        </w:rPr>
        <w:t xml:space="preserve">enter_critical_section()</w:t>
      </w:r>
      <w:r>
        <w:t xml:space="preserve">.</w:t>
      </w:r>
    </w:p>
    <w:p>
      <w:pPr>
        <w:spacing w:after="120" w:line="276"/>
        <w:jc w:val="left"/>
      </w:pPr>
      <w:r>
        <w:t xml:space="preserve">This supplement therefore does not restate any of that. It covers three things the base document does not:</w:t>
      </w:r>
    </w:p>
    <w:p>
      <w:pPr>
        <w:pStyle w:val="ListParagraph"/>
        <w:numPr>
          <w:ilvl w:val="0"/>
          <w:numId w:val="2"/>
        </w:numPr>
        <w:spacing w:after="70" w:line="264"/>
      </w:pPr>
      <w:r>
        <w:rPr>
          <w:b/>
          <w:bCs/>
        </w:rPr>
        <w:t xml:space="preserve">Part A</w:t>
      </w:r>
      <w:r>
        <w:t xml:space="preserve"> — defects found in the same sources that the base document did not report. Several are correctness bugs rather than tuning issues, and two of them outrank everything in the base document's Tier 1.</w:t>
      </w:r>
    </w:p>
    <w:p>
      <w:pPr>
        <w:pStyle w:val="ListParagraph"/>
        <w:numPr>
          <w:ilvl w:val="0"/>
          <w:numId w:val="2"/>
        </w:numPr>
        <w:spacing w:after="70" w:line="264"/>
      </w:pPr>
      <w:r>
        <w:rPr>
          <w:b/>
          <w:bCs/>
        </w:rPr>
        <w:t xml:space="preserve">Part B</w:t>
      </w:r>
      <w:r>
        <w:t xml:space="preserve"> — improvement options in categories the base document does not address at all: metadata overhead, intermediate allocator data structures, compiler and toolchain instrumentation, moving load off the heap entirely, and verification infrastructure.</w:t>
      </w:r>
    </w:p>
    <w:p>
      <w:pPr>
        <w:pStyle w:val="ListParagraph"/>
        <w:numPr>
          <w:ilvl w:val="0"/>
          <w:numId w:val="2"/>
        </w:numPr>
        <w:spacing w:after="70" w:line="264"/>
      </w:pPr>
      <w:r>
        <w:rPr>
          <w:b/>
          <w:bCs/>
        </w:rPr>
        <w:t xml:space="preserve">Part C</w:t>
      </w:r>
      <w:r>
        <w:t xml:space="preserve"> — a direct comparison against upstream Apache NuttX, from which TizenRT's allocator was forked. Upstream has since added a pool layer, a TLSF backend, KASAN, and an interrupt-safe heap lock, all behind a near-identical API. Several items the base document proposes as new work already exist there as maintained code.</w:t>
      </w:r>
    </w:p>
    <w:p>
      <w:pPr>
        <w:spacing w:after="120" w:line="276"/>
        <w:jc w:val="left"/>
      </w:pPr>
      <w:r>
        <w:t xml:space="preserve">Part D folds all of it, together with the base document's own recommendations, into a single ordering.</w:t>
      </w:r>
    </w:p>
    <w:p>
      <w:pPr>
        <w:spacing w:after="120" w:line="276"/>
        <w:jc w:val="left"/>
      </w:pPr>
      <w:r>
        <w:rPr>
          <w:i/>
          <w:iCs/>
        </w:rPr>
        <w:t xml:space="preserve">The same caveat as the base document applies, and is the subject of section B7: this comes from reading the code, not from running it.</w:t>
      </w:r>
    </w:p>
    <w:p>
      <w:pPr>
        <w:pStyle w:val="Heading1"/>
        <w:pageBreakBefore/>
        <w:spacing w:after="160" w:before="360"/>
      </w:pPr>
      <w:r>
        <w:rPr>
          <w:b/>
          <w:bCs/>
          <w:color w:val="1F4E79"/>
          <w:sz w:val="30"/>
          <w:szCs w:val="30"/>
        </w:rPr>
        <w:t xml:space="preserve">2. Part A — Issues Not Covered by the Base Document</w:t>
      </w:r>
    </w:p>
    <w:p>
      <w:pPr>
        <w:spacing w:after="120" w:line="276"/>
        <w:jc w:val="left"/>
      </w:pPr>
      <w:r>
        <w:t xml:space="preserve">Ordered by severity. A1 and A2 are correctness and real-time defects respectively, and both are small, self-contained fixes.</w:t>
      </w:r>
    </w:p>
    <w:p>
      <w:pPr>
        <w:pStyle w:val="Heading2"/>
        <w:spacing w:after="110" w:before="260"/>
      </w:pPr>
      <w:r>
        <w:rPr>
          <w:b/>
          <w:bCs/>
          <w:color w:val="2E5F8A"/>
          <w:sz w:val="25"/>
          <w:szCs w:val="25"/>
        </w:rPr>
        <w:t xml:space="preserve">A1. The heap lock is not interrupt-safe on non-SMP builds</w:t>
      </w:r>
    </w:p>
    <w:p>
      <w:pPr>
        <w:spacing w:after="120" w:line="276"/>
        <w:jc w:val="left"/>
      </w:pPr>
      <w:r>
        <w:rPr>
          <w:rFonts w:ascii="Consolas" w:cs="Consolas" w:eastAsia="Consolas" w:hAnsi="Consolas"/>
          <w:color w:val="A31515"/>
          <w:sz w:val="19"/>
          <w:szCs w:val="19"/>
        </w:rPr>
        <w:t xml:space="preserve">os/mm/mm_heap/mm_sem.c:145-152</w:t>
      </w:r>
      <w:r>
        <w:t xml:space="preserve">:</w:t>
      </w:r>
    </w:p>
    <w:p>
      <w:pPr>
        <w:shd w:fill="F4F4F4" w:val="clear"/>
        <w:spacing w:after="140" w:before="80"/>
        <w:ind w:left="240"/>
      </w:pPr>
      <w:r>
        <w:rPr>
          <w:rFonts w:ascii="Consolas" w:cs="Consolas" w:eastAsia="Consolas" w:hAnsi="Consolas"/>
          <w:sz w:val="17"/>
          <w:szCs w:val="17"/>
        </w:rPr>
        <w:t xml:space="preserve">if (up_interrupt_context())</w:t>
      </w:r>
      <w:r>
        <w:br/>
      </w:r>
      <w:r>
        <w:rPr>
          <w:rFonts w:ascii="Consolas" w:cs="Consolas" w:eastAsia="Consolas" w:hAnsi="Consolas"/>
          <w:sz w:val="17"/>
          <w:szCs w:val="17"/>
        </w:rPr>
        <w:t xml:space="preserve">{</w:t>
      </w:r>
      <w:r>
        <w:br/>
      </w:r>
      <w:r>
        <w:rPr>
          <w:rFonts w:ascii="Consolas" w:cs="Consolas" w:eastAsia="Consolas" w:hAnsi="Consolas"/>
          <w:sz w:val="17"/>
          <w:szCs w:val="17"/>
        </w:rPr>
        <w:t xml:space="preserve">#if defined(CONFIG_SMP)</w:t>
      </w:r>
      <w:r>
        <w:br/>
      </w:r>
      <w:r>
        <w:rPr>
          <w:rFonts w:ascii="Consolas" w:cs="Consolas" w:eastAsia="Consolas" w:hAnsi="Consolas"/>
          <w:sz w:val="17"/>
          <w:szCs w:val="17"/>
        </w:rPr>
        <w:t xml:space="preserve">        /* Can't take semaphore in SMP interrupt handler */</w:t>
      </w:r>
      <w:r>
        <w:br/>
      </w:r>
      <w:r>
        <w:rPr>
          <w:rFonts w:ascii="Consolas" w:cs="Consolas" w:eastAsia="Consolas" w:hAnsi="Consolas"/>
          <w:sz w:val="17"/>
          <w:szCs w:val="17"/>
        </w:rPr>
        <w:t xml:space="preserve">        return false;          /* only SMP returns here */</w:t>
      </w:r>
      <w:r>
        <w:br/>
      </w:r>
      <w:r>
        <w:rPr>
          <w:rFonts w:ascii="Consolas" w:cs="Consolas" w:eastAsia="Consolas" w:hAnsi="Consolas"/>
          <w:sz w:val="17"/>
          <w:szCs w:val="17"/>
        </w:rPr>
        <w:t xml:space="preserve">#endif</w:t>
      </w:r>
      <w:r>
        <w:br/>
      </w:r>
      <w:r>
        <w:rPr>
          <w:rFonts w:ascii="Consolas" w:cs="Consolas" w:eastAsia="Consolas" w:hAnsi="Consolas"/>
          <w:sz w:val="17"/>
          <w:szCs w:val="17"/>
        </w:rPr>
        <w:t xml:space="preserve">}</w:t>
      </w:r>
      <w:r>
        <w:br/>
      </w:r>
      <w:r>
        <w:rPr>
          <w:rFonts w:ascii="Consolas" w:cs="Consolas" w:eastAsia="Consolas" w:hAnsi="Consolas"/>
          <w:sz w:val="17"/>
          <w:szCs w:val="17"/>
        </w:rPr>
        <w:t xml:space="preserve">pid_t my_pid = getpid();</w:t>
      </w:r>
      <w:r>
        <w:br/>
      </w:r>
      <w:r>
        <w:rPr>
          <w:rFonts w:ascii="Consolas" w:cs="Consolas" w:eastAsia="Consolas" w:hAnsi="Consolas"/>
          <w:sz w:val="17"/>
          <w:szCs w:val="17"/>
        </w:rPr>
        <w:t xml:space="preserve">if (heap-&gt;mm_holder == my_pid) { heap-&gt;mm_counts_held++; }</w:t>
      </w:r>
      <w:r>
        <w:br/>
      </w:r>
      <w:r>
        <w:rPr>
          <w:rFonts w:ascii="Consolas" w:cs="Consolas" w:eastAsia="Consolas" w:hAnsi="Consolas"/>
          <w:sz w:val="17"/>
          <w:szCs w:val="17"/>
        </w:rPr>
        <w:t xml:space="preserve">else { while (sem_wait(&amp;heap-&gt;mm_semaphore) != 0) { ASSERT(errno == EINTR); } }</w:t>
      </w:r>
    </w:p>
    <w:p>
      <w:pPr>
        <w:spacing w:after="120" w:line="276"/>
        <w:jc w:val="left"/>
      </w:pPr>
      <w:r>
        <w:t xml:space="preserve">On a non-SMP build the interrupt check falls through, and two distinct failures become possible:</w:t>
      </w:r>
    </w:p>
    <w:p>
      <w:pPr>
        <w:pStyle w:val="ListParagraph"/>
        <w:numPr>
          <w:ilvl w:val="0"/>
          <w:numId w:val="2"/>
        </w:numPr>
        <w:spacing w:after="70" w:line="264"/>
      </w:pPr>
      <w:r>
        <w:t xml:space="preserve">If the interrupt handler interrupted the very task that holds the heap semaphore, </w:t>
      </w:r>
      <w:r>
        <w:rPr>
          <w:rFonts w:ascii="Consolas" w:cs="Consolas" w:eastAsia="Consolas" w:hAnsi="Consolas"/>
          <w:color w:val="A31515"/>
          <w:sz w:val="19"/>
          <w:szCs w:val="19"/>
        </w:rPr>
        <w:t xml:space="preserve">getpid()</w:t>
      </w:r>
      <w:r>
        <w:t xml:space="preserve"> in interrupt context returns that task's PID, so </w:t>
      </w:r>
      <w:r>
        <w:rPr>
          <w:rFonts w:ascii="Consolas" w:cs="Consolas" w:eastAsia="Consolas" w:hAnsi="Consolas"/>
          <w:color w:val="A31515"/>
          <w:sz w:val="19"/>
          <w:szCs w:val="19"/>
        </w:rPr>
        <w:t xml:space="preserve">mm_holder == my_pid</w:t>
      </w:r>
      <w:r>
        <w:t xml:space="preserve"> evaluates </w:t>
      </w:r>
      <w:r>
        <w:rPr>
          <w:b/>
          <w:bCs/>
        </w:rPr>
        <w:t xml:space="preserve">true</w:t>
      </w:r>
      <w:r>
        <w:t xml:space="preserve">. The handler then increments the recursion count and walks straight into </w:t>
      </w:r>
      <w:r>
        <w:rPr>
          <w:rFonts w:ascii="Consolas" w:cs="Consolas" w:eastAsia="Consolas" w:hAnsi="Consolas"/>
          <w:color w:val="A31515"/>
          <w:sz w:val="19"/>
          <w:szCs w:val="19"/>
        </w:rPr>
        <w:t xml:space="preserve">mm_free_internal()</w:t>
      </w:r>
      <w:r>
        <w:t xml:space="preserve">, mutating the free lists while a half-finished </w:t>
      </w:r>
      <w:r>
        <w:rPr>
          <w:rFonts w:ascii="Consolas" w:cs="Consolas" w:eastAsia="Consolas" w:hAnsi="Consolas"/>
          <w:color w:val="A31515"/>
          <w:sz w:val="19"/>
          <w:szCs w:val="19"/>
        </w:rPr>
        <w:t xml:space="preserve">mm_malloc()</w:t>
      </w:r>
      <w:r>
        <w:t xml:space="preserve"> sits on the interrupted stack. This is silent free-list corruption with no assertion anywhere on the path.</w:t>
      </w:r>
    </w:p>
    <w:p>
      <w:pPr>
        <w:pStyle w:val="ListParagraph"/>
        <w:numPr>
          <w:ilvl w:val="0"/>
          <w:numId w:val="2"/>
        </w:numPr>
        <w:spacing w:after="70" w:line="264"/>
      </w:pPr>
      <w:r>
        <w:t xml:space="preserve">If some other task holds the semaphore, control reaches </w:t>
      </w:r>
      <w:r>
        <w:rPr>
          <w:rFonts w:ascii="Consolas" w:cs="Consolas" w:eastAsia="Consolas" w:hAnsi="Consolas"/>
          <w:color w:val="A31515"/>
          <w:sz w:val="19"/>
          <w:szCs w:val="19"/>
        </w:rPr>
        <w:t xml:space="preserve">sem_wait()</w:t>
      </w:r>
      <w:r>
        <w:t xml:space="preserve"> in interrupt context, and </w:t>
      </w:r>
      <w:r>
        <w:rPr>
          <w:rFonts w:ascii="Consolas" w:cs="Consolas" w:eastAsia="Consolas" w:hAnsi="Consolas"/>
          <w:color w:val="A31515"/>
          <w:sz w:val="19"/>
          <w:szCs w:val="19"/>
        </w:rPr>
        <w:t xml:space="preserve">os/kernel/semaphore/sem_wait.c:130</w:t>
      </w:r>
      <w:r>
        <w:t xml:space="preserve"> is </w:t>
      </w:r>
      <w:r>
        <w:rPr>
          <w:rFonts w:ascii="Consolas" w:cs="Consolas" w:eastAsia="Consolas" w:hAnsi="Consolas"/>
          <w:color w:val="A31515"/>
          <w:sz w:val="19"/>
          <w:szCs w:val="19"/>
        </w:rPr>
        <w:t xml:space="preserve">DEBUGASSERT(sem != NULL &amp;&amp; up_interrupt_context() == false)</w:t>
      </w:r>
      <w:r>
        <w:t xml:space="preserve">. That is a panic in a debug build and a block-inside-an-ISR in a production build.</w:t>
      </w:r>
    </w:p>
    <w:p>
      <w:pPr>
        <w:spacing w:after="120" w:line="276"/>
        <w:jc w:val="left"/>
      </w:pPr>
      <w:r>
        <w:t xml:space="preserve">A related observation: the comment in </w:t>
      </w:r>
      <w:r>
        <w:rPr>
          <w:rFonts w:ascii="Consolas" w:cs="Consolas" w:eastAsia="Consolas" w:hAnsi="Consolas"/>
          <w:color w:val="A31515"/>
          <w:sz w:val="19"/>
          <w:szCs w:val="19"/>
        </w:rPr>
        <w:t xml:space="preserve">mm_free.c:148-151</w:t>
      </w:r>
      <w:r>
        <w:t xml:space="preserve"> states that a </w:t>
      </w:r>
      <w:r>
        <w:rPr>
          <w:rFonts w:ascii="Consolas" w:cs="Consolas" w:eastAsia="Consolas" w:hAnsi="Consolas"/>
          <w:color w:val="A31515"/>
          <w:sz w:val="19"/>
          <w:szCs w:val="19"/>
        </w:rPr>
        <w:t xml:space="preserve">false</w:t>
      </w:r>
      <w:r>
        <w:t xml:space="preserve"> return means "-ESRCH … during context switching (See mm_takesemaphore() &amp; getpid())", but </w:t>
      </w:r>
      <w:r>
        <w:rPr>
          <w:rFonts w:ascii="Consolas" w:cs="Consolas" w:eastAsia="Consolas" w:hAnsi="Consolas"/>
          <w:color w:val="A31515"/>
          <w:sz w:val="19"/>
          <w:szCs w:val="19"/>
        </w:rPr>
        <w:t xml:space="preserve">mm_takesemaphore()</w:t>
      </w:r>
      <w:r>
        <w:t xml:space="preserve"> never checks </w:t>
      </w:r>
      <w:r>
        <w:rPr>
          <w:rFonts w:ascii="Consolas" w:cs="Consolas" w:eastAsia="Consolas" w:hAnsi="Consolas"/>
          <w:color w:val="A31515"/>
          <w:sz w:val="19"/>
          <w:szCs w:val="19"/>
        </w:rPr>
        <w:t xml:space="preserve">getpid() &lt; 0</w:t>
      </w:r>
      <w:r>
        <w:t xml:space="preserve">. That path is inherited from upstream and is dead code in TizenRT. As a consequence the free delay list — the mechanism intended to make interrupt-context frees safe — is only ever exercised on SMP builds.</w:t>
      </w:r>
    </w:p>
    <w:p>
      <w:pPr>
        <w:spacing w:after="120" w:line="276"/>
        <w:jc w:val="left"/>
      </w:pPr>
      <w:r>
        <w:t xml:space="preserve">Upstream NuttX fixed exactly this in </w:t>
      </w:r>
      <w:r>
        <w:rPr>
          <w:rFonts w:ascii="Consolas" w:cs="Consolas" w:eastAsia="Consolas" w:hAnsi="Consolas"/>
          <w:color w:val="A31515"/>
          <w:sz w:val="19"/>
          <w:szCs w:val="19"/>
        </w:rPr>
        <w:t xml:space="preserve">mm/mm_heap/mm_lock.c</w:t>
      </w:r>
      <w:r>
        <w:t xml:space="preserve">: in interrupt context on non-SMP it tests </w:t>
      </w:r>
      <w:r>
        <w:rPr>
          <w:rFonts w:ascii="Consolas" w:cs="Consolas" w:eastAsia="Consolas" w:hAnsi="Consolas"/>
          <w:color w:val="A31515"/>
          <w:sz w:val="19"/>
          <w:szCs w:val="19"/>
        </w:rPr>
        <w:t xml:space="preserve">nxmutex_is_locked()</w:t>
      </w:r>
      <w:r>
        <w:t xml:space="preserve"> and returns </w:t>
      </w:r>
      <w:r>
        <w:rPr>
          <w:rFonts w:ascii="Consolas" w:cs="Consolas" w:eastAsia="Consolas" w:hAnsi="Consolas"/>
          <w:color w:val="A31515"/>
          <w:sz w:val="19"/>
          <w:szCs w:val="19"/>
        </w:rPr>
        <w:t xml:space="preserve">-EAGAIN</w:t>
      </w:r>
      <w:r>
        <w:t xml:space="preserve"> when the lock is held, so the caller defers to the delay list, and proceeds lock-free only when it is not; separately it tests </w:t>
      </w:r>
      <w:r>
        <w:rPr>
          <w:rFonts w:ascii="Consolas" w:cs="Consolas" w:eastAsia="Consolas" w:hAnsi="Consolas"/>
          <w:color w:val="A31515"/>
          <w:sz w:val="19"/>
          <w:szCs w:val="19"/>
        </w:rPr>
        <w:t xml:space="preserve">_SCHED_GETTID() &lt; 0</w:t>
      </w:r>
      <w:r>
        <w:t xml:space="preserve"> for the context-switch case. The port is roughly twenty lines and closes a genuine corruption window. It should be ranked above every item in the base document's Tier 1.</w:t>
      </w:r>
    </w:p>
    <w:p>
      <w:pPr>
        <w:pStyle w:val="Heading2"/>
        <w:spacing w:after="110" w:before="260"/>
      </w:pPr>
      <w:r>
        <w:rPr>
          <w:b/>
          <w:bCs/>
          <w:color w:val="2E5F8A"/>
          <w:sz w:val="25"/>
          <w:szCs w:val="25"/>
        </w:rPr>
        <w:t xml:space="preserve">A2. Unbounded priority inversion on the heap semaphore</w:t>
      </w:r>
    </w:p>
    <w:p>
      <w:pPr>
        <w:spacing w:after="120" w:line="276"/>
        <w:jc w:val="left"/>
      </w:pPr>
      <w:r>
        <w:rPr>
          <w:rFonts w:ascii="Consolas" w:cs="Consolas" w:eastAsia="Consolas" w:hAnsi="Consolas"/>
          <w:color w:val="A31515"/>
          <w:sz w:val="19"/>
          <w:szCs w:val="19"/>
        </w:rPr>
        <w:t xml:space="preserve">mm_sem.c:88</w:t>
      </w:r>
      <w:r>
        <w:t xml:space="preserve"> initialises the heap lock with </w:t>
      </w:r>
      <w:r>
        <w:rPr>
          <w:rFonts w:ascii="Consolas" w:cs="Consolas" w:eastAsia="Consolas" w:hAnsi="Consolas"/>
          <w:color w:val="A31515"/>
          <w:sz w:val="19"/>
          <w:szCs w:val="19"/>
        </w:rPr>
        <w:t xml:space="preserve">sem_init(&amp;heap-&gt;mm_semaphore, 0, 1)</w:t>
      </w:r>
      <w:r>
        <w:t xml:space="preserve"> and there is no call to </w:t>
      </w:r>
      <w:r>
        <w:rPr>
          <w:rFonts w:ascii="Consolas" w:cs="Consolas" w:eastAsia="Consolas" w:hAnsi="Consolas"/>
          <w:color w:val="A31515"/>
          <w:sz w:val="19"/>
          <w:szCs w:val="19"/>
        </w:rPr>
        <w:t xml:space="preserve">sem_setprotocol()</w:t>
      </w:r>
      <w:r>
        <w:t xml:space="preserve"> anywhere in </w:t>
      </w:r>
      <w:r>
        <w:rPr>
          <w:rFonts w:ascii="Consolas" w:cs="Consolas" w:eastAsia="Consolas" w:hAnsi="Consolas"/>
          <w:color w:val="A31515"/>
          <w:sz w:val="19"/>
          <w:szCs w:val="19"/>
        </w:rPr>
        <w:t xml:space="preserve">os/mm</w:t>
      </w:r>
      <w:r>
        <w:t xml:space="preserve">. The heap lock therefore carries no priority inheritance.</w:t>
      </w:r>
    </w:p>
    <w:p>
      <w:pPr>
        <w:spacing w:after="120" w:line="276"/>
        <w:jc w:val="left"/>
      </w:pPr>
      <w:r>
        <w:t xml:space="preserve">Combined with the base document's finding 3.2 — that both allocation and free perform unbounded O(n) walks while holding this lock — a low-priority task inside a long </w:t>
      </w:r>
      <w:r>
        <w:rPr>
          <w:rFonts w:ascii="Consolas" w:cs="Consolas" w:eastAsia="Consolas" w:hAnsi="Consolas"/>
          <w:color w:val="A31515"/>
          <w:sz w:val="19"/>
          <w:szCs w:val="19"/>
        </w:rPr>
        <w:t xml:space="preserve">free()</w:t>
      </w:r>
      <w:r>
        <w:t xml:space="preserve"> can block a high-priority task's </w:t>
      </w:r>
      <w:r>
        <w:rPr>
          <w:rFonts w:ascii="Consolas" w:cs="Consolas" w:eastAsia="Consolas" w:hAnsi="Consolas"/>
          <w:color w:val="A31515"/>
          <w:sz w:val="19"/>
          <w:szCs w:val="19"/>
        </w:rPr>
        <w:t xml:space="preserve">malloc()</w:t>
      </w:r>
      <w:r>
        <w:t xml:space="preserve"> for an unbounded interval, with nothing to boost it out of the way. For a real-time operating system this is arguably a more serious defect than the O(n) behaviour itself, and unlike the allocator rewrite it is a small, isolated change. Upstream uses </w:t>
      </w:r>
      <w:r>
        <w:rPr>
          <w:rFonts w:ascii="Consolas" w:cs="Consolas" w:eastAsia="Consolas" w:hAnsi="Consolas"/>
          <w:color w:val="A31515"/>
          <w:sz w:val="19"/>
          <w:szCs w:val="19"/>
        </w:rPr>
        <w:t xml:space="preserve">mutex_t mm_lock</w:t>
      </w:r>
      <w:r>
        <w:t xml:space="preserve"> (</w:t>
      </w:r>
      <w:r>
        <w:rPr>
          <w:rFonts w:ascii="Consolas" w:cs="Consolas" w:eastAsia="Consolas" w:hAnsi="Consolas"/>
          <w:color w:val="A31515"/>
          <w:sz w:val="19"/>
          <w:szCs w:val="19"/>
        </w:rPr>
        <w:t xml:space="preserve">nxmutex</w:t>
      </w:r>
      <w:r>
        <w:t xml:space="preserve">), which carries priority inheritance by construction.</w:t>
      </w:r>
    </w:p>
    <w:p>
      <w:pPr>
        <w:pStyle w:val="Heading2"/>
        <w:spacing w:after="110" w:before="260"/>
      </w:pPr>
      <w:r>
        <w:rPr>
          <w:b/>
          <w:bCs/>
          <w:color w:val="2E5F8A"/>
          <w:sz w:val="25"/>
          <w:szCs w:val="25"/>
        </w:rPr>
        <w:t xml:space="preserve">A3. MM_ALLOC_BIT is hard-coded to bit 31 while mmsize_t is size_t</w:t>
      </w:r>
    </w:p>
    <w:p>
      <w:pPr>
        <w:spacing w:after="120" w:line="276"/>
        <w:jc w:val="left"/>
      </w:pPr>
      <w:r>
        <w:rPr>
          <w:rFonts w:ascii="Consolas" w:cs="Consolas" w:eastAsia="Consolas" w:hAnsi="Consolas"/>
          <w:color w:val="A31515"/>
          <w:sz w:val="19"/>
          <w:szCs w:val="19"/>
        </w:rPr>
        <w:t xml:space="preserve">os/include/tinyara/mm/mm.h:170-171</w:t>
      </w:r>
      <w:r>
        <w:t xml:space="preserve">:</w:t>
      </w:r>
    </w:p>
    <w:p>
      <w:pPr>
        <w:shd w:fill="F4F4F4" w:val="clear"/>
        <w:spacing w:after="140" w:before="80"/>
        <w:ind w:left="240"/>
      </w:pPr>
      <w:r>
        <w:rPr>
          <w:rFonts w:ascii="Consolas" w:cs="Consolas" w:eastAsia="Consolas" w:hAnsi="Consolas"/>
          <w:sz w:val="17"/>
          <w:szCs w:val="17"/>
        </w:rPr>
        <w:t xml:space="preserve">#define MM_ALLOC_BIT    0x80000000</w:t>
      </w:r>
      <w:r>
        <w:br/>
      </w:r>
      <w:r>
        <w:rPr>
          <w:rFonts w:ascii="Consolas" w:cs="Consolas" w:eastAsia="Consolas" w:hAnsi="Consolas"/>
          <w:sz w:val="17"/>
          <w:szCs w:val="17"/>
        </w:rPr>
        <w:t xml:space="preserve">#define MM_IS_ALLOCATED(n) ((int)((struct mm_allocnode_s*)(n)-&gt;preceding) &lt; 0)</w:t>
      </w:r>
    </w:p>
    <w:p>
      <w:pPr>
        <w:spacing w:after="120" w:line="276"/>
        <w:jc w:val="left"/>
      </w:pPr>
      <w:r>
        <w:rPr>
          <w:rFonts w:ascii="Consolas" w:cs="Consolas" w:eastAsia="Consolas" w:hAnsi="Consolas"/>
          <w:color w:val="A31515"/>
          <w:sz w:val="19"/>
          <w:szCs w:val="19"/>
        </w:rPr>
        <w:t xml:space="preserve">mmsize_t</w:t>
      </w:r>
      <w:r>
        <w:t xml:space="preserve"> is </w:t>
      </w:r>
      <w:r>
        <w:rPr>
          <w:rFonts w:ascii="Consolas" w:cs="Consolas" w:eastAsia="Consolas" w:hAnsi="Consolas"/>
          <w:color w:val="A31515"/>
          <w:sz w:val="19"/>
          <w:szCs w:val="19"/>
        </w:rPr>
        <w:t xml:space="preserve">size_t</w:t>
      </w:r>
      <w:r>
        <w:t xml:space="preserve"> (</w:t>
      </w:r>
      <w:r>
        <w:rPr>
          <w:rFonts w:ascii="Consolas" w:cs="Consolas" w:eastAsia="Consolas" w:hAnsi="Consolas"/>
          <w:color w:val="A31515"/>
          <w:sz w:val="19"/>
          <w:szCs w:val="19"/>
        </w:rPr>
        <w:t xml:space="preserve">mm.h:227</w:t>
      </w:r>
      <w:r>
        <w:t xml:space="preserve">). On a 64-bit build the allocation flag therefore sits in the middle of the field rather than at its top, and </w:t>
      </w:r>
      <w:r>
        <w:rPr>
          <w:rFonts w:ascii="Consolas" w:cs="Consolas" w:eastAsia="Consolas" w:hAnsi="Consolas"/>
          <w:color w:val="A31515"/>
          <w:sz w:val="19"/>
          <w:szCs w:val="19"/>
        </w:rPr>
        <w:t xml:space="preserve">MM_IS_ALLOCATED</w:t>
      </w:r>
      <w:r>
        <w:t xml:space="preserve"> truncates the value to </w:t>
      </w:r>
      <w:r>
        <w:rPr>
          <w:rFonts w:ascii="Consolas" w:cs="Consolas" w:eastAsia="Consolas" w:hAnsi="Consolas"/>
          <w:color w:val="A31515"/>
          <w:sz w:val="19"/>
          <w:szCs w:val="19"/>
        </w:rPr>
        <w:t xml:space="preserve">int</w:t>
      </w:r>
      <w:r>
        <w:t xml:space="preserve"> before testing its sign. On 32-bit it silently caps any single region at 2 GB. Upstream moved the flags to the low bits instead — </w:t>
      </w:r>
      <w:r>
        <w:rPr>
          <w:rFonts w:ascii="Consolas" w:cs="Consolas" w:eastAsia="Consolas" w:hAnsi="Consolas"/>
          <w:color w:val="A31515"/>
          <w:sz w:val="19"/>
          <w:szCs w:val="19"/>
        </w:rPr>
        <w:t xml:space="preserve">MM_ALLOC_BIT 0x1</w:t>
      </w:r>
      <w:r>
        <w:t xml:space="preserve">, </w:t>
      </w:r>
      <w:r>
        <w:rPr>
          <w:rFonts w:ascii="Consolas" w:cs="Consolas" w:eastAsia="Consolas" w:hAnsi="Consolas"/>
          <w:color w:val="A31515"/>
          <w:sz w:val="19"/>
          <w:szCs w:val="19"/>
        </w:rPr>
        <w:t xml:space="preserve">MM_PREVFREE_BIT 0x2</w:t>
      </w:r>
      <w:r>
        <w:t xml:space="preserve">, with </w:t>
      </w:r>
      <w:r>
        <w:rPr>
          <w:rFonts w:ascii="Consolas" w:cs="Consolas" w:eastAsia="Consolas" w:hAnsi="Consolas"/>
          <w:color w:val="A31515"/>
          <w:sz w:val="19"/>
          <w:szCs w:val="19"/>
        </w:rPr>
        <w:t xml:space="preserve">MM_SIZEOF_NODE()</w:t>
      </w:r>
      <w:r>
        <w:t xml:space="preserve"> masking them off — which is width-agnostic and yields a second flag bit at no cost. This is adjacent to the base document's finding 3.7 but is a separate defect.</w:t>
      </w:r>
    </w:p>
    <w:p>
      <w:pPr>
        <w:pStyle w:val="Heading2"/>
        <w:spacing w:after="110" w:before="260"/>
      </w:pPr>
      <w:r>
        <w:rPr>
          <w:b/>
          <w:bCs/>
          <w:color w:val="2E5F8A"/>
          <w:sz w:val="25"/>
          <w:szCs w:val="25"/>
        </w:rPr>
        <w:t xml:space="preserve">A4. Invalid free() is silently tolerated in production builds</w:t>
      </w:r>
    </w:p>
    <w:p>
      <w:pPr>
        <w:spacing w:after="120" w:line="276"/>
        <w:jc w:val="left"/>
      </w:pPr>
      <w:r>
        <w:rPr>
          <w:rFonts w:ascii="Consolas" w:cs="Consolas" w:eastAsia="Consolas" w:hAnsi="Consolas"/>
          <w:color w:val="A31515"/>
          <w:sz w:val="19"/>
          <w:szCs w:val="19"/>
        </w:rPr>
        <w:t xml:space="preserve">mm_free.c:161-183</w:t>
      </w:r>
      <w:r>
        <w:t xml:space="preserve"> detects a double free or a free of an unallocated pointer, emits diagnostics through </w:t>
      </w:r>
      <w:r>
        <w:rPr>
          <w:rFonts w:ascii="Consolas" w:cs="Consolas" w:eastAsia="Consolas" w:hAnsi="Consolas"/>
          <w:color w:val="A31515"/>
          <w:sz w:val="19"/>
          <w:szCs w:val="19"/>
        </w:rPr>
        <w:t xml:space="preserve">mdbg()</w:t>
      </w:r>
      <w:r>
        <w:t xml:space="preserve"> — which compiles to nothing in a release build — and then simply returns. Meanwhile a failed allocation reboots the device by default, because </w:t>
      </w:r>
      <w:r>
        <w:rPr>
          <w:rFonts w:ascii="Consolas" w:cs="Consolas" w:eastAsia="Consolas" w:hAnsi="Consolas"/>
          <w:color w:val="A31515"/>
          <w:sz w:val="19"/>
          <w:szCs w:val="19"/>
        </w:rPr>
        <w:t xml:space="preserve">CONFIG_MM_ASSERT_ON_FAIL</w:t>
      </w:r>
      <w:r>
        <w:t xml:space="preserve"> defaults to </w:t>
      </w:r>
      <w:r>
        <w:rPr>
          <w:rFonts w:ascii="Consolas" w:cs="Consolas" w:eastAsia="Consolas" w:hAnsi="Consolas"/>
          <w:color w:val="A31515"/>
          <w:sz w:val="19"/>
          <w:szCs w:val="19"/>
        </w:rPr>
        <w:t xml:space="preserve">y</w:t>
      </w:r>
      <w:r>
        <w:t xml:space="preserve">.</w:t>
      </w:r>
    </w:p>
    <w:p>
      <w:pPr>
        <w:spacing w:after="120" w:line="276"/>
        <w:jc w:val="left"/>
      </w:pPr>
      <w:r>
        <w:t xml:space="preserve">That asymmetry is inverted with respect to severity. A double free is an unambiguous software defect that will corrupt the heap at some later point, whereas an allocation failure may well be recoverable. At minimum there should be a configuration option for asserting on double free at parity with </w:t>
      </w:r>
      <w:r>
        <w:rPr>
          <w:rFonts w:ascii="Consolas" w:cs="Consolas" w:eastAsia="Consolas" w:hAnsi="Consolas"/>
          <w:color w:val="A31515"/>
          <w:sz w:val="19"/>
          <w:szCs w:val="19"/>
        </w:rPr>
        <w:t xml:space="preserve">MM_ASSERT_ON_FAIL</w:t>
      </w:r>
      <w:r>
        <w:t xml:space="preserve">, and the detection should increment a counter that survives into production telemetry.</w:t>
      </w:r>
    </w:p>
    <w:p>
      <w:pPr>
        <w:spacing w:after="120" w:line="276"/>
        <w:jc w:val="left"/>
      </w:pPr>
      <w:r>
        <w:rPr>
          <w:rFonts w:ascii="Consolas" w:cs="Consolas" w:eastAsia="Consolas" w:hAnsi="Consolas"/>
          <w:color w:val="A31515"/>
          <w:sz w:val="19"/>
          <w:szCs w:val="19"/>
        </w:rPr>
        <w:t xml:space="preserve">os/mm/kmm_heap/kmm_free.c:94-103</w:t>
      </w:r>
      <w:r>
        <w:t xml:space="preserve"> has a second, smaller problem:</w:t>
      </w:r>
    </w:p>
    <w:p>
      <w:pPr>
        <w:shd w:fill="F4F4F4" w:val="clear"/>
        <w:spacing w:after="140" w:before="80"/>
        <w:ind w:left="240"/>
      </w:pPr>
      <w:r>
        <w:rPr>
          <w:rFonts w:ascii="Consolas" w:cs="Consolas" w:eastAsia="Consolas" w:hAnsi="Consolas"/>
          <w:sz w:val="17"/>
          <w:szCs w:val="17"/>
        </w:rPr>
        <w:t xml:space="preserve">void kmm_free(FAR void *mem)</w:t>
      </w:r>
      <w:r>
        <w:br/>
      </w:r>
      <w:r>
        <w:rPr>
          <w:rFonts w:ascii="Consolas" w:cs="Consolas" w:eastAsia="Consolas" w:hAnsi="Consolas"/>
          <w:sz w:val="17"/>
          <w:szCs w:val="17"/>
        </w:rPr>
        <w:t xml:space="preserve">{</w:t>
      </w:r>
      <w:r>
        <w:br/>
      </w:r>
      <w:r>
        <w:rPr>
          <w:rFonts w:ascii="Consolas" w:cs="Consolas" w:eastAsia="Consolas" w:hAnsi="Consolas"/>
          <w:sz w:val="17"/>
          <w:szCs w:val="17"/>
        </w:rPr>
        <w:t xml:space="preserve">    struct mm_heap_s *kheap;</w:t>
      </w:r>
      <w:r>
        <w:br/>
      </w:r>
      <w:r>
        <w:rPr>
          <w:rFonts w:ascii="Consolas" w:cs="Consolas" w:eastAsia="Consolas" w:hAnsi="Consolas"/>
          <w:sz w:val="17"/>
          <w:szCs w:val="17"/>
        </w:rPr>
        <w:t xml:space="preserve">    if (mem) {</w:t>
      </w:r>
      <w:r>
        <w:br/>
      </w:r>
      <w:r>
        <w:rPr>
          <w:rFonts w:ascii="Consolas" w:cs="Consolas" w:eastAsia="Consolas" w:hAnsi="Consolas"/>
          <w:sz w:val="17"/>
          <w:szCs w:val="17"/>
        </w:rPr>
        <w:t xml:space="preserve">        DEBUGASSERT(kmm_heapmember(mem));   /* compiled out in production */</w:t>
      </w:r>
      <w:r>
        <w:br/>
      </w:r>
      <w:r>
        <w:rPr>
          <w:rFonts w:ascii="Consolas" w:cs="Consolas" w:eastAsia="Consolas" w:hAnsi="Consolas"/>
          <w:sz w:val="17"/>
          <w:szCs w:val="17"/>
        </w:rPr>
        <w:t xml:space="preserve">        kheap = mm_get_heap(mem);</w:t>
      </w:r>
      <w:r>
        <w:br/>
      </w:r>
      <w:r>
        <w:rPr>
          <w:rFonts w:ascii="Consolas" w:cs="Consolas" w:eastAsia="Consolas" w:hAnsi="Consolas"/>
          <w:sz w:val="17"/>
          <w:szCs w:val="17"/>
        </w:rPr>
        <w:t xml:space="preserve">        mm_free(kheap, mem);                /* kheap may be NULL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20" w:line="276"/>
        <w:jc w:val="left"/>
      </w:pPr>
      <w:r>
        <w:t xml:space="preserve">The user-space counterpart, </w:t>
      </w:r>
      <w:r>
        <w:rPr>
          <w:rFonts w:ascii="Consolas" w:cs="Consolas" w:eastAsia="Consolas" w:hAnsi="Consolas"/>
          <w:color w:val="A31515"/>
          <w:sz w:val="19"/>
          <w:szCs w:val="19"/>
        </w:rPr>
        <w:t xml:space="preserve">umm_free.c:85-91</w:t>
      </w:r>
      <w:r>
        <w:t xml:space="preserve">, does check the result of </w:t>
      </w:r>
      <w:r>
        <w:rPr>
          <w:rFonts w:ascii="Consolas" w:cs="Consolas" w:eastAsia="Consolas" w:hAnsi="Consolas"/>
          <w:color w:val="A31515"/>
          <w:sz w:val="19"/>
          <w:szCs w:val="19"/>
        </w:rPr>
        <w:t xml:space="preserve">mm_get_heap()</w:t>
      </w:r>
      <w:r>
        <w:t xml:space="preserve"> before use. The kernel path does not, so freeing a stray kernel pointer in a production build produces a null-pointer dereference inside </w:t>
      </w:r>
      <w:r>
        <w:rPr>
          <w:rFonts w:ascii="Consolas" w:cs="Consolas" w:eastAsia="Consolas" w:hAnsi="Consolas"/>
          <w:color w:val="A31515"/>
          <w:sz w:val="19"/>
          <w:szCs w:val="19"/>
        </w:rPr>
        <w:t xml:space="preserve">mm_takesemaphore()</w:t>
      </w:r>
      <w:r>
        <w:t xml:space="preserve"> rather than a diagnosable "not a heap pointer" report.</w:t>
      </w:r>
    </w:p>
    <w:p>
      <w:pPr>
        <w:pStyle w:val="Heading2"/>
        <w:spacing w:after="110" w:before="260"/>
      </w:pPr>
      <w:r>
        <w:rPr>
          <w:b/>
          <w:bCs/>
          <w:color w:val="2E5F8A"/>
          <w:sz w:val="25"/>
          <w:szCs w:val="25"/>
        </w:rPr>
        <w:t xml:space="preserve">A5. Per-PID accounting is a hash table that drops entries silently</w:t>
      </w:r>
    </w:p>
    <w:p>
      <w:pPr>
        <w:spacing w:after="120" w:line="276"/>
        <w:jc w:val="left"/>
      </w:pPr>
      <w:r>
        <w:rPr>
          <w:rFonts w:ascii="Consolas" w:cs="Consolas" w:eastAsia="Consolas" w:hAnsi="Consolas"/>
          <w:color w:val="A31515"/>
          <w:sz w:val="19"/>
          <w:szCs w:val="19"/>
        </w:rPr>
        <w:t xml:space="preserve">mm_heapinfo_utils.c:73-80</w:t>
      </w:r>
      <w:r>
        <w:t xml:space="preserve"> indexes the per-task accounting array by </w:t>
      </w:r>
      <w:r>
        <w:rPr>
          <w:rFonts w:ascii="Consolas" w:cs="Consolas" w:eastAsia="Consolas" w:hAnsi="Consolas"/>
          <w:color w:val="A31515"/>
          <w:sz w:val="19"/>
          <w:szCs w:val="19"/>
        </w:rPr>
        <w:t xml:space="preserve">PIDHASH(pid)</w:t>
      </w:r>
      <w:r>
        <w:t xml:space="preserve">, and when the slot is already occupied by a different live PID the allocation is not recorded against anyone at all. The matching subtract at </w:t>
      </w:r>
      <w:r>
        <w:rPr>
          <w:rFonts w:ascii="Consolas" w:cs="Consolas" w:eastAsia="Consolas" w:hAnsi="Consolas"/>
          <w:color w:val="A31515"/>
          <w:sz w:val="19"/>
          <w:szCs w:val="19"/>
        </w:rPr>
        <w:t xml:space="preserve">:94-97</w:t>
      </w:r>
      <w:r>
        <w:t xml:space="preserve"> is likewise skipped when the slot does not match, so the totals drift permanently rather than merely being approximate.</w:t>
      </w:r>
    </w:p>
    <w:p>
      <w:pPr>
        <w:spacing w:after="120" w:line="276"/>
        <w:jc w:val="left"/>
      </w:pPr>
      <w:r>
        <w:t xml:space="preserve">The practical consequence is that </w:t>
      </w:r>
      <w:r>
        <w:rPr>
          <w:rFonts w:ascii="Consolas" w:cs="Consolas" w:eastAsia="Consolas" w:hAnsi="Consolas"/>
          <w:color w:val="A31515"/>
          <w:sz w:val="19"/>
          <w:szCs w:val="19"/>
        </w:rPr>
        <w:t xml:space="preserve">heapinfo</w:t>
      </w:r>
      <w:r>
        <w:t xml:space="preserve"> per-task figures are not conservative — they under-report, and they under-report progressively more as the task count rises toward </w:t>
      </w:r>
      <w:r>
        <w:rPr>
          <w:rFonts w:ascii="Consolas" w:cs="Consolas" w:eastAsia="Consolas" w:hAnsi="Consolas"/>
          <w:color w:val="A31515"/>
          <w:sz w:val="19"/>
          <w:szCs w:val="19"/>
        </w:rPr>
        <w:t xml:space="preserve">CONFIG_MAX_TASKS</w:t>
      </w:r>
      <w:r>
        <w:t xml:space="preserve">. Anyone using heapinfo output to justify a fragmentation or leak conclusion needs to know this, which makes it a prerequisite for the base document's step 1 rather than a separate improvement.</w:t>
      </w:r>
    </w:p>
    <w:p>
      <w:pPr>
        <w:spacing w:after="120" w:line="276"/>
        <w:jc w:val="left"/>
      </w:pPr>
      <w:r>
        <w:t xml:space="preserve">Separately, PID is the wrong attribution axis for a significant fraction of allocations. Work queues, the network stack and the binary loader all allocate on behalf of another context. </w:t>
      </w:r>
      <w:r>
        <w:rPr>
          <w:rFonts w:ascii="Consolas" w:cs="Consolas" w:eastAsia="Consolas" w:hAnsi="Consolas"/>
          <w:color w:val="A31515"/>
          <w:sz w:val="19"/>
          <w:szCs w:val="19"/>
        </w:rPr>
        <w:t xml:space="preserve">DEBUG_SET_PID</w:t>
      </w:r>
      <w:r>
        <w:t xml:space="preserve"> (</w:t>
      </w:r>
      <w:r>
        <w:rPr>
          <w:rFonts w:ascii="Consolas" w:cs="Consolas" w:eastAsia="Consolas" w:hAnsi="Consolas"/>
          <w:color w:val="A31515"/>
          <w:sz w:val="19"/>
          <w:szCs w:val="19"/>
        </w:rPr>
        <w:t xml:space="preserve">mm.h:252</w:t>
      </w:r>
      <w:r>
        <w:t xml:space="preserve">) exists as a manual override for exactly this, but a subsystem or tag axis would be considerably more useful than patching the PID axis call site by call site.</w:t>
      </w:r>
    </w:p>
    <w:p>
      <w:pPr>
        <w:pStyle w:val="Heading2"/>
        <w:spacing w:after="110" w:before="260"/>
      </w:pPr>
      <w:r>
        <w:rPr>
          <w:b/>
          <w:bCs/>
          <w:color w:val="2E5F8A"/>
          <w:sz w:val="25"/>
          <w:szCs w:val="25"/>
        </w:rPr>
        <w:t xml:space="preserve">A6. The delay list is drained only by mm_malloc() on the same heap</w:t>
      </w:r>
    </w:p>
    <w:p>
      <w:pPr>
        <w:spacing w:after="120" w:line="276"/>
        <w:jc w:val="left"/>
      </w:pPr>
      <w:r>
        <w:rPr>
          <w:rFonts w:ascii="Consolas" w:cs="Consolas" w:eastAsia="Consolas" w:hAnsi="Consolas"/>
          <w:color w:val="A31515"/>
          <w:sz w:val="19"/>
          <w:szCs w:val="19"/>
        </w:rPr>
        <w:t xml:space="preserve">mm_malloc.c:154</w:t>
      </w:r>
      <w:r>
        <w:t xml:space="preserve"> calls </w:t>
      </w:r>
      <w:r>
        <w:rPr>
          <w:rFonts w:ascii="Consolas" w:cs="Consolas" w:eastAsia="Consolas" w:hAnsi="Consolas"/>
          <w:color w:val="A31515"/>
          <w:sz w:val="19"/>
          <w:szCs w:val="19"/>
        </w:rPr>
        <w:t xml:space="preserve">mm_free_delaylist(heap)</w:t>
      </w:r>
      <w:r>
        <w:t xml:space="preserve"> on entry, and that is the only routine drain in the system. On a heap that has gone quiet, deferred frees therefore sit unreclaimed indefinitely. Because that memory is not on the free lists it is also invisible to </w:t>
      </w:r>
      <w:r>
        <w:rPr>
          <w:rFonts w:ascii="Consolas" w:cs="Consolas" w:eastAsia="Consolas" w:hAnsi="Consolas"/>
          <w:color w:val="A31515"/>
          <w:sz w:val="19"/>
          <w:szCs w:val="19"/>
        </w:rPr>
        <w:t xml:space="preserve">mallinfo</w:t>
      </w:r>
      <w:r>
        <w:t xml:space="preserve">, so reported free memory under-states reality precisely when a shortage is being diagnosed. The list is additionally unbounded; upstream added </w:t>
      </w:r>
      <w:r>
        <w:rPr>
          <w:rFonts w:ascii="Consolas" w:cs="Consolas" w:eastAsia="Consolas" w:hAnsi="Consolas"/>
          <w:color w:val="A31515"/>
          <w:sz w:val="19"/>
          <w:szCs w:val="19"/>
        </w:rPr>
        <w:t xml:space="preserve">CONFIG_MM_FREE_DELAYCOUNT_MAX</w:t>
      </w:r>
      <w:r>
        <w:t xml:space="preserve"> for this. The periodic background heap check proposed in the base document's section 5c should drain the delay lists as well as walk the heap.</w:t>
      </w:r>
    </w:p>
    <w:p>
      <w:pPr>
        <w:pStyle w:val="Heading2"/>
        <w:spacing w:after="110" w:before="260"/>
      </w:pPr>
      <w:r>
        <w:rPr>
          <w:b/>
          <w:bCs/>
          <w:color w:val="2E5F8A"/>
          <w:sz w:val="25"/>
          <w:szCs w:val="25"/>
        </w:rPr>
        <w:t xml:space="preserve">A7. memalign front remainder, and mm_get_heap on the free hot path</w:t>
      </w:r>
    </w:p>
    <w:p>
      <w:pPr>
        <w:pStyle w:val="ListParagraph"/>
        <w:numPr>
          <w:ilvl w:val="0"/>
          <w:numId w:val="2"/>
        </w:numPr>
        <w:spacing w:after="70" w:line="264"/>
      </w:pPr>
      <w:r>
        <w:rPr>
          <w:rFonts w:ascii="Consolas" w:cs="Consolas" w:eastAsia="Consolas" w:hAnsi="Consolas"/>
          <w:color w:val="A31515"/>
          <w:sz w:val="19"/>
          <w:szCs w:val="19"/>
        </w:rPr>
        <w:t xml:space="preserve">mm_memalign.c:213-249</w:t>
      </w:r>
      <w:r>
        <w:t xml:space="preserve">: the remainder in front of the aligned block is returned to the free list only when it is at least </w:t>
      </w:r>
      <w:r>
        <w:rPr>
          <w:rFonts w:ascii="Consolas" w:cs="Consolas" w:eastAsia="Consolas" w:hAnsi="Consolas"/>
          <w:color w:val="A31515"/>
          <w:sz w:val="19"/>
          <w:szCs w:val="19"/>
        </w:rPr>
        <w:t xml:space="preserve">SIZEOF_MM_FREENODE</w:t>
      </w:r>
      <w:r>
        <w:t xml:space="preserve">; otherwise it is silently absorbed into the allocation. Every task stack goes through this path (</w:t>
      </w:r>
      <w:r>
        <w:rPr>
          <w:rFonts w:ascii="Consolas" w:cs="Consolas" w:eastAsia="Consolas" w:hAnsi="Consolas"/>
          <w:color w:val="A31515"/>
          <w:sz w:val="19"/>
          <w:szCs w:val="19"/>
        </w:rPr>
        <w:t xml:space="preserve">up_createstack.c:186-198</w:t>
      </w:r>
      <w:r>
        <w:t xml:space="preserve">), so on an MPU build using </w:t>
      </w:r>
      <w:r>
        <w:rPr>
          <w:rFonts w:ascii="Consolas" w:cs="Consolas" w:eastAsia="Consolas" w:hAnsi="Consolas"/>
          <w:color w:val="A31515"/>
          <w:sz w:val="19"/>
          <w:szCs w:val="19"/>
        </w:rPr>
        <w:t xml:space="preserve">STACK_PROTECTION_MPU_ALIGNMENT</w:t>
      </w:r>
      <w:r>
        <w:t xml:space="preserve"> a slack chunk is carved in front of every stack. This is the mechanism underneath the base document's finding 3.4, one level of detail further down.</w:t>
      </w:r>
    </w:p>
    <w:p>
      <w:pPr>
        <w:pStyle w:val="ListParagraph"/>
        <w:numPr>
          <w:ilvl w:val="0"/>
          <w:numId w:val="2"/>
        </w:numPr>
        <w:spacing w:after="70" w:line="264"/>
      </w:pPr>
      <w:r>
        <w:rPr>
          <w:rFonts w:ascii="Consolas" w:cs="Consolas" w:eastAsia="Consolas" w:hAnsi="Consolas"/>
          <w:color w:val="A31515"/>
          <w:sz w:val="19"/>
          <w:szCs w:val="19"/>
        </w:rPr>
        <w:t xml:space="preserve">mm_getheap.c:169-178</w:t>
      </w:r>
      <w:r>
        <w:t xml:space="preserve">: with </w:t>
      </w:r>
      <w:r>
        <w:rPr>
          <w:rFonts w:ascii="Consolas" w:cs="Consolas" w:eastAsia="Consolas" w:hAnsi="Consolas"/>
          <w:color w:val="A31515"/>
          <w:sz w:val="19"/>
          <w:szCs w:val="19"/>
        </w:rPr>
        <w:t xml:space="preserve">CONFIG_APP_BINARY_SEPARATION</w:t>
      </w:r>
      <w:r>
        <w:t xml:space="preserve"> enabled, every </w:t>
      </w:r>
      <w:r>
        <w:rPr>
          <w:rFonts w:ascii="Consolas" w:cs="Consolas" w:eastAsia="Consolas" w:hAnsi="Consolas"/>
          <w:color w:val="A31515"/>
          <w:sz w:val="19"/>
          <w:szCs w:val="19"/>
        </w:rPr>
        <w:t xml:space="preserve">free()</w:t>
      </w:r>
      <w:r>
        <w:t xml:space="preserve"> performs a linear walk of the application heap queue with a pointer-range comparison per entry. Small in absolute terms, but it is on the hot path of every free in the system.</w:t>
      </w:r>
    </w:p>
    <w:p>
      <w:pPr>
        <w:pStyle w:val="Heading2"/>
        <w:spacing w:after="110" w:before="260"/>
      </w:pPr>
      <w:r>
        <w:rPr>
          <w:b/>
          <w:bCs/>
          <w:color w:val="2E5F8A"/>
          <w:sz w:val="25"/>
          <w:szCs w:val="25"/>
        </w:rPr>
        <w:t xml:space="preserve">A8. mm_size2ndx has no test and an easily-broken contract</w:t>
      </w:r>
    </w:p>
    <w:p>
      <w:pPr>
        <w:spacing w:after="120" w:line="276"/>
        <w:jc w:val="left"/>
      </w:pPr>
      <w:r>
        <w:rPr>
          <w:rFonts w:ascii="Consolas" w:cs="Consolas" w:eastAsia="Consolas" w:hAnsi="Consolas"/>
          <w:color w:val="A31515"/>
          <w:sz w:val="19"/>
          <w:szCs w:val="19"/>
        </w:rPr>
        <w:t xml:space="preserve">mm_size2ndx.c:76-104</w:t>
      </w:r>
      <w:r>
        <w:t xml:space="preserve"> deliberately implements half-open intervals at the upper end rather than the lower — the comment states "If free nodes are sorted in a descending order, it would be better to use ]32, 64] instead of [32, 64[". This function is the single point on which both </w:t>
      </w:r>
      <w:r>
        <w:rPr>
          <w:rFonts w:ascii="Consolas" w:cs="Consolas" w:eastAsia="Consolas" w:hAnsi="Consolas"/>
          <w:color w:val="A31515"/>
          <w:sz w:val="19"/>
          <w:szCs w:val="19"/>
        </w:rPr>
        <w:t xml:space="preserve">mm_malloc</w:t>
      </w:r>
      <w:r>
        <w:t xml:space="preserve"> and </w:t>
      </w:r>
      <w:r>
        <w:rPr>
          <w:rFonts w:ascii="Consolas" w:cs="Consolas" w:eastAsia="Consolas" w:hAnsi="Consolas"/>
          <w:color w:val="A31515"/>
          <w:sz w:val="19"/>
          <w:szCs w:val="19"/>
        </w:rPr>
        <w:t xml:space="preserve">mm_addfreechunk</w:t>
      </w:r>
      <w:r>
        <w:t xml:space="preserve"> depend for the invariant that first-fit within a sorted bucket is equivalent to best-fit. There is no unit test for it anywhere in the tree, and an off-by-one here degrades silently into fragmentation rather than loudly into a crash.</w:t>
      </w:r>
    </w:p>
    <w:p>
      <w:pPr>
        <w:pStyle w:val="Heading1"/>
        <w:pageBreakBefore/>
        <w:spacing w:after="160" w:before="360"/>
      </w:pPr>
      <w:r>
        <w:rPr>
          <w:b/>
          <w:bCs/>
          <w:color w:val="1F4E79"/>
          <w:sz w:val="30"/>
          <w:szCs w:val="30"/>
        </w:rPr>
        <w:t xml:space="preserve">3. Part B — Improvement Options Not in the Base Document</w:t>
      </w:r>
    </w:p>
    <w:p>
      <w:pPr>
        <w:pStyle w:val="Heading2"/>
        <w:spacing w:after="110" w:before="260"/>
      </w:pPr>
      <w:r>
        <w:rPr>
          <w:b/>
          <w:bCs/>
          <w:color w:val="2E5F8A"/>
          <w:sz w:val="25"/>
          <w:szCs w:val="25"/>
        </w:rPr>
        <w:t xml:space="preserve">B1. Reduce per-allocation metadata</w:t>
      </w:r>
    </w:p>
    <w:p>
      <w:pPr>
        <w:spacing w:after="120" w:line="276"/>
        <w:jc w:val="left"/>
      </w:pPr>
      <w:r>
        <w:rPr>
          <w:rFonts w:ascii="Consolas" w:cs="Consolas" w:eastAsia="Consolas" w:hAnsi="Consolas"/>
          <w:color w:val="A31515"/>
          <w:sz w:val="19"/>
          <w:szCs w:val="19"/>
        </w:rPr>
        <w:t xml:space="preserve">SIZEOF_MM_ALLOCNODE</w:t>
      </w:r>
      <w:r>
        <w:t xml:space="preserve"> is 8 bytes at minimum and 16 bytes when </w:t>
      </w:r>
      <w:r>
        <w:rPr>
          <w:rFonts w:ascii="Consolas" w:cs="Consolas" w:eastAsia="Consolas" w:hAnsi="Consolas"/>
          <w:color w:val="A31515"/>
          <w:sz w:val="19"/>
          <w:szCs w:val="19"/>
        </w:rPr>
        <w:t xml:space="preserve">CONFIG_DEBUG_MM_HEAPINFO</w:t>
      </w:r>
      <w:r>
        <w:t xml:space="preserve"> is enabled (</w:t>
      </w:r>
      <w:r>
        <w:rPr>
          <w:rFonts w:ascii="Consolas" w:cs="Consolas" w:eastAsia="Consolas" w:hAnsi="Consolas"/>
          <w:color w:val="A31515"/>
          <w:sz w:val="19"/>
          <w:szCs w:val="19"/>
        </w:rPr>
        <w:t xml:space="preserve">mm.h:261-275</w:t>
      </w:r>
      <w:r>
        <w:t xml:space="preserve">). Upstream reduces the common case to effectively 4 bytes using a technique TizenRT has not adopted: the </w:t>
      </w:r>
      <w:r>
        <w:rPr>
          <w:rFonts w:ascii="Consolas" w:cs="Consolas" w:eastAsia="Consolas" w:hAnsi="Consolas"/>
          <w:color w:val="A31515"/>
          <w:sz w:val="19"/>
          <w:szCs w:val="19"/>
        </w:rPr>
        <w:t xml:space="preserve">preceding</w:t>
      </w:r>
      <w:r>
        <w:t xml:space="preserve"> field is only meaningful when the physically preceding node is free, so it is overlapped with the tail of that free chunk and its validity is signalled by </w:t>
      </w:r>
      <w:r>
        <w:rPr>
          <w:rFonts w:ascii="Consolas" w:cs="Consolas" w:eastAsia="Consolas" w:hAnsi="Consolas"/>
          <w:color w:val="A31515"/>
          <w:sz w:val="19"/>
          <w:szCs w:val="19"/>
        </w:rPr>
        <w:t xml:space="preserve">MM_PREVFREE_BIT</w:t>
      </w:r>
      <w:r>
        <w:t xml:space="preserve">.</w:t>
      </w:r>
    </w:p>
    <w:p>
      <w:pPr>
        <w:shd w:fill="F4F4F4" w:val="clear"/>
        <w:spacing w:after="140" w:before="80"/>
        <w:ind w:left="240"/>
      </w:pPr>
      <w:r>
        <w:rPr>
          <w:rFonts w:ascii="Consolas" w:cs="Consolas" w:eastAsia="Consolas" w:hAnsi="Consolas"/>
          <w:sz w:val="17"/>
          <w:szCs w:val="17"/>
        </w:rPr>
        <w:t xml:space="preserve">/* nuttx mm/mm_heap/mm.h:145 */</w:t>
      </w:r>
      <w:r>
        <w:br/>
      </w:r>
      <w:r>
        <w:rPr>
          <w:rFonts w:ascii="Consolas" w:cs="Consolas" w:eastAsia="Consolas" w:hAnsi="Consolas"/>
          <w:sz w:val="17"/>
          <w:szCs w:val="17"/>
        </w:rPr>
        <w:t xml:space="preserve">#define MM_ALLOCNODE_OVERHEAD (CONFIG_MM_NODE_GUARDSIZE + \</w:t>
      </w:r>
      <w:r>
        <w:br/>
      </w:r>
      <w:r>
        <w:rPr>
          <w:rFonts w:ascii="Consolas" w:cs="Consolas" w:eastAsia="Consolas" w:hAnsi="Consolas"/>
          <w:sz w:val="17"/>
          <w:szCs w:val="17"/>
        </w:rPr>
        <w:t xml:space="preserve">                               MM_SIZEOF_ALLOCNODE - sizeof(mmsize_t))</w:t>
      </w:r>
    </w:p>
    <w:p>
      <w:pPr>
        <w:spacing w:after="120" w:line="276"/>
        <w:jc w:val="left"/>
      </w:pPr>
      <w:r>
        <w:t xml:space="preserve">On a 128 KB heap carrying a population of 64-byte objects, moving from 8 to 4 bytes of header recovers on the order of 6% of the heap, and it shrinks every chunk by one granule step, which also reduces rounding waste. It composes with the base document's redzone proposal rather than competing with it: the recovered bytes are what pays for the guard.</w:t>
      </w:r>
    </w:p>
    <w:p>
      <w:pPr>
        <w:spacing w:after="120" w:line="276"/>
        <w:jc w:val="left"/>
      </w:pPr>
      <w:r>
        <w:t xml:space="preserve">Two related knobs are worth importing at the same time: </w:t>
      </w:r>
      <w:r>
        <w:rPr>
          <w:rFonts w:ascii="Consolas" w:cs="Consolas" w:eastAsia="Consolas" w:hAnsi="Consolas"/>
          <w:color w:val="A31515"/>
          <w:sz w:val="19"/>
          <w:szCs w:val="19"/>
        </w:rPr>
        <w:t xml:space="preserve">CONFIG_MM_DEFAULT_ALIGNMENT</w:t>
      </w:r>
      <w:r>
        <w:t xml:space="preserve"> (</w:t>
      </w:r>
      <w:r>
        <w:rPr>
          <w:rFonts w:ascii="Consolas" w:cs="Consolas" w:eastAsia="Consolas" w:hAnsi="Consolas"/>
          <w:color w:val="A31515"/>
          <w:sz w:val="19"/>
          <w:szCs w:val="19"/>
        </w:rPr>
        <w:t xml:space="preserve">nuttx mm/Kconfig:70</w:t>
      </w:r>
      <w:r>
        <w:t xml:space="preserve">), so that alignment becomes a decision rather than a side effect of </w:t>
      </w:r>
      <w:r>
        <w:rPr>
          <w:rFonts w:ascii="Consolas" w:cs="Consolas" w:eastAsia="Consolas" w:hAnsi="Consolas"/>
          <w:color w:val="A31515"/>
          <w:sz w:val="19"/>
          <w:szCs w:val="19"/>
        </w:rPr>
        <w:t xml:space="preserve">MM_MIN_SHIFT</w:t>
      </w:r>
      <w:r>
        <w:t xml:space="preserve">; and </w:t>
      </w:r>
      <w:r>
        <w:rPr>
          <w:rFonts w:ascii="Consolas" w:cs="Consolas" w:eastAsia="Consolas" w:hAnsi="Consolas"/>
          <w:color w:val="A31515"/>
          <w:sz w:val="19"/>
          <w:szCs w:val="19"/>
        </w:rPr>
        <w:t xml:space="preserve">CONFIG_MM_NODE_GUARDSIZE</w:t>
      </w:r>
      <w:r>
        <w:t xml:space="preserve"> (</w:t>
      </w:r>
      <w:r>
        <w:rPr>
          <w:rFonts w:ascii="Consolas" w:cs="Consolas" w:eastAsia="Consolas" w:hAnsi="Consolas"/>
          <w:color w:val="A31515"/>
          <w:sz w:val="19"/>
          <w:szCs w:val="19"/>
        </w:rPr>
        <w:t xml:space="preserve">nuttx mm/Kconfig:79</w:t>
      </w:r>
      <w:r>
        <w:t xml:space="preserve">), which is upstream's ready-made implementation of the base document's section 5a.</w:t>
      </w:r>
    </w:p>
    <w:p>
      <w:pPr>
        <w:pStyle w:val="Heading2"/>
        <w:spacing w:after="110" w:before="260"/>
      </w:pPr>
      <w:r>
        <w:rPr>
          <w:b/>
          <w:bCs/>
          <w:color w:val="2E5F8A"/>
          <w:sz w:val="25"/>
          <w:szCs w:val="25"/>
        </w:rPr>
        <w:t xml:space="preserve">B2. Allocator structures between "tie-break by address" and "rewrite as TLSF"</w:t>
      </w:r>
    </w:p>
    <w:p>
      <w:pPr>
        <w:spacing w:after="120" w:line="276"/>
        <w:jc w:val="left"/>
      </w:pPr>
      <w:r>
        <w:t xml:space="preserve">The base document moves directly from small tweaks in Tier 2 to a full TLSF replacement in Tier 3. There is a great deal of ground between the two, most of it additive rather than replacing the existing structure.</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5220"/>
        <w:gridCol w:w="1300"/>
      </w:tblGrid>
      <w:tr>
        <w:trPr>
          <w:tblHeader/>
        </w:trPr>
        <w:tc>
          <w:tcPr>
            <w:tcW w:type="dxa" w:w="2500"/>
            <w:shd w:fill="1F4E79" w:val="clear"/>
            <w:tcMar>
              <w:top w:type="dxa" w:w="60"/>
              <w:left w:type="dxa" w:w="100"/>
              <w:bottom w:type="dxa" w:w="60"/>
              <w:right w:type="dxa" w:w="100"/>
            </w:tcMar>
          </w:tcPr>
          <w:p>
            <w:pPr>
              <w:spacing w:after="0" w:line="252"/>
            </w:pPr>
            <w:r>
              <w:rPr>
                <w:b/>
                <w:bCs/>
                <w:color w:val="FFFFFF"/>
              </w:rPr>
              <w:t xml:space="preserve">Option</w:t>
            </w:r>
          </w:p>
        </w:tc>
        <w:tc>
          <w:tcPr>
            <w:tcW w:type="dxa" w:w="5220"/>
            <w:shd w:fill="1F4E79" w:val="clear"/>
            <w:tcMar>
              <w:top w:type="dxa" w:w="60"/>
              <w:left w:type="dxa" w:w="100"/>
              <w:bottom w:type="dxa" w:w="60"/>
              <w:right w:type="dxa" w:w="100"/>
            </w:tcMar>
          </w:tcPr>
          <w:p>
            <w:pPr>
              <w:spacing w:after="0" w:line="252"/>
            </w:pPr>
            <w:r>
              <w:rPr>
                <w:b/>
                <w:bCs/>
                <w:color w:val="FFFFFF"/>
              </w:rPr>
              <w:t xml:space="preserve">Effect</w:t>
            </w:r>
          </w:p>
        </w:tc>
        <w:tc>
          <w:tcPr>
            <w:tcW w:type="dxa" w:w="1300"/>
            <w:shd w:fill="1F4E79" w:val="clear"/>
            <w:tcMar>
              <w:top w:type="dxa" w:w="60"/>
              <w:left w:type="dxa" w:w="100"/>
              <w:bottom w:type="dxa" w:w="60"/>
              <w:right w:type="dxa" w:w="100"/>
            </w:tcMar>
          </w:tcPr>
          <w:p>
            <w:pPr>
              <w:spacing w:after="0" w:line="252"/>
            </w:pPr>
            <w:r>
              <w:rPr>
                <w:b/>
                <w:bCs/>
                <w:color w:val="FFFFFF"/>
              </w:rPr>
              <w:t xml:space="preserve">Effort</w:t>
            </w:r>
          </w:p>
        </w:tc>
      </w:tr>
      <w:tr>
        <w:tc>
          <w:tcPr>
            <w:tcW w:type="dxa" w:w="2500"/>
            <w:tcMar>
              <w:top w:type="dxa" w:w="60"/>
              <w:left w:type="dxa" w:w="100"/>
              <w:bottom w:type="dxa" w:w="60"/>
              <w:right w:type="dxa" w:w="100"/>
            </w:tcMar>
          </w:tcPr>
          <w:p>
            <w:pPr>
              <w:spacing w:after="0" w:line="252"/>
            </w:pPr>
            <w:r>
              <w:t xml:space="preserve">Small bins at granule resolution (dlmalloc style) for sizes below roughly 512 bytes, power-of-two buckets above</w:t>
            </w:r>
          </w:p>
        </w:tc>
        <w:tc>
          <w:tcPr>
            <w:tcW w:type="dxa" w:w="5220"/>
            <w:tcMar>
              <w:top w:type="dxa" w:w="60"/>
              <w:left w:type="dxa" w:w="100"/>
              <w:bottom w:type="dxa" w:w="60"/>
              <w:right w:type="dxa" w:w="100"/>
            </w:tcMar>
          </w:tcPr>
          <w:p>
            <w:pPr>
              <w:spacing w:after="0" w:line="252"/>
            </w:pPr>
            <w:r>
              <w:t xml:space="preserve">Both </w:t>
            </w:r>
            <w:r>
              <w:rPr>
                <w:rFonts w:ascii="Consolas" w:cs="Consolas" w:eastAsia="Consolas" w:hAnsi="Consolas"/>
                <w:color w:val="A31515"/>
                <w:sz w:val="19"/>
                <w:szCs w:val="19"/>
              </w:rPr>
              <w:t xml:space="preserve">malloc</w:t>
            </w:r>
            <w:r>
              <w:t xml:space="preserve"> and </w:t>
            </w:r>
            <w:r>
              <w:rPr>
                <w:rFonts w:ascii="Consolas" w:cs="Consolas" w:eastAsia="Consolas" w:hAnsi="Consolas"/>
                <w:color w:val="A31515"/>
                <w:sz w:val="19"/>
                <w:szCs w:val="19"/>
              </w:rPr>
              <w:t xml:space="preserve">free</w:t>
            </w:r>
            <w:r>
              <w:t xml:space="preserve"> become O(1) for the overwhelming majority of allocations, without touching the large-chunk path. Eliminates finding 3.2 for exactly the workload that causes it — the many-similar-sized-objects case the base document names</w:t>
            </w:r>
          </w:p>
        </w:tc>
        <w:tc>
          <w:tcPr>
            <w:tcW w:type="dxa" w:w="1300"/>
            <w:tcMar>
              <w:top w:type="dxa" w:w="60"/>
              <w:left w:type="dxa" w:w="100"/>
              <w:bottom w:type="dxa" w:w="60"/>
              <w:right w:type="dxa" w:w="100"/>
            </w:tcMar>
          </w:tcPr>
          <w:p>
            <w:pPr>
              <w:spacing w:after="0" w:line="252"/>
            </w:pPr>
            <w:r>
              <w:t xml:space="preserve">Moderate; additive, existing buckets stay</w:t>
            </w:r>
          </w:p>
        </w:tc>
      </w:tr>
      <w:tr>
        <w:tc>
          <w:tcPr>
            <w:tcW w:type="dxa" w:w="2500"/>
            <w:shd w:fill="F2F6FA" w:val="clear"/>
            <w:tcMar>
              <w:top w:type="dxa" w:w="60"/>
              <w:left w:type="dxa" w:w="100"/>
              <w:bottom w:type="dxa" w:w="60"/>
              <w:right w:type="dxa" w:w="100"/>
            </w:tcMar>
          </w:tcPr>
          <w:p>
            <w:pPr>
              <w:spacing w:after="0" w:line="252"/>
            </w:pPr>
            <w:r>
              <w:t xml:space="preserve">Unsorted bucket plus a tail pointer per size class</w:t>
            </w:r>
          </w:p>
        </w:tc>
        <w:tc>
          <w:tcPr>
            <w:tcW w:type="dxa" w:w="5220"/>
            <w:shd w:fill="F2F6FA" w:val="clear"/>
            <w:tcMar>
              <w:top w:type="dxa" w:w="60"/>
              <w:left w:type="dxa" w:w="100"/>
              <w:bottom w:type="dxa" w:w="60"/>
              <w:right w:type="dxa" w:w="100"/>
            </w:tcMar>
          </w:tcPr>
          <w:p>
            <w:pPr>
              <w:spacing w:after="0" w:line="252"/>
            </w:pPr>
            <w:r>
              <w:t xml:space="preserve">Add a </w:t>
            </w:r>
            <w:r>
              <w:rPr>
                <w:rFonts w:ascii="Consolas" w:cs="Consolas" w:eastAsia="Consolas" w:hAnsi="Consolas"/>
                <w:color w:val="A31515"/>
                <w:sz w:val="19"/>
                <w:szCs w:val="19"/>
              </w:rPr>
              <w:t xml:space="preserve">tail</w:t>
            </w:r>
            <w:r>
              <w:t xml:space="preserve"> to each </w:t>
            </w:r>
            <w:r>
              <w:rPr>
                <w:rFonts w:ascii="Consolas" w:cs="Consolas" w:eastAsia="Consolas" w:hAnsi="Consolas"/>
                <w:color w:val="A31515"/>
                <w:sz w:val="19"/>
                <w:szCs w:val="19"/>
              </w:rPr>
              <w:t xml:space="preserve">mm_nodelist[]</w:t>
            </w:r>
            <w:r>
              <w:t xml:space="preserve"> entry and insert chunks that are small relative to their bucket from the tail. Converts the pathological free-side walk into a short one</w:t>
            </w:r>
          </w:p>
        </w:tc>
        <w:tc>
          <w:tcPr>
            <w:tcW w:type="dxa" w:w="1300"/>
            <w:shd w:fill="F2F6FA" w:val="clear"/>
            <w:tcMar>
              <w:top w:type="dxa" w:w="60"/>
              <w:left w:type="dxa" w:w="100"/>
              <w:bottom w:type="dxa" w:w="60"/>
              <w:right w:type="dxa" w:w="100"/>
            </w:tcMar>
          </w:tcPr>
          <w:p>
            <w:pPr>
              <w:spacing w:after="0" w:line="252"/>
            </w:pPr>
            <w:r>
              <w:t xml:space="preserve">Very small</w:t>
            </w:r>
          </w:p>
        </w:tc>
      </w:tr>
      <w:tr>
        <w:tc>
          <w:tcPr>
            <w:tcW w:type="dxa" w:w="2500"/>
            <w:tcMar>
              <w:top w:type="dxa" w:w="60"/>
              <w:left w:type="dxa" w:w="100"/>
              <w:bottom w:type="dxa" w:w="60"/>
              <w:right w:type="dxa" w:w="100"/>
            </w:tcMar>
          </w:tcPr>
          <w:p>
            <w:pPr>
              <w:spacing w:after="0" w:line="252"/>
            </w:pPr>
            <w:r>
              <w:t xml:space="preserve">Lazy sorting</w:t>
            </w:r>
          </w:p>
        </w:tc>
        <w:tc>
          <w:tcPr>
            <w:tcW w:type="dxa" w:w="5220"/>
            <w:tcMar>
              <w:top w:type="dxa" w:w="60"/>
              <w:left w:type="dxa" w:w="100"/>
              <w:bottom w:type="dxa" w:w="60"/>
              <w:right w:type="dxa" w:w="100"/>
            </w:tcMar>
          </w:tcPr>
          <w:p>
            <w:pPr>
              <w:spacing w:after="0" w:line="252"/>
            </w:pPr>
            <w:r>
              <w:t xml:space="preserve">Insert at the head unsorted; sort a bucket only when a search on it fails. Amortises the ordering cost onto allocation, where a walk is at least productive</w:t>
            </w:r>
          </w:p>
        </w:tc>
        <w:tc>
          <w:tcPr>
            <w:tcW w:type="dxa" w:w="1300"/>
            <w:tcMar>
              <w:top w:type="dxa" w:w="60"/>
              <w:left w:type="dxa" w:w="100"/>
              <w:bottom w:type="dxa" w:w="60"/>
              <w:right w:type="dxa" w:w="100"/>
            </w:tcMar>
          </w:tcPr>
          <w:p>
            <w:pPr>
              <w:spacing w:after="0" w:line="252"/>
            </w:pPr>
            <w:r>
              <w:t xml:space="preserve">Small</w:t>
            </w:r>
          </w:p>
        </w:tc>
      </w:tr>
      <w:tr>
        <w:tc>
          <w:tcPr>
            <w:tcW w:type="dxa" w:w="2500"/>
            <w:shd w:fill="F2F6FA" w:val="clear"/>
            <w:tcMar>
              <w:top w:type="dxa" w:w="60"/>
              <w:left w:type="dxa" w:w="100"/>
              <w:bottom w:type="dxa" w:w="60"/>
              <w:right w:type="dxa" w:w="100"/>
            </w:tcMar>
          </w:tcPr>
          <w:p>
            <w:pPr>
              <w:spacing w:after="0" w:line="252"/>
            </w:pPr>
            <w:r>
              <w:t xml:space="preserve">Non-empty bucket bitmap</w:t>
            </w:r>
          </w:p>
        </w:tc>
        <w:tc>
          <w:tcPr>
            <w:tcW w:type="dxa" w:w="5220"/>
            <w:shd w:fill="F2F6FA" w:val="clear"/>
            <w:tcMar>
              <w:top w:type="dxa" w:w="60"/>
              <w:left w:type="dxa" w:w="100"/>
              <w:bottom w:type="dxa" w:w="60"/>
              <w:right w:type="dxa" w:w="100"/>
            </w:tcMar>
          </w:tcPr>
          <w:p>
            <w:pPr>
              <w:spacing w:after="0" w:line="252"/>
            </w:pPr>
            <w:r>
              <w:t xml:space="preserve">Replaces the </w:t>
            </w:r>
            <w:r>
              <w:rPr>
                <w:rFonts w:ascii="Consolas" w:cs="Consolas" w:eastAsia="Consolas" w:hAnsi="Consolas"/>
                <w:color w:val="A31515"/>
                <w:sz w:val="19"/>
                <w:szCs w:val="19"/>
              </w:rPr>
              <w:t xml:space="preserve">while (++ndx &lt; MM_NNODES ...)</w:t>
            </w:r>
            <w:r>
              <w:t xml:space="preserve"> scan in </w:t>
            </w:r>
            <w:r>
              <w:rPr>
                <w:rFonts w:ascii="Consolas" w:cs="Consolas" w:eastAsia="Consolas" w:hAnsi="Consolas"/>
                <w:color w:val="A31515"/>
                <w:sz w:val="19"/>
                <w:szCs w:val="19"/>
              </w:rPr>
              <w:t xml:space="preserve">mm_malloc.c:191</w:t>
            </w:r>
            <w:r>
              <w:t xml:space="preserve"> with a find-first-set. Marginal at 19 buckets, but a prerequisite for fine-grained bins</w:t>
            </w:r>
          </w:p>
        </w:tc>
        <w:tc>
          <w:tcPr>
            <w:tcW w:type="dxa" w:w="1300"/>
            <w:shd w:fill="F2F6FA" w:val="clear"/>
            <w:tcMar>
              <w:top w:type="dxa" w:w="60"/>
              <w:left w:type="dxa" w:w="100"/>
              <w:bottom w:type="dxa" w:w="60"/>
              <w:right w:type="dxa" w:w="100"/>
            </w:tcMar>
          </w:tcPr>
          <w:p>
            <w:pPr>
              <w:spacing w:after="0" w:line="252"/>
            </w:pPr>
            <w:r>
              <w:t xml:space="preserve">Small</w:t>
            </w:r>
          </w:p>
        </w:tc>
      </w:tr>
      <w:tr>
        <w:tc>
          <w:tcPr>
            <w:tcW w:type="dxa" w:w="2500"/>
            <w:tcMar>
              <w:top w:type="dxa" w:w="60"/>
              <w:left w:type="dxa" w:w="100"/>
              <w:bottom w:type="dxa" w:w="60"/>
              <w:right w:type="dxa" w:w="100"/>
            </w:tcMar>
          </w:tcPr>
          <w:p>
            <w:pPr>
              <w:spacing w:after="0" w:line="252"/>
            </w:pPr>
            <w:r>
              <w:t xml:space="preserve">Balanced tree per bucket, embedded in the free chunk body</w:t>
            </w:r>
          </w:p>
        </w:tc>
        <w:tc>
          <w:tcPr>
            <w:tcW w:type="dxa" w:w="5220"/>
            <w:tcMar>
              <w:top w:type="dxa" w:w="60"/>
              <w:left w:type="dxa" w:w="100"/>
              <w:bottom w:type="dxa" w:w="60"/>
              <w:right w:type="dxa" w:w="100"/>
            </w:tcMar>
          </w:tcPr>
          <w:p>
            <w:pPr>
              <w:spacing w:after="0" w:line="252"/>
            </w:pPr>
            <w:r>
              <w:t xml:space="preserve">O(log n) insertion and best-fit search with no additional memory, since the links live in the free chunk payload. This is what glibc does for its large bins</w:t>
            </w:r>
          </w:p>
        </w:tc>
        <w:tc>
          <w:tcPr>
            <w:tcW w:type="dxa" w:w="1300"/>
            <w:tcMar>
              <w:top w:type="dxa" w:w="60"/>
              <w:left w:type="dxa" w:w="100"/>
              <w:bottom w:type="dxa" w:w="60"/>
              <w:right w:type="dxa" w:w="100"/>
            </w:tcMar>
          </w:tcPr>
          <w:p>
            <w:pPr>
              <w:spacing w:after="0" w:line="252"/>
            </w:pPr>
            <w:r>
              <w:t xml:space="preserve">Moderate to large</w:t>
            </w:r>
          </w:p>
        </w:tc>
      </w:tr>
      <w:tr>
        <w:tc>
          <w:tcPr>
            <w:tcW w:type="dxa" w:w="2500"/>
            <w:shd w:fill="F2F6FA" w:val="clear"/>
            <w:tcMar>
              <w:top w:type="dxa" w:w="60"/>
              <w:left w:type="dxa" w:w="100"/>
              <w:bottom w:type="dxa" w:w="60"/>
              <w:right w:type="dxa" w:w="100"/>
            </w:tcMar>
          </w:tcPr>
          <w:p>
            <w:pPr>
              <w:spacing w:after="0" w:line="252"/>
            </w:pPr>
            <w:r>
              <w:t xml:space="preserve">Minimum split threshold</w:t>
            </w:r>
          </w:p>
        </w:tc>
        <w:tc>
          <w:tcPr>
            <w:tcW w:type="dxa" w:w="5220"/>
            <w:shd w:fill="F2F6FA" w:val="clear"/>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mm_malloc.c:222</w:t>
            </w:r>
            <w:r>
              <w:t xml:space="preserve"> splits whenever the remainder reaches </w:t>
            </w:r>
            <w:r>
              <w:rPr>
                <w:rFonts w:ascii="Consolas" w:cs="Consolas" w:eastAsia="Consolas" w:hAnsi="Consolas"/>
                <w:color w:val="A31515"/>
                <w:sz w:val="19"/>
                <w:szCs w:val="19"/>
              </w:rPr>
              <w:t xml:space="preserve">SIZEOF_MM_FREENODE</w:t>
            </w:r>
            <w:r>
              <w:t xml:space="preserve">, so it will manufacture a 16-byte sliver. A configurable floor stops sliver production at source</w:t>
            </w:r>
          </w:p>
        </w:tc>
        <w:tc>
          <w:tcPr>
            <w:tcW w:type="dxa" w:w="1300"/>
            <w:shd w:fill="F2F6FA" w:val="clear"/>
            <w:tcMar>
              <w:top w:type="dxa" w:w="60"/>
              <w:left w:type="dxa" w:w="100"/>
              <w:bottom w:type="dxa" w:w="60"/>
              <w:right w:type="dxa" w:w="100"/>
            </w:tcMar>
          </w:tcPr>
          <w:p>
            <w:pPr>
              <w:spacing w:after="0" w:line="252"/>
            </w:pPr>
            <w:r>
              <w:t xml:space="preserve">Trivial</w:t>
            </w:r>
          </w:p>
        </w:tc>
      </w:tr>
      <w:tr>
        <w:tc>
          <w:tcPr>
            <w:tcW w:type="dxa" w:w="2500"/>
            <w:tcMar>
              <w:top w:type="dxa" w:w="60"/>
              <w:left w:type="dxa" w:w="100"/>
              <w:bottom w:type="dxa" w:w="60"/>
              <w:right w:type="dxa" w:w="100"/>
            </w:tcMar>
          </w:tcPr>
          <w:p>
            <w:pPr>
              <w:spacing w:after="0" w:line="252"/>
            </w:pPr>
            <w:r>
              <w:t xml:space="preserve">Address-ordered best fit</w:t>
            </w:r>
          </w:p>
        </w:tc>
        <w:tc>
          <w:tcPr>
            <w:tcW w:type="dxa" w:w="5220"/>
            <w:tcMar>
              <w:top w:type="dxa" w:w="60"/>
              <w:left w:type="dxa" w:w="100"/>
              <w:bottom w:type="dxa" w:w="60"/>
              <w:right w:type="dxa" w:w="100"/>
            </w:tcMar>
          </w:tcPr>
          <w:p>
            <w:pPr>
              <w:spacing w:after="0" w:line="252"/>
            </w:pPr>
            <w:r>
              <w:t xml:space="preserve">Stronger than the base document's equal-size tie-break. Full address ordering is the best-known fragmentation policy for a sequential-fit allocator; ordering only ties captures a fraction of the benefit</w:t>
            </w:r>
          </w:p>
        </w:tc>
        <w:tc>
          <w:tcPr>
            <w:tcW w:type="dxa" w:w="1300"/>
            <w:tcMar>
              <w:top w:type="dxa" w:w="60"/>
              <w:left w:type="dxa" w:w="100"/>
              <w:bottom w:type="dxa" w:w="60"/>
              <w:right w:type="dxa" w:w="100"/>
            </w:tcMar>
          </w:tcPr>
          <w:p>
            <w:pPr>
              <w:spacing w:after="0" w:line="252"/>
            </w:pPr>
            <w:r>
              <w:t xml:space="preserve">Small to moderate</w:t>
            </w:r>
          </w:p>
        </w:tc>
      </w:tr>
    </w:tbl>
    <w:p>
      <w:pPr>
        <w:spacing w:after="160"/>
      </w:pPr>
    </w:p>
    <w:p>
      <w:pPr>
        <w:spacing w:after="120" w:line="276"/>
        <w:jc w:val="left"/>
      </w:pPr>
      <w:r>
        <w:t xml:space="preserve">If the TLSF route is chosen after all, note that it does not have to be written — see section C3.</w:t>
      </w:r>
    </w:p>
    <w:p>
      <w:pPr>
        <w:pStyle w:val="Heading2"/>
        <w:spacing w:after="110" w:before="260"/>
      </w:pPr>
      <w:r>
        <w:rPr>
          <w:b/>
          <w:bCs/>
          <w:color w:val="2E5F8A"/>
          <w:sz w:val="25"/>
          <w:szCs w:val="25"/>
        </w:rPr>
        <w:t xml:space="preserve">B3. Reclaim, pressure and defragmentation beyond Tier 4</w:t>
      </w:r>
    </w:p>
    <w:p>
      <w:pPr>
        <w:pStyle w:val="ListParagraph"/>
        <w:numPr>
          <w:ilvl w:val="0"/>
          <w:numId w:val="2"/>
        </w:numPr>
        <w:spacing w:after="70" w:line="264"/>
      </w:pPr>
      <w:r>
        <w:rPr>
          <w:b/>
          <w:bCs/>
        </w:rPr>
        <w:t xml:space="preserve">Handle-based allocation for large buffers.</w:t>
      </w:r>
      <w:r>
        <w:t xml:space="preserve"> The only mechanism that actually defragments without an MMU. Large, long-lived buffers — framebuffers, audio buffers, TLS record buffers, codec scratch — are allocated through a handle API (</w:t>
      </w:r>
      <w:r>
        <w:rPr>
          <w:rFonts w:ascii="Consolas" w:cs="Consolas" w:eastAsia="Consolas" w:hAnsi="Consolas"/>
          <w:color w:val="A31515"/>
          <w:sz w:val="19"/>
          <w:szCs w:val="19"/>
        </w:rPr>
        <w:t xml:space="preserve">mm_halloc()</w:t>
      </w:r>
      <w:r>
        <w:t xml:space="preserve">, with </w:t>
      </w:r>
      <w:r>
        <w:rPr>
          <w:rFonts w:ascii="Consolas" w:cs="Consolas" w:eastAsia="Consolas" w:hAnsi="Consolas"/>
          <w:color w:val="A31515"/>
          <w:sz w:val="19"/>
          <w:szCs w:val="19"/>
        </w:rPr>
        <w:t xml:space="preserve">mm_hlock()</w:t>
      </w:r>
      <w:r>
        <w:t xml:space="preserve"> / </w:t>
      </w:r>
      <w:r>
        <w:rPr>
          <w:rFonts w:ascii="Consolas" w:cs="Consolas" w:eastAsia="Consolas" w:hAnsi="Consolas"/>
          <w:color w:val="A31515"/>
          <w:sz w:val="19"/>
          <w:szCs w:val="19"/>
        </w:rPr>
        <w:t xml:space="preserve">mm_hunlock()</w:t>
      </w:r>
      <w:r>
        <w:t xml:space="preserve"> around use), and while unlocked the allocator is free to relocate them and compact. It is an established embedded technique and it works. In a typical product it applies to perhaps five call sites, but those five are the ones that create the large holes.</w:t>
      </w:r>
    </w:p>
    <w:p>
      <w:pPr>
        <w:pStyle w:val="ListParagraph"/>
        <w:numPr>
          <w:ilvl w:val="0"/>
          <w:numId w:val="2"/>
        </w:numPr>
        <w:spacing w:after="70" w:line="264"/>
      </w:pPr>
      <w:r>
        <w:rPr>
          <w:b/>
          <w:bCs/>
        </w:rPr>
        <w:t xml:space="preserve">MMU-based compaction on the DDR boards.</w:t>
      </w:r>
      <w:r>
        <w:t xml:space="preserve"> Where an MMU is present, physical fragmentation stops mattering for large allocations because pages can be remapped. Upstream has the plumbing in </w:t>
      </w:r>
      <w:r>
        <w:rPr>
          <w:rFonts w:ascii="Consolas" w:cs="Consolas" w:eastAsia="Consolas" w:hAnsi="Consolas"/>
          <w:color w:val="A31515"/>
          <w:sz w:val="19"/>
          <w:szCs w:val="19"/>
        </w:rPr>
        <w:t xml:space="preserve">mm/kmap</w:t>
      </w:r>
      <w:r>
        <w:t xml:space="preserve"> and </w:t>
      </w:r>
      <w:r>
        <w:rPr>
          <w:rFonts w:ascii="Consolas" w:cs="Consolas" w:eastAsia="Consolas" w:hAnsi="Consolas"/>
          <w:color w:val="A31515"/>
          <w:sz w:val="19"/>
          <w:szCs w:val="19"/>
        </w:rPr>
        <w:t xml:space="preserve">CONFIG_MM_PGALLOC</w:t>
      </w:r>
      <w:r>
        <w:t xml:space="preserve"> over the granule allocator. TizenRT's </w:t>
      </w:r>
      <w:r>
        <w:rPr>
          <w:rFonts w:ascii="Consolas" w:cs="Consolas" w:eastAsia="Consolas" w:hAnsi="Consolas"/>
          <w:color w:val="A31515"/>
          <w:sz w:val="19"/>
          <w:szCs w:val="19"/>
        </w:rPr>
        <w:t xml:space="preserve">mm_gran</w:t>
      </w:r>
      <w:r>
        <w:t xml:space="preserve"> and </w:t>
      </w:r>
      <w:r>
        <w:rPr>
          <w:rFonts w:ascii="Consolas" w:cs="Consolas" w:eastAsia="Consolas" w:hAnsi="Consolas"/>
          <w:color w:val="A31515"/>
          <w:sz w:val="19"/>
          <w:szCs w:val="19"/>
        </w:rPr>
        <w:t xml:space="preserve">mm_pgalloc</w:t>
      </w:r>
      <w:r>
        <w:t xml:space="preserve"> are present but, as the base document notes, have no callers.</w:t>
      </w:r>
    </w:p>
    <w:p>
      <w:pPr>
        <w:pStyle w:val="ListParagraph"/>
        <w:numPr>
          <w:ilvl w:val="0"/>
          <w:numId w:val="2"/>
        </w:numPr>
        <w:spacing w:after="70" w:line="264"/>
      </w:pPr>
      <w:r>
        <w:rPr>
          <w:b/>
          <w:bCs/>
        </w:rPr>
        <w:t xml:space="preserve">Two-arena boot split.</w:t>
      </w:r>
      <w:r>
        <w:t xml:space="preserve"> Allocate everything created during initialisation from a dedicated init arena and merge it into the main heap once boot completes. Boot-time allocations are effectively permanent and currently interleave with the first wave of runtime churn, seeding the fragmentation pattern that persists for the rest of uptime.</w:t>
      </w:r>
    </w:p>
    <w:p>
      <w:pPr>
        <w:pStyle w:val="ListParagraph"/>
        <w:numPr>
          <w:ilvl w:val="0"/>
          <w:numId w:val="2"/>
        </w:numPr>
        <w:spacing w:after="70" w:line="264"/>
      </w:pPr>
      <w:r>
        <w:rPr>
          <w:b/>
          <w:bCs/>
        </w:rPr>
        <w:t xml:space="preserve">A "no allocation after init" policy for core subsystems.</w:t>
      </w:r>
      <w:r>
        <w:t xml:space="preserve"> A boot-complete flag plus a per-subsystem opt-in assertion. This is a policy change that costs nothing to implement and is among the most effective fragmentation controls available on a device that must run for months.</w:t>
      </w:r>
    </w:p>
    <w:p>
      <w:pPr>
        <w:pStyle w:val="ListParagraph"/>
        <w:numPr>
          <w:ilvl w:val="0"/>
          <w:numId w:val="2"/>
        </w:numPr>
        <w:spacing w:after="70" w:line="264"/>
      </w:pPr>
      <w:r>
        <w:rPr>
          <w:b/>
          <w:bCs/>
        </w:rPr>
        <w:t xml:space="preserve">Reserve by size class, not only by byte count.</w:t>
      </w:r>
      <w:r>
        <w:t xml:space="preserve"> The base document proposes an emergency reserve for critical paths. A stronger form is to reserve a small number of large contiguous chunks at boot — specifically the sizes that fail first — and hand them out through a dedicated API. A generic byte reserve does not help when the failure mode is the absence of a 4 KB contiguous block.</w:t>
      </w:r>
    </w:p>
    <w:p>
      <w:pPr>
        <w:pStyle w:val="ListParagraph"/>
        <w:numPr>
          <w:ilvl w:val="0"/>
          <w:numId w:val="2"/>
        </w:numPr>
        <w:spacing w:after="70" w:line="264"/>
      </w:pPr>
      <w:r>
        <w:rPr>
          <w:b/>
          <w:bCs/>
        </w:rPr>
        <w:t xml:space="preserve">Hook the reclaim chain into the retry that already exists.</w:t>
      </w:r>
      <w:r>
        <w:t xml:space="preserve"> </w:t>
      </w:r>
      <w:r>
        <w:rPr>
          <w:rFonts w:ascii="Consolas" w:cs="Consolas" w:eastAsia="Consolas" w:hAnsi="Consolas"/>
          <w:color w:val="A31515"/>
          <w:sz w:val="19"/>
          <w:szCs w:val="19"/>
        </w:rPr>
        <w:t xml:space="preserve">mm_malloc.c:302-317</w:t>
      </w:r>
      <w:r>
        <w:t xml:space="preserve"> already retries once after </w:t>
      </w:r>
      <w:r>
        <w:rPr>
          <w:rFonts w:ascii="Consolas" w:cs="Consolas" w:eastAsia="Consolas" w:hAnsi="Consolas"/>
          <w:color w:val="A31515"/>
          <w:sz w:val="19"/>
          <w:szCs w:val="19"/>
        </w:rPr>
        <w:t xml:space="preserve">sched_garbagecollection()</w:t>
      </w:r>
      <w:r>
        <w:t xml:space="preserve">. That is a partial reclaim chain, and it is the natural attachment point for the shrinker list the base document proposes, rather than a new mechanism alongside it.</w:t>
      </w:r>
    </w:p>
    <w:p>
      <w:pPr>
        <w:pStyle w:val="Heading2"/>
        <w:spacing w:after="110" w:before="260"/>
      </w:pPr>
      <w:r>
        <w:rPr>
          <w:b/>
          <w:bCs/>
          <w:color w:val="2E5F8A"/>
          <w:sz w:val="25"/>
          <w:szCs w:val="25"/>
        </w:rPr>
        <w:t xml:space="preserve">B4. Attribution and observability</w:t>
      </w:r>
    </w:p>
    <w:p>
      <w:pPr>
        <w:pStyle w:val="ListParagraph"/>
        <w:numPr>
          <w:ilvl w:val="0"/>
          <w:numId w:val="2"/>
        </w:numPr>
        <w:spacing w:after="70" w:line="264"/>
      </w:pPr>
      <w:r>
        <w:rPr>
          <w:b/>
          <w:bCs/>
        </w:rPr>
        <w:t xml:space="preserve">Backtrace depth greater than one.</w:t>
      </w:r>
      <w:r>
        <w:t xml:space="preserve"> TizenRT stores a single </w:t>
      </w:r>
      <w:r>
        <w:rPr>
          <w:rFonts w:ascii="Consolas" w:cs="Consolas" w:eastAsia="Consolas" w:hAnsi="Consolas"/>
          <w:color w:val="A31515"/>
          <w:sz w:val="19"/>
          <w:szCs w:val="19"/>
        </w:rPr>
        <w:t xml:space="preserve">alloc_call_addr</w:t>
      </w:r>
      <w:r>
        <w:t xml:space="preserve"> (</w:t>
      </w:r>
      <w:r>
        <w:rPr>
          <w:rFonts w:ascii="Consolas" w:cs="Consolas" w:eastAsia="Consolas" w:hAnsi="Consolas"/>
          <w:color w:val="A31515"/>
          <w:sz w:val="19"/>
          <w:szCs w:val="19"/>
        </w:rPr>
        <w:t xml:space="preserve">mm.h:264</w:t>
      </w:r>
      <w:r>
        <w:t xml:space="preserve">). With wrapper allocators — </w:t>
      </w:r>
      <w:r>
        <w:rPr>
          <w:rFonts w:ascii="Consolas" w:cs="Consolas" w:eastAsia="Consolas" w:hAnsi="Consolas"/>
          <w:color w:val="A31515"/>
          <w:sz w:val="19"/>
          <w:szCs w:val="19"/>
        </w:rPr>
        <w:t xml:space="preserve">strdup</w:t>
      </w:r>
      <w:r>
        <w:t xml:space="preserve">, container libraries, the mbedTLS calloc hook — one frame lands on the wrapper every time. Upstream stores </w:t>
      </w:r>
      <w:r>
        <w:rPr>
          <w:rFonts w:ascii="Consolas" w:cs="Consolas" w:eastAsia="Consolas" w:hAnsi="Consolas"/>
          <w:color w:val="A31515"/>
          <w:sz w:val="19"/>
          <w:szCs w:val="19"/>
        </w:rPr>
        <w:t xml:space="preserve">CONFIG_MM_BACKTRACE</w:t>
      </w:r>
      <w:r>
        <w:t xml:space="preserve"> frames, default depth 8, and can toggle capture at runtime per heap or per task via </w:t>
      </w:r>
      <w:r>
        <w:rPr>
          <w:rFonts w:ascii="Consolas" w:cs="Consolas" w:eastAsia="Consolas" w:hAnsi="Consolas"/>
          <w:color w:val="A31515"/>
          <w:sz w:val="19"/>
          <w:szCs w:val="19"/>
        </w:rPr>
        <w:t xml:space="preserve">TCB_FLAG_HEAP_DUMP</w:t>
      </w:r>
      <w:r>
        <w:t xml:space="preserve">. Even depth 3 would materially change leak triage.</w:t>
      </w:r>
    </w:p>
    <w:p>
      <w:pPr>
        <w:pStyle w:val="ListParagraph"/>
        <w:numPr>
          <w:ilvl w:val="0"/>
          <w:numId w:val="2"/>
        </w:numPr>
        <w:spacing w:after="70" w:line="264"/>
      </w:pPr>
      <w:r>
        <w:rPr>
          <w:b/>
          <w:bCs/>
        </w:rPr>
        <w:t xml:space="preserve">Allocation sequence numbers and differential dumps.</w:t>
      </w:r>
      <w:r>
        <w:t xml:space="preserve"> Upstream's </w:t>
      </w:r>
      <w:r>
        <w:rPr>
          <w:rFonts w:ascii="Consolas" w:cs="Consolas" w:eastAsia="Consolas" w:hAnsi="Consolas"/>
          <w:color w:val="A31515"/>
          <w:sz w:val="19"/>
          <w:szCs w:val="19"/>
        </w:rPr>
        <w:t xml:space="preserve">MM_BACKTRACE_SEQNO</w:t>
      </w:r>
      <w:r>
        <w:t xml:space="preserve"> together with </w:t>
      </w:r>
      <w:r>
        <w:rPr>
          <w:rFonts w:ascii="Consolas" w:cs="Consolas" w:eastAsia="Consolas" w:hAnsi="Consolas"/>
          <w:color w:val="A31515"/>
          <w:sz w:val="19"/>
          <w:szCs w:val="19"/>
        </w:rPr>
        <w:t xml:space="preserve">mm_memdump()</w:t>
      </w:r>
      <w:r>
        <w:t xml:space="preserve"> and its filter structure (by PID, by sequence-number range, used, free, or leaked). The workflow is: record the current sequence number, run the suspect operation, then dump everything allocated after that point and still live. This is the standard field leak-hunting technique and it costs roughly eight bytes per node plus one traversal function.</w:t>
      </w:r>
    </w:p>
    <w:p>
      <w:pPr>
        <w:pStyle w:val="ListParagraph"/>
        <w:numPr>
          <w:ilvl w:val="0"/>
          <w:numId w:val="2"/>
        </w:numPr>
        <w:spacing w:after="70" w:line="264"/>
      </w:pPr>
      <w:r>
        <w:rPr>
          <w:b/>
          <w:bCs/>
        </w:rPr>
        <w:t xml:space="preserve">Fragmentation telemetry as a continuous-integration gate, not a log line.</w:t>
      </w:r>
      <w:r>
        <w:t xml:space="preserve"> Beyond the trend telemetry the base document proposes, emit largest-free-block and the free-size histogram as machine-readable metrics and fail the soak job when the largest free block declines monotonically. Fragmentation regressions are introduced by ordinary feature commits and are invisible in code review.</w:t>
      </w:r>
    </w:p>
    <w:p>
      <w:pPr>
        <w:pStyle w:val="ListParagraph"/>
        <w:numPr>
          <w:ilvl w:val="0"/>
          <w:numId w:val="2"/>
        </w:numPr>
        <w:spacing w:after="70" w:line="264"/>
      </w:pPr>
      <w:r>
        <w:rPr>
          <w:b/>
          <w:bCs/>
        </w:rPr>
        <w:t xml:space="preserve">Watermarks in production builds.</w:t>
      </w:r>
      <w:r>
        <w:t xml:space="preserve"> Upstream tracks </w:t>
      </w:r>
      <w:r>
        <w:rPr>
          <w:rFonts w:ascii="Consolas" w:cs="Consolas" w:eastAsia="Consolas" w:hAnsi="Consolas"/>
          <w:color w:val="A31515"/>
          <w:sz w:val="19"/>
          <w:szCs w:val="19"/>
        </w:rPr>
        <w:t xml:space="preserve">mm_curused</w:t>
      </w:r>
      <w:r>
        <w:t xml:space="preserve"> and </w:t>
      </w:r>
      <w:r>
        <w:rPr>
          <w:rFonts w:ascii="Consolas" w:cs="Consolas" w:eastAsia="Consolas" w:hAnsi="Consolas"/>
          <w:color w:val="A31515"/>
          <w:sz w:val="19"/>
          <w:szCs w:val="19"/>
        </w:rPr>
        <w:t xml:space="preserve">mm_maxused</w:t>
      </w:r>
      <w:r>
        <w:t xml:space="preserve"> in </w:t>
      </w:r>
      <w:r>
        <w:rPr>
          <w:rFonts w:ascii="Consolas" w:cs="Consolas" w:eastAsia="Consolas" w:hAnsi="Consolas"/>
          <w:color w:val="A31515"/>
          <w:sz w:val="19"/>
          <w:szCs w:val="19"/>
        </w:rPr>
        <w:t xml:space="preserve">struct mm_heap_s</w:t>
      </w:r>
      <w:r>
        <w:t xml:space="preserve"> unconditionally — two words, no debug dependency. TizenRT's </w:t>
      </w:r>
      <w:r>
        <w:rPr>
          <w:rFonts w:ascii="Consolas" w:cs="Consolas" w:eastAsia="Consolas" w:hAnsi="Consolas"/>
          <w:color w:val="A31515"/>
          <w:sz w:val="19"/>
          <w:szCs w:val="19"/>
        </w:rPr>
        <w:t xml:space="preserve">peak_alloc_size</w:t>
      </w:r>
      <w:r>
        <w:t xml:space="preserve"> sits behind </w:t>
      </w:r>
      <w:r>
        <w:rPr>
          <w:rFonts w:ascii="Consolas" w:cs="Consolas" w:eastAsia="Consolas" w:hAnsi="Consolas"/>
          <w:color w:val="A31515"/>
          <w:sz w:val="19"/>
          <w:szCs w:val="19"/>
        </w:rPr>
        <w:t xml:space="preserve">CONFIG_DEBUG_MM_HEAPINFO</w:t>
      </w:r>
      <w:r>
        <w:t xml:space="preserve"> (</w:t>
      </w:r>
      <w:r>
        <w:rPr>
          <w:rFonts w:ascii="Consolas" w:cs="Consolas" w:eastAsia="Consolas" w:hAnsi="Consolas"/>
          <w:color w:val="A31515"/>
          <w:sz w:val="19"/>
          <w:szCs w:val="19"/>
        </w:rPr>
        <w:t xml:space="preserve">mm.h:372</w:t>
      </w:r>
      <w:r>
        <w:t xml:space="preserve">), so production builds carry no watermark at all.</w:t>
      </w:r>
    </w:p>
    <w:p>
      <w:pPr>
        <w:pStyle w:val="ListParagraph"/>
        <w:numPr>
          <w:ilvl w:val="0"/>
          <w:numId w:val="2"/>
        </w:numPr>
        <w:spacing w:after="70" w:line="264"/>
      </w:pPr>
      <w:r>
        <w:rPr>
          <w:b/>
          <w:bCs/>
        </w:rPr>
        <w:t xml:space="preserve">Trace events.</w:t>
      </w:r>
      <w:r>
        <w:t xml:space="preserve"> Upstream emits </w:t>
      </w:r>
      <w:r>
        <w:rPr>
          <w:rFonts w:ascii="Consolas" w:cs="Consolas" w:eastAsia="Consolas" w:hAnsi="Consolas"/>
          <w:color w:val="A31515"/>
          <w:sz w:val="19"/>
          <w:szCs w:val="19"/>
        </w:rPr>
        <w:t xml:space="preserve">sched_note_heap(NOTE_HEAP_ADD / ALLOC / FREE, ...)</w:t>
      </w:r>
      <w:r>
        <w:t xml:space="preserve">, placing allocation behaviour into the same trace stream as scheduling. Offline, that yields a replayable allocation sequence — which is precisely the input the Tier 2 and Tier 3 decisions require.</w:t>
      </w:r>
    </w:p>
    <w:p>
      <w:pPr>
        <w:pStyle w:val="Heading2"/>
        <w:spacing w:after="110" w:before="260"/>
      </w:pPr>
      <w:r>
        <w:rPr>
          <w:b/>
          <w:bCs/>
          <w:color w:val="2E5F8A"/>
          <w:sz w:val="25"/>
          <w:szCs w:val="25"/>
        </w:rPr>
        <w:t xml:space="preserve">B5. Compiler and toolchain instrumentation</w:t>
      </w:r>
    </w:p>
    <w:p>
      <w:pPr>
        <w:spacing w:after="120" w:line="276"/>
        <w:jc w:val="left"/>
      </w:pPr>
      <w:r>
        <w:t xml:space="preserve">This category is absent from the base document entirely, and it contains the cheapest detection wins available.</w:t>
      </w:r>
    </w:p>
    <w:p>
      <w:pPr>
        <w:pStyle w:val="ListParagraph"/>
        <w:numPr>
          <w:ilvl w:val="0"/>
          <w:numId w:val="2"/>
        </w:numPr>
        <w:spacing w:after="70" w:line="264"/>
      </w:pPr>
      <w:r>
        <w:rPr>
          <w:b/>
          <w:bCs/>
        </w:rPr>
        <w:t xml:space="preserve">KASAN.</w:t>
      </w:r>
      <w:r>
        <w:t xml:space="preserve"> Compiling with </w:t>
      </w:r>
      <w:r>
        <w:rPr>
          <w:rFonts w:ascii="Consolas" w:cs="Consolas" w:eastAsia="Consolas" w:hAnsi="Consolas"/>
          <w:color w:val="A31515"/>
          <w:sz w:val="19"/>
          <w:szCs w:val="19"/>
        </w:rPr>
        <w:t xml:space="preserve">-fsanitize=kernel-address</w:t>
      </w:r>
      <w:r>
        <w:t xml:space="preserve"> and shadow memory catches an overflow at the instruction that performs it, with a backtrace, rather than at the next heap walk. This is strictly stronger than redzones for development and soak builds, and upstream carries a complete implementation in </w:t>
      </w:r>
      <w:r>
        <w:rPr>
          <w:rFonts w:ascii="Consolas" w:cs="Consolas" w:eastAsia="Consolas" w:hAnsi="Consolas"/>
          <w:color w:val="A31515"/>
          <w:sz w:val="19"/>
          <w:szCs w:val="19"/>
        </w:rPr>
        <w:t xml:space="preserve">mm/kasan/</w:t>
      </w:r>
      <w:r>
        <w:t xml:space="preserve"> — generic shadow memory plus software-tag and hardware-tag modes for ARM MTE. It is portable code.</w:t>
      </w:r>
    </w:p>
    <w:p>
      <w:pPr>
        <w:pStyle w:val="ListParagraph"/>
        <w:numPr>
          <w:ilvl w:val="0"/>
          <w:numId w:val="2"/>
        </w:numPr>
        <w:spacing w:after="70" w:line="264"/>
      </w:pPr>
      <w:r>
        <w:rPr>
          <w:b/>
          <w:bCs/>
        </w:rPr>
        <w:t xml:space="preserve">UBSAN</w:t>
      </w:r>
      <w:r>
        <w:t xml:space="preserve"> (</w:t>
      </w:r>
      <w:r>
        <w:rPr>
          <w:rFonts w:ascii="Consolas" w:cs="Consolas" w:eastAsia="Consolas" w:hAnsi="Consolas"/>
          <w:color w:val="A31515"/>
          <w:sz w:val="19"/>
          <w:szCs w:val="19"/>
        </w:rPr>
        <w:t xml:space="preserve">nuttx mm/ubsan/</w:t>
      </w:r>
      <w:r>
        <w:t xml:space="preserve">) catches the integer overflows and misaligned accesses that produce corrupt size fields in the first place.</w:t>
      </w:r>
    </w:p>
    <w:p>
      <w:pPr>
        <w:pStyle w:val="ListParagraph"/>
        <w:numPr>
          <w:ilvl w:val="0"/>
          <w:numId w:val="2"/>
        </w:numPr>
        <w:spacing w:after="70" w:line="264"/>
      </w:pPr>
      <w:r>
        <w:rPr>
          <w:rFonts w:ascii="Consolas" w:cs="Consolas" w:eastAsia="Consolas" w:hAnsi="Consolas"/>
          <w:b/>
          <w:bCs/>
          <w:color w:val="A31515"/>
          <w:sz w:val="19"/>
          <w:szCs w:val="19"/>
        </w:rPr>
        <w:t xml:space="preserve">_FORTIFY_SOURCE</w:t>
      </w:r>
      <w:r>
        <w:rPr>
          <w:b/>
          <w:bCs/>
        </w:rPr>
        <w:t xml:space="preserve"> and </w:t>
      </w:r>
      <w:r>
        <w:rPr>
          <w:rFonts w:ascii="Consolas" w:cs="Consolas" w:eastAsia="Consolas" w:hAnsi="Consolas"/>
          <w:b/>
          <w:bCs/>
          <w:color w:val="A31515"/>
          <w:sz w:val="19"/>
          <w:szCs w:val="19"/>
        </w:rPr>
        <w:t xml:space="preserve">__builtin_object_size</w:t>
      </w:r>
      <w:r>
        <w:t xml:space="preserve"> on </w:t>
      </w:r>
      <w:r>
        <w:rPr>
          <w:rFonts w:ascii="Consolas" w:cs="Consolas" w:eastAsia="Consolas" w:hAnsi="Consolas"/>
          <w:color w:val="A31515"/>
          <w:sz w:val="19"/>
          <w:szCs w:val="19"/>
        </w:rPr>
        <w:t xml:space="preserve">memcpy</w:t>
      </w:r>
      <w:r>
        <w:t xml:space="preserve">, </w:t>
      </w:r>
      <w:r>
        <w:rPr>
          <w:rFonts w:ascii="Consolas" w:cs="Consolas" w:eastAsia="Consolas" w:hAnsi="Consolas"/>
          <w:color w:val="A31515"/>
          <w:sz w:val="19"/>
          <w:szCs w:val="19"/>
        </w:rPr>
        <w:t xml:space="preserve">strcpy</w:t>
      </w:r>
      <w:r>
        <w:t xml:space="preserve"> and </w:t>
      </w:r>
      <w:r>
        <w:rPr>
          <w:rFonts w:ascii="Consolas" w:cs="Consolas" w:eastAsia="Consolas" w:hAnsi="Consolas"/>
          <w:color w:val="A31515"/>
          <w:sz w:val="19"/>
          <w:szCs w:val="19"/>
        </w:rPr>
        <w:t xml:space="preserve">sprintf</w:t>
      </w:r>
      <w:r>
        <w:t xml:space="preserve">. Most heap corruption in a codebase of this size originates in a copy with a bad length, and the compiler catches a meaningful fraction of those at compile time for free and cheaply at run time.</w:t>
      </w:r>
    </w:p>
    <w:p>
      <w:pPr>
        <w:pStyle w:val="ListParagraph"/>
        <w:numPr>
          <w:ilvl w:val="0"/>
          <w:numId w:val="2"/>
        </w:numPr>
        <w:spacing w:after="70" w:line="264"/>
      </w:pPr>
      <w:r>
        <w:rPr>
          <w:rFonts w:ascii="Consolas" w:cs="Consolas" w:eastAsia="Consolas" w:hAnsi="Consolas"/>
          <w:b/>
          <w:bCs/>
          <w:color w:val="A31515"/>
          <w:sz w:val="19"/>
          <w:szCs w:val="19"/>
        </w:rPr>
        <w:t xml:space="preserve">-fstack-usage</w:t>
      </w:r>
      <w:r>
        <w:rPr>
          <w:b/>
          <w:bCs/>
        </w:rPr>
        <w:t xml:space="preserve"> with static call-graph stack analysis.</w:t>
      </w:r>
      <w:r>
        <w:t xml:space="preserve"> Not the heap directly, but on a 128 KB board over-provisioned stacks are typically the single largest block of wasted RAM, and every byte recovered is a byte the heap does not have to fragment. Combined with </w:t>
      </w:r>
      <w:r>
        <w:rPr>
          <w:rFonts w:ascii="Consolas" w:cs="Consolas" w:eastAsia="Consolas" w:hAnsi="Consolas"/>
          <w:color w:val="A31515"/>
          <w:sz w:val="19"/>
          <w:szCs w:val="19"/>
        </w:rPr>
        <w:t xml:space="preserve">CONFIG_STACK_COLORATION</w:t>
      </w:r>
      <w:r>
        <w:t xml:space="preserve"> high-water marks, right-sizing commonly recovers tens of kilobytes.</w:t>
      </w:r>
    </w:p>
    <w:p>
      <w:pPr>
        <w:pStyle w:val="ListParagraph"/>
        <w:numPr>
          <w:ilvl w:val="0"/>
          <w:numId w:val="2"/>
        </w:numPr>
        <w:spacing w:after="70" w:line="264"/>
      </w:pPr>
      <w:r>
        <w:rPr>
          <w:b/>
          <w:bCs/>
        </w:rPr>
        <w:t xml:space="preserve">Link-time optimisation with </w:t>
      </w:r>
      <w:r>
        <w:rPr>
          <w:rFonts w:ascii="Consolas" w:cs="Consolas" w:eastAsia="Consolas" w:hAnsi="Consolas"/>
          <w:b/>
          <w:bCs/>
          <w:color w:val="A31515"/>
          <w:sz w:val="19"/>
          <w:szCs w:val="19"/>
        </w:rPr>
        <w:t xml:space="preserve">-ffunction-sections</w:t>
      </w:r>
      <w:r>
        <w:rPr>
          <w:b/>
          <w:bCs/>
        </w:rPr>
        <w:t xml:space="preserve"> and </w:t>
      </w:r>
      <w:r>
        <w:rPr>
          <w:rFonts w:ascii="Consolas" w:cs="Consolas" w:eastAsia="Consolas" w:hAnsi="Consolas"/>
          <w:b/>
          <w:bCs/>
          <w:color w:val="A31515"/>
          <w:sz w:val="19"/>
          <w:szCs w:val="19"/>
        </w:rPr>
        <w:t xml:space="preserve">--gc-sections</w:t>
      </w:r>
      <w:r>
        <w:t xml:space="preserve"> to recover RAM held by unreferenced initialised data.</w:t>
      </w:r>
    </w:p>
    <w:p>
      <w:pPr>
        <w:pStyle w:val="Heading2"/>
        <w:spacing w:after="110" w:before="260"/>
      </w:pPr>
      <w:r>
        <w:rPr>
          <w:b/>
          <w:bCs/>
          <w:color w:val="2E5F8A"/>
          <w:sz w:val="25"/>
          <w:szCs w:val="25"/>
        </w:rPr>
        <w:t xml:space="preserve">B6. Take load off the heap entirely</w:t>
      </w:r>
    </w:p>
    <w:p>
      <w:pPr>
        <w:pStyle w:val="ListParagraph"/>
        <w:numPr>
          <w:ilvl w:val="0"/>
          <w:numId w:val="2"/>
        </w:numPr>
        <w:spacing w:after="70" w:line="264"/>
      </w:pPr>
      <w:r>
        <w:rPr>
          <w:b/>
          <w:bCs/>
        </w:rPr>
        <w:t xml:space="preserve">A general I/O buffer pool.</w:t>
      </w:r>
      <w:r>
        <w:t xml:space="preserve"> TizenRT has an IOB implementation, but only under </w:t>
      </w:r>
      <w:r>
        <w:rPr>
          <w:rFonts w:ascii="Consolas" w:cs="Consolas" w:eastAsia="Consolas" w:hAnsi="Consolas"/>
          <w:color w:val="A31515"/>
          <w:sz w:val="19"/>
          <w:szCs w:val="19"/>
        </w:rPr>
        <w:t xml:space="preserve">os/net/bluetooth/iob/</w:t>
      </w:r>
      <w:r>
        <w:t xml:space="preserve">. Upstream promoted it to </w:t>
      </w:r>
      <w:r>
        <w:rPr>
          <w:rFonts w:ascii="Consolas" w:cs="Consolas" w:eastAsia="Consolas" w:hAnsi="Consolas"/>
          <w:color w:val="A31515"/>
          <w:sz w:val="19"/>
          <w:szCs w:val="19"/>
        </w:rPr>
        <w:t xml:space="preserve">mm/iob/</w:t>
      </w:r>
      <w:r>
        <w:t xml:space="preserve"> as a system-wide pre-allocated chained-buffer pool with throttling (</w:t>
      </w:r>
      <w:r>
        <w:rPr>
          <w:rFonts w:ascii="Consolas" w:cs="Consolas" w:eastAsia="Consolas" w:hAnsi="Consolas"/>
          <w:color w:val="A31515"/>
          <w:sz w:val="19"/>
          <w:szCs w:val="19"/>
        </w:rPr>
        <w:t xml:space="preserve">CONFIG_IOB_THROTTLE</w:t>
      </w:r>
      <w:r>
        <w:t xml:space="preserve">) and notification (</w:t>
      </w:r>
      <w:r>
        <w:rPr>
          <w:rFonts w:ascii="Consolas" w:cs="Consolas" w:eastAsia="Consolas" w:hAnsi="Consolas"/>
          <w:color w:val="A31515"/>
          <w:sz w:val="19"/>
          <w:szCs w:val="19"/>
        </w:rPr>
        <w:t xml:space="preserve">CONFIG_IOB_NOTIFIER</w:t>
      </w:r>
      <w:r>
        <w:t xml:space="preserve">). Networking is normally the leading source of allocation churn and of the many-similar-sized-objects pattern behind finding 3.2. Moving it to a fixed pool removes the problem rather than optimising it.</w:t>
      </w:r>
    </w:p>
    <w:p>
      <w:pPr>
        <w:pStyle w:val="ListParagraph"/>
        <w:numPr>
          <w:ilvl w:val="0"/>
          <w:numId w:val="2"/>
        </w:numPr>
        <w:spacing w:after="70" w:line="264"/>
      </w:pPr>
      <w:r>
        <w:rPr>
          <w:b/>
          <w:bCs/>
        </w:rPr>
        <w:t xml:space="preserve">lwIP is already configurable and is likely mis-configured.</w:t>
      </w:r>
      <w:r>
        <w:t xml:space="preserve"> </w:t>
      </w:r>
      <w:r>
        <w:rPr>
          <w:rFonts w:ascii="Consolas" w:cs="Consolas" w:eastAsia="Consolas" w:hAnsi="Consolas"/>
          <w:color w:val="A31515"/>
          <w:sz w:val="19"/>
          <w:szCs w:val="19"/>
        </w:rPr>
        <w:t xml:space="preserve">os/net/lwip/src/include/lwip/lwipopts.h:521-536</w:t>
      </w:r>
      <w:r>
        <w:t xml:space="preserve"> exposes </w:t>
      </w:r>
      <w:r>
        <w:rPr>
          <w:rFonts w:ascii="Consolas" w:cs="Consolas" w:eastAsia="Consolas" w:hAnsi="Consolas"/>
          <w:color w:val="A31515"/>
          <w:sz w:val="19"/>
          <w:szCs w:val="19"/>
        </w:rPr>
        <w:t xml:space="preserve">MEM_LIBC_MALLOC</w:t>
      </w:r>
      <w:r>
        <w:t xml:space="preserve">, </w:t>
      </w:r>
      <w:r>
        <w:rPr>
          <w:rFonts w:ascii="Consolas" w:cs="Consolas" w:eastAsia="Consolas" w:hAnsi="Consolas"/>
          <w:color w:val="A31515"/>
          <w:sz w:val="19"/>
          <w:szCs w:val="19"/>
        </w:rPr>
        <w:t xml:space="preserve">MEM_USE_POOLS</w:t>
      </w:r>
      <w:r>
        <w:t xml:space="preserve"> and </w:t>
      </w:r>
      <w:r>
        <w:rPr>
          <w:rFonts w:ascii="Consolas" w:cs="Consolas" w:eastAsia="Consolas" w:hAnsi="Consolas"/>
          <w:color w:val="A31515"/>
          <w:sz w:val="19"/>
          <w:szCs w:val="19"/>
        </w:rPr>
        <w:t xml:space="preserve">MEMP_MEM_MALLOC</w:t>
      </w:r>
      <w:r>
        <w:t xml:space="preserve"> through Kconfig. On any board where </w:t>
      </w:r>
      <w:r>
        <w:rPr>
          <w:rFonts w:ascii="Consolas" w:cs="Consolas" w:eastAsia="Consolas" w:hAnsi="Consolas"/>
          <w:color w:val="A31515"/>
          <w:sz w:val="19"/>
          <w:szCs w:val="19"/>
        </w:rPr>
        <w:t xml:space="preserve">MEM_LIBC_MALLOC</w:t>
      </w:r>
      <w:r>
        <w:t xml:space="preserve"> is set, every pbuf and PCB is served from the general heap. Switching to lwIP's own static pools is a defconfig change that removes the largest churn source from the heap, and it belongs in the base document's Tier 0 alongside the threshold fix.</w:t>
      </w:r>
    </w:p>
    <w:p>
      <w:pPr>
        <w:pStyle w:val="ListParagraph"/>
        <w:numPr>
          <w:ilvl w:val="0"/>
          <w:numId w:val="2"/>
        </w:numPr>
        <w:spacing w:after="70" w:line="264"/>
      </w:pPr>
      <w:r>
        <w:rPr>
          <w:b/>
          <w:bCs/>
        </w:rPr>
        <w:t xml:space="preserve">Stacks: a pool rather than a region.</w:t>
      </w:r>
      <w:r>
        <w:t xml:space="preserve"> The base document proposes giving stacks their own region. The stronger form is a fixed-size stack pool with two or three size classes. Stack sizes cluster around a small number of values, allocation becomes O(1), and both external fragmentation and the memalign front remainder disappear. </w:t>
      </w:r>
      <w:r>
        <w:rPr>
          <w:rFonts w:ascii="Consolas" w:cs="Consolas" w:eastAsia="Consolas" w:hAnsi="Consolas"/>
          <w:color w:val="A31515"/>
          <w:sz w:val="19"/>
          <w:szCs w:val="19"/>
        </w:rPr>
        <w:t xml:space="preserve">up_createstack.c:186-198</w:t>
      </w:r>
      <w:r>
        <w:t xml:space="preserve"> is the only call site that changes.</w:t>
      </w:r>
    </w:p>
    <w:p>
      <w:pPr>
        <w:pStyle w:val="ListParagraph"/>
        <w:numPr>
          <w:ilvl w:val="0"/>
          <w:numId w:val="2"/>
        </w:numPr>
        <w:spacing w:after="70" w:line="264"/>
      </w:pPr>
      <w:r>
        <w:rPr>
          <w:b/>
          <w:bCs/>
        </w:rPr>
        <w:t xml:space="preserve">The </w:t>
      </w:r>
      <w:r>
        <w:rPr>
          <w:rFonts w:ascii="Consolas" w:cs="Consolas" w:eastAsia="Consolas" w:hAnsi="Consolas"/>
          <w:b/>
          <w:bCs/>
          <w:color w:val="A31515"/>
          <w:sz w:val="19"/>
          <w:szCs w:val="19"/>
        </w:rPr>
        <w:t xml:space="preserve">malloc_at()</w:t>
      </w:r>
      <w:r>
        <w:rPr>
          <w:b/>
          <w:bCs/>
        </w:rPr>
        <w:t xml:space="preserve"> family already exists and is under-used.</w:t>
      </w:r>
      <w:r>
        <w:t xml:space="preserve"> </w:t>
      </w:r>
      <w:r>
        <w:rPr>
          <w:rFonts w:ascii="Consolas" w:cs="Consolas" w:eastAsia="Consolas" w:hAnsi="Consolas"/>
          <w:color w:val="A31515"/>
          <w:sz w:val="19"/>
          <w:szCs w:val="19"/>
        </w:rPr>
        <w:t xml:space="preserve">mm.h:772-823</w:t>
      </w:r>
      <w:r>
        <w:t xml:space="preserve"> provides </w:t>
      </w:r>
      <w:r>
        <w:rPr>
          <w:rFonts w:ascii="Consolas" w:cs="Consolas" w:eastAsia="Consolas" w:hAnsi="Consolas"/>
          <w:color w:val="A31515"/>
          <w:sz w:val="19"/>
          <w:szCs w:val="19"/>
        </w:rPr>
        <w:t xml:space="preserve">malloc_at</w:t>
      </w:r>
      <w:r>
        <w:t xml:space="preserve">, </w:t>
      </w:r>
      <w:r>
        <w:rPr>
          <w:rFonts w:ascii="Consolas" w:cs="Consolas" w:eastAsia="Consolas" w:hAnsi="Consolas"/>
          <w:color w:val="A31515"/>
          <w:sz w:val="19"/>
          <w:szCs w:val="19"/>
        </w:rPr>
        <w:t xml:space="preserve">calloc_at</w:t>
      </w:r>
      <w:r>
        <w:t xml:space="preserve">, </w:t>
      </w:r>
      <w:r>
        <w:rPr>
          <w:rFonts w:ascii="Consolas" w:cs="Consolas" w:eastAsia="Consolas" w:hAnsi="Consolas"/>
          <w:color w:val="A31515"/>
          <w:sz w:val="19"/>
          <w:szCs w:val="19"/>
        </w:rPr>
        <w:t xml:space="preserve">memalign_at</w:t>
      </w:r>
      <w:r>
        <w:t xml:space="preserve">, </w:t>
      </w:r>
      <w:r>
        <w:rPr>
          <w:rFonts w:ascii="Consolas" w:cs="Consolas" w:eastAsia="Consolas" w:hAnsi="Consolas"/>
          <w:color w:val="A31515"/>
          <w:sz w:val="19"/>
          <w:szCs w:val="19"/>
        </w:rPr>
        <w:t xml:space="preserve">realloc_at</w:t>
      </w:r>
      <w:r>
        <w:t xml:space="preserve"> and </w:t>
      </w:r>
      <w:r>
        <w:rPr>
          <w:rFonts w:ascii="Consolas" w:cs="Consolas" w:eastAsia="Consolas" w:hAnsi="Consolas"/>
          <w:color w:val="A31515"/>
          <w:sz w:val="19"/>
          <w:szCs w:val="19"/>
        </w:rPr>
        <w:t xml:space="preserve">zalloc_at</w:t>
      </w:r>
      <w:r>
        <w:t xml:space="preserve"> for multi-heap targeting, and </w:t>
      </w:r>
      <w:r>
        <w:rPr>
          <w:rFonts w:ascii="Consolas" w:cs="Consolas" w:eastAsia="Consolas" w:hAnsi="Consolas"/>
          <w:color w:val="A31515"/>
          <w:sz w:val="19"/>
          <w:szCs w:val="19"/>
        </w:rPr>
        <w:t xml:space="preserve">heap_regioninfo.h</w:t>
      </w:r>
      <w:r>
        <w:t xml:space="preserve"> maps regions to heap indices. On boards with a TCM, SRAM and PSRAM split this is a ready-made lifetime and locality segregation mechanism requiring no new code — only a policy on which subsystem uses which index. The same applies to separating DMA-capable from non-DMA-capable regions.</w:t>
      </w:r>
    </w:p>
    <w:p>
      <w:pPr>
        <w:pStyle w:val="Heading2"/>
        <w:spacing w:after="110" w:before="260"/>
      </w:pPr>
      <w:r>
        <w:rPr>
          <w:b/>
          <w:bCs/>
          <w:color w:val="2E5F8A"/>
          <w:sz w:val="25"/>
          <w:szCs w:val="25"/>
        </w:rPr>
        <w:t xml:space="preserve">B7. Verification infrastructure — the largest gap</w:t>
      </w:r>
    </w:p>
    <w:p>
      <w:pPr>
        <w:spacing w:after="120" w:line="276"/>
        <w:jc w:val="left"/>
      </w:pPr>
      <w:r>
        <w:t xml:space="preserve">The base document closes by noting that nothing was built or run. That admission points at the underlying deficiency: there is currently no cheap way to evaluate any of these changes. Every proposal in either document is otherwise a judgement call defended only by reasoning.</w:t>
      </w:r>
    </w:p>
    <w:p>
      <w:pPr>
        <w:pStyle w:val="ListParagraph"/>
        <w:numPr>
          <w:ilvl w:val="0"/>
          <w:numId w:val="2"/>
        </w:numPr>
        <w:spacing w:after="70" w:line="264"/>
      </w:pPr>
      <w:r>
        <w:rPr>
          <w:b/>
          <w:bCs/>
        </w:rPr>
        <w:t xml:space="preserve">Build </w:t>
      </w:r>
      <w:r>
        <w:rPr>
          <w:rFonts w:ascii="Consolas" w:cs="Consolas" w:eastAsia="Consolas" w:hAnsi="Consolas"/>
          <w:b/>
          <w:bCs/>
          <w:color w:val="A31515"/>
          <w:sz w:val="19"/>
          <w:szCs w:val="19"/>
        </w:rPr>
        <w:t xml:space="preserve">os/mm</w:t>
      </w:r>
      <w:r>
        <w:rPr>
          <w:b/>
          <w:bCs/>
        </w:rPr>
        <w:t xml:space="preserve"> as a standalone host library.</w:t>
      </w:r>
      <w:r>
        <w:t xml:space="preserve"> </w:t>
      </w:r>
      <w:r>
        <w:rPr>
          <w:rFonts w:ascii="Consolas" w:cs="Consolas" w:eastAsia="Consolas" w:hAnsi="Consolas"/>
          <w:color w:val="A31515"/>
          <w:sz w:val="19"/>
          <w:szCs w:val="19"/>
        </w:rPr>
        <w:t xml:space="preserve">mm_heap</w:t>
      </w:r>
      <w:r>
        <w:t xml:space="preserve"> has very few OS dependencies — a semaphore, </w:t>
      </w:r>
      <w:r>
        <w:rPr>
          <w:rFonts w:ascii="Consolas" w:cs="Consolas" w:eastAsia="Consolas" w:hAnsi="Consolas"/>
          <w:color w:val="A31515"/>
          <w:sz w:val="19"/>
          <w:szCs w:val="19"/>
        </w:rPr>
        <w:t xml:space="preserve">getpid()</w:t>
      </w:r>
      <w:r>
        <w:t xml:space="preserve">, </w:t>
      </w:r>
      <w:r>
        <w:rPr>
          <w:rFonts w:ascii="Consolas" w:cs="Consolas" w:eastAsia="Consolas" w:hAnsi="Consolas"/>
          <w:color w:val="A31515"/>
          <w:sz w:val="19"/>
          <w:szCs w:val="19"/>
        </w:rPr>
        <w:t xml:space="preserve">up_interrupt_context()</w:t>
      </w:r>
      <w:r>
        <w:t xml:space="preserve">. Stubbing them allows the entire allocator to compile for POSIX. This single step unlocks everything below it and is on the order of a day of work.</w:t>
      </w:r>
    </w:p>
    <w:p>
      <w:pPr>
        <w:pStyle w:val="ListParagraph"/>
        <w:numPr>
          <w:ilvl w:val="0"/>
          <w:numId w:val="2"/>
        </w:numPr>
        <w:spacing w:after="70" w:line="264"/>
      </w:pPr>
      <w:r>
        <w:rPr>
          <w:b/>
          <w:bCs/>
        </w:rPr>
        <w:t xml:space="preserve">Record and replay.</w:t>
      </w:r>
      <w:r>
        <w:t xml:space="preserve"> Capture tuples of operation, size, pointer, timestamp and caller on a real device under a real workload, then replay them on the host against the allocator. "Does address-ordered fit beat descending best fit for our workload" then becomes a measurement taking minutes rather than a soak campaign taking weeks.</w:t>
      </w:r>
    </w:p>
    <w:p>
      <w:pPr>
        <w:pStyle w:val="ListParagraph"/>
        <w:numPr>
          <w:ilvl w:val="0"/>
          <w:numId w:val="2"/>
        </w:numPr>
        <w:spacing w:after="70" w:line="264"/>
      </w:pPr>
      <w:r>
        <w:rPr>
          <w:b/>
          <w:bCs/>
        </w:rPr>
        <w:t xml:space="preserve">Fuzz the allocator.</w:t>
      </w:r>
      <w:r>
        <w:t xml:space="preserve"> A libFuzzer harness driving random malloc, free, realloc and memalign sequences against the host build, with AddressSanitizer underneath and a full heap-invariant check after every operation. This is what finds the </w:t>
      </w:r>
      <w:r>
        <w:rPr>
          <w:rFonts w:ascii="Consolas" w:cs="Consolas" w:eastAsia="Consolas" w:hAnsi="Consolas"/>
          <w:color w:val="A31515"/>
          <w:sz w:val="19"/>
          <w:szCs w:val="19"/>
        </w:rPr>
        <w:t xml:space="preserve">mm_size2ndx</w:t>
      </w:r>
      <w:r>
        <w:t xml:space="preserve"> boundary errors of section A8 and the memalign edge cases of section A7; no amount of code reading will.</w:t>
      </w:r>
    </w:p>
    <w:p>
      <w:pPr>
        <w:pStyle w:val="ListParagraph"/>
        <w:numPr>
          <w:ilvl w:val="0"/>
          <w:numId w:val="2"/>
        </w:numPr>
        <w:spacing w:after="70" w:line="264"/>
      </w:pPr>
      <w:r>
        <w:rPr>
          <w:b/>
          <w:bCs/>
        </w:rPr>
        <w:t xml:space="preserve">Differential testing</w:t>
      </w:r>
      <w:r>
        <w:t xml:space="preserve"> against the upstream allocator, or against glibc, on identical traces — comparing peak usage, largest free block, and the point of first failure.</w:t>
      </w:r>
    </w:p>
    <w:p>
      <w:pPr>
        <w:pStyle w:val="ListParagraph"/>
        <w:numPr>
          <w:ilvl w:val="0"/>
          <w:numId w:val="2"/>
        </w:numPr>
        <w:spacing w:after="70" w:line="264"/>
      </w:pPr>
      <w:r>
        <w:rPr>
          <w:b/>
          <w:bCs/>
        </w:rPr>
        <w:t xml:space="preserve">A synthetic fragmentation benchmark in continuous integration</w:t>
      </w:r>
      <w:r>
        <w:t xml:space="preserve"> with a hard threshold, so that the metric is defended over time rather than measured once.</w:t>
      </w:r>
    </w:p>
    <w:p>
      <w:pPr>
        <w:spacing w:after="120" w:line="276"/>
        <w:jc w:val="left"/>
      </w:pPr>
      <w:r>
        <w:t xml:space="preserve">This section arguably belongs ahead of the base document's own step 1, because it makes every subsequent decision empirical at near-zero cost per experiment, including the decision of whether the on-device soak is measuring the right thing.</w:t>
      </w:r>
    </w:p>
    <w:p>
      <w:pPr>
        <w:pStyle w:val="Heading1"/>
        <w:pageBreakBefore/>
        <w:spacing w:after="160" w:before="360"/>
      </w:pPr>
      <w:r>
        <w:rPr>
          <w:b/>
          <w:bCs/>
          <w:color w:val="1F4E79"/>
          <w:sz w:val="30"/>
          <w:szCs w:val="30"/>
        </w:rPr>
        <w:t xml:space="preserve">4. Part C — What Upstream NuttX Has That TizenRT Does Not</w:t>
      </w:r>
    </w:p>
    <w:p>
      <w:pPr>
        <w:spacing w:after="120" w:line="276"/>
        <w:jc w:val="left"/>
      </w:pPr>
      <w:r>
        <w:t xml:space="preserve">TizenRT's </w:t>
      </w:r>
      <w:r>
        <w:rPr>
          <w:rFonts w:ascii="Consolas" w:cs="Consolas" w:eastAsia="Consolas" w:hAnsi="Consolas"/>
          <w:color w:val="A31515"/>
          <w:sz w:val="19"/>
          <w:szCs w:val="19"/>
        </w:rPr>
        <w:t xml:space="preserve">mm_heap</w:t>
      </w:r>
      <w:r>
        <w:t xml:space="preserve"> was forked from NuttX around the 7.x series. Upstream has diverged substantially since, and most of the divergence is directly relevant to the problems the base document identifies. The items below are ranked by value per unit of porting effort.</w:t>
      </w:r>
    </w:p>
    <w:p>
      <w:pPr>
        <w:pStyle w:val="Heading2"/>
        <w:spacing w:after="110" w:before="260"/>
      </w:pPr>
      <w:r>
        <w:rPr>
          <w:b/>
          <w:bCs/>
          <w:color w:val="2E5F8A"/>
          <w:sz w:val="25"/>
          <w:szCs w:val="25"/>
        </w:rPr>
        <w:t xml:space="preserve">C1. mm/mempool — a general slab layer that already exists</w:t>
      </w:r>
    </w:p>
    <w:p>
      <w:pPr>
        <w:spacing w:after="120" w:line="276"/>
        <w:jc w:val="left"/>
      </w:pPr>
      <w:r>
        <w:t xml:space="preserve">This is the base document's Tier 2 item "slab or pool layer for hot sizes", except that it exists upstream, is maintained, and has been in production use for years.</w:t>
      </w:r>
    </w:p>
    <w:p>
      <w:pPr>
        <w:pStyle w:val="ListParagraph"/>
        <w:numPr>
          <w:ilvl w:val="0"/>
          <w:numId w:val="2"/>
        </w:numPr>
        <w:spacing w:after="70" w:line="264"/>
      </w:pPr>
      <w:r>
        <w:rPr>
          <w:rFonts w:ascii="Consolas" w:cs="Consolas" w:eastAsia="Consolas" w:hAnsi="Consolas"/>
          <w:color w:val="A31515"/>
          <w:sz w:val="19"/>
          <w:szCs w:val="19"/>
        </w:rPr>
        <w:t xml:space="preserve">struct mempool_s</w:t>
      </w:r>
      <w:r>
        <w:t xml:space="preserve"> (</w:t>
      </w:r>
      <w:r>
        <w:rPr>
          <w:rFonts w:ascii="Consolas" w:cs="Consolas" w:eastAsia="Consolas" w:hAnsi="Consolas"/>
          <w:color w:val="A31515"/>
          <w:sz w:val="19"/>
          <w:szCs w:val="19"/>
        </w:rPr>
        <w:t xml:space="preserve">include/nuttx/mm/mempool.h:130</w:t>
      </w:r>
      <w:r>
        <w:t xml:space="preserve">) is a fixed-block pool with spinlock protection and </w:t>
      </w:r>
      <w:r>
        <w:rPr>
          <w:rFonts w:ascii="Consolas" w:cs="Consolas" w:eastAsia="Consolas" w:hAnsi="Consolas"/>
          <w:color w:val="A31515"/>
          <w:sz w:val="19"/>
          <w:szCs w:val="19"/>
        </w:rPr>
        <w:t xml:space="preserve">initialsize</w:t>
      </w:r>
      <w:r>
        <w:t xml:space="preserve"> / </w:t>
      </w:r>
      <w:r>
        <w:rPr>
          <w:rFonts w:ascii="Consolas" w:cs="Consolas" w:eastAsia="Consolas" w:hAnsi="Consolas"/>
          <w:color w:val="A31515"/>
          <w:sz w:val="19"/>
          <w:szCs w:val="19"/>
        </w:rPr>
        <w:t xml:space="preserve">expandsize</w:t>
      </w:r>
      <w:r>
        <w:t xml:space="preserve"> growth. Importantly it carries a separate </w:t>
      </w:r>
      <w:r>
        <w:rPr>
          <w:rFonts w:ascii="Consolas" w:cs="Consolas" w:eastAsia="Consolas" w:hAnsi="Consolas"/>
          <w:color w:val="A31515"/>
          <w:sz w:val="19"/>
          <w:szCs w:val="19"/>
        </w:rPr>
        <w:t xml:space="preserve">interruptsize</w:t>
      </w:r>
      <w:r>
        <w:t xml:space="preserve"> / </w:t>
      </w:r>
      <w:r>
        <w:rPr>
          <w:rFonts w:ascii="Consolas" w:cs="Consolas" w:eastAsia="Consolas" w:hAnsi="Consolas"/>
          <w:color w:val="A31515"/>
          <w:sz w:val="19"/>
          <w:szCs w:val="19"/>
        </w:rPr>
        <w:t xml:space="preserve">ibase</w:t>
      </w:r>
      <w:r>
        <w:t xml:space="preserve"> / </w:t>
      </w:r>
      <w:r>
        <w:rPr>
          <w:rFonts w:ascii="Consolas" w:cs="Consolas" w:eastAsia="Consolas" w:hAnsi="Consolas"/>
          <w:color w:val="A31515"/>
          <w:sz w:val="19"/>
          <w:szCs w:val="19"/>
        </w:rPr>
        <w:t xml:space="preserve">iqueue</w:t>
      </w:r>
      <w:r>
        <w:t xml:space="preserve"> sub-pool reserved for interrupt-context allocation, which sidesteps the problem of section A1 entirely for pooled sizes.</w:t>
      </w:r>
    </w:p>
    <w:p>
      <w:pPr>
        <w:pStyle w:val="ListParagraph"/>
        <w:numPr>
          <w:ilvl w:val="0"/>
          <w:numId w:val="2"/>
        </w:numPr>
        <w:spacing w:after="70" w:line="264"/>
      </w:pPr>
      <w:r>
        <w:rPr>
          <w:rFonts w:ascii="Consolas" w:cs="Consolas" w:eastAsia="Consolas" w:hAnsi="Consolas"/>
          <w:color w:val="A31515"/>
          <w:sz w:val="19"/>
          <w:szCs w:val="19"/>
        </w:rPr>
        <w:t xml:space="preserve">mempool_multiple</w:t>
      </w:r>
      <w:r>
        <w:t xml:space="preserve"> provides a ladder of pools across size classes.</w:t>
      </w:r>
    </w:p>
    <w:p>
      <w:pPr>
        <w:pStyle w:val="ListParagraph"/>
        <w:numPr>
          <w:ilvl w:val="0"/>
          <w:numId w:val="2"/>
        </w:numPr>
        <w:spacing w:after="70" w:line="264"/>
      </w:pPr>
      <w:r>
        <w:rPr>
          <w:rFonts w:ascii="Consolas" w:cs="Consolas" w:eastAsia="Consolas" w:hAnsi="Consolas"/>
          <w:color w:val="A31515"/>
          <w:sz w:val="19"/>
          <w:szCs w:val="19"/>
        </w:rPr>
        <w:t xml:space="preserve">CONFIG_MM_HEAP_MEMPOOL_THRESHOLD</w:t>
      </w:r>
      <w:r>
        <w:t xml:space="preserve"> (</w:t>
      </w:r>
      <w:r>
        <w:rPr>
          <w:rFonts w:ascii="Consolas" w:cs="Consolas" w:eastAsia="Consolas" w:hAnsi="Consolas"/>
          <w:color w:val="A31515"/>
          <w:sz w:val="19"/>
          <w:szCs w:val="19"/>
        </w:rPr>
        <w:t xml:space="preserve">nuttx mm/Kconfig:184</w:t>
      </w:r>
      <w:r>
        <w:t xml:space="preserve">) routes every allocation below the threshold to that ladder transparently. </w:t>
      </w:r>
      <w:r>
        <w:rPr>
          <w:b/>
          <w:bCs/>
        </w:rPr>
        <w:t xml:space="preserve">No call-site changes are required at all</w:t>
      </w:r>
      <w:r>
        <w:t xml:space="preserve"> — one Kconfig value, and all small allocations stop fragmenting the main heap and become O(1).</w:t>
      </w:r>
    </w:p>
    <w:p>
      <w:pPr>
        <w:pStyle w:val="ListParagraph"/>
        <w:numPr>
          <w:ilvl w:val="0"/>
          <w:numId w:val="2"/>
        </w:numPr>
        <w:spacing w:after="70" w:line="264"/>
      </w:pPr>
      <w:r>
        <w:rPr>
          <w:rFonts w:ascii="Consolas" w:cs="Consolas" w:eastAsia="Consolas" w:hAnsi="Consolas"/>
          <w:color w:val="A31515"/>
          <w:sz w:val="19"/>
          <w:szCs w:val="19"/>
        </w:rPr>
        <w:t xml:space="preserve">CONFIG_MM_HEAP_MEMPOOL_WAIT_RELEASE</w:t>
      </w:r>
      <w:r>
        <w:t xml:space="preserve"> optionally blocks and waits for a release instead of failing, and </w:t>
      </w:r>
      <w:r>
        <w:rPr>
          <w:rFonts w:ascii="Consolas" w:cs="Consolas" w:eastAsia="Consolas" w:hAnsi="Consolas"/>
          <w:color w:val="A31515"/>
          <w:sz w:val="19"/>
          <w:szCs w:val="19"/>
        </w:rPr>
        <w:t xml:space="preserve">/proc/mempool</w:t>
      </w:r>
      <w:r>
        <w:t xml:space="preserve"> provides live visibility.</w:t>
      </w:r>
    </w:p>
    <w:p>
      <w:pPr>
        <w:spacing w:after="120" w:line="276"/>
        <w:jc w:val="left"/>
      </w:pPr>
      <w:r>
        <w:t xml:space="preserve">For a device whose observed failure mode is fragmentation-driven reboots, this is the highest-leverage item in the upstream tree.</w:t>
      </w:r>
    </w:p>
    <w:p>
      <w:pPr>
        <w:pStyle w:val="Heading2"/>
        <w:spacing w:after="110" w:before="260"/>
      </w:pPr>
      <w:r>
        <w:rPr>
          <w:b/>
          <w:bCs/>
          <w:color w:val="2E5F8A"/>
          <w:sz w:val="25"/>
          <w:szCs w:val="25"/>
        </w:rPr>
        <w:t xml:space="preserve">C2. mm/kasan — overflow and use-after-free detection with attribution</w:t>
      </w:r>
    </w:p>
    <w:p>
      <w:pPr>
        <w:spacing w:after="120" w:line="276"/>
        <w:jc w:val="left"/>
      </w:pPr>
      <w:r>
        <w:t xml:space="preserve">Generic shadow-memory KASAN plus software-tag and hardware-tag (ARM MTE) modes. </w:t>
      </w:r>
      <w:r>
        <w:rPr>
          <w:rFonts w:ascii="Consolas" w:cs="Consolas" w:eastAsia="Consolas" w:hAnsi="Consolas"/>
          <w:color w:val="A31515"/>
          <w:sz w:val="19"/>
          <w:szCs w:val="19"/>
        </w:rPr>
        <w:t xml:space="preserve">kasan_register()</w:t>
      </w:r>
      <w:r>
        <w:t xml:space="preserve"> is called per heap region at </w:t>
      </w:r>
      <w:r>
        <w:rPr>
          <w:rFonts w:ascii="Consolas" w:cs="Consolas" w:eastAsia="Consolas" w:hAnsi="Consolas"/>
          <w:color w:val="A31515"/>
          <w:sz w:val="19"/>
          <w:szCs w:val="19"/>
        </w:rPr>
        <w:t xml:space="preserve">mm/mm_heap/mm_initialize.c:158</w:t>
      </w:r>
      <w:r>
        <w:t xml:space="preserve">, and </w:t>
      </w:r>
      <w:r>
        <w:rPr>
          <w:rFonts w:ascii="Consolas" w:cs="Consolas" w:eastAsia="Consolas" w:hAnsi="Consolas"/>
          <w:color w:val="A31515"/>
          <w:sz w:val="19"/>
          <w:szCs w:val="19"/>
        </w:rPr>
        <w:t xml:space="preserve">kasan_bypass()</w:t>
      </w:r>
      <w:r>
        <w:t xml:space="preserve"> is wired into </w:t>
      </w:r>
      <w:r>
        <w:rPr>
          <w:rFonts w:ascii="Consolas" w:cs="Consolas" w:eastAsia="Consolas" w:hAnsi="Consolas"/>
          <w:color w:val="A31515"/>
          <w:sz w:val="19"/>
          <w:szCs w:val="19"/>
        </w:rPr>
        <w:t xml:space="preserve">mm_lock</w:t>
      </w:r>
      <w:r>
        <w:t xml:space="preserve"> and </w:t>
      </w:r>
      <w:r>
        <w:rPr>
          <w:rFonts w:ascii="Consolas" w:cs="Consolas" w:eastAsia="Consolas" w:hAnsi="Consolas"/>
          <w:color w:val="A31515"/>
          <w:sz w:val="19"/>
          <w:szCs w:val="19"/>
        </w:rPr>
        <w:t xml:space="preserve">mm_unlock</w:t>
      </w:r>
      <w:r>
        <w:t xml:space="preserve"> so that the allocator's own metadata accesses do not raise false positives. This subsumes both the base document's section 5a (redzones) and 5e (poison and quarantine) with considerably better attribution. The cost — shadow memory of roughly one eighth of the heap — is acceptable for a soak build even where it is not for production.</w:t>
      </w:r>
    </w:p>
    <w:p>
      <w:pPr>
        <w:pStyle w:val="Heading2"/>
        <w:spacing w:after="110" w:before="260"/>
      </w:pPr>
      <w:r>
        <w:rPr>
          <w:b/>
          <w:bCs/>
          <w:color w:val="2E5F8A"/>
          <w:sz w:val="25"/>
          <w:szCs w:val="25"/>
        </w:rPr>
        <w:t xml:space="preserve">C3. mm/tlsf — TLSF already integrated behind the same API</w:t>
      </w:r>
    </w:p>
    <w:p>
      <w:pPr>
        <w:spacing w:after="120" w:line="276"/>
        <w:jc w:val="left"/>
      </w:pPr>
      <w:r>
        <w:rPr>
          <w:rFonts w:ascii="Consolas" w:cs="Consolas" w:eastAsia="Consolas" w:hAnsi="Consolas"/>
          <w:color w:val="A31515"/>
          <w:sz w:val="19"/>
          <w:szCs w:val="19"/>
        </w:rPr>
        <w:t xml:space="preserve">CONFIG_MM_TLSF_MANAGER</w:t>
      </w:r>
      <w:r>
        <w:t xml:space="preserve"> (</w:t>
      </w:r>
      <w:r>
        <w:rPr>
          <w:rFonts w:ascii="Consolas" w:cs="Consolas" w:eastAsia="Consolas" w:hAnsi="Consolas"/>
          <w:color w:val="A31515"/>
          <w:sz w:val="19"/>
          <w:szCs w:val="19"/>
        </w:rPr>
        <w:t xml:space="preserve">nuttx mm/Kconfig:15</w:t>
      </w:r>
      <w:r>
        <w:t xml:space="preserve">) selects Matt Conte's TLSF as the heap manager while exposing an identical </w:t>
      </w:r>
      <w:r>
        <w:rPr>
          <w:rFonts w:ascii="Consolas" w:cs="Consolas" w:eastAsia="Consolas" w:hAnsi="Consolas"/>
          <w:color w:val="A31515"/>
          <w:sz w:val="19"/>
          <w:szCs w:val="19"/>
        </w:rPr>
        <w:t xml:space="preserve">mm_*</w:t>
      </w:r>
      <w:r>
        <w:t xml:space="preserve"> interface. Upstream carries four patches on top of the original implementation, adding an API prefix, a configurable </w:t>
      </w:r>
      <w:r>
        <w:rPr>
          <w:rFonts w:ascii="Consolas" w:cs="Consolas" w:eastAsia="Consolas" w:hAnsi="Consolas"/>
          <w:color w:val="A31515"/>
          <w:sz w:val="19"/>
          <w:szCs w:val="19"/>
        </w:rPr>
        <w:t xml:space="preserve">FL_INDEX_MAX</w:t>
      </w:r>
      <w:r>
        <w:t xml:space="preserve"> to shrink the control structure on small heaps, and </w:t>
      </w:r>
      <w:r>
        <w:rPr>
          <w:rFonts w:ascii="Consolas" w:cs="Consolas" w:eastAsia="Consolas" w:hAnsi="Consolas"/>
          <w:color w:val="A31515"/>
          <w:sz w:val="19"/>
          <w:szCs w:val="19"/>
        </w:rPr>
        <w:t xml:space="preserve">tlsf_extend_pool</w:t>
      </w:r>
      <w:r>
        <w:t xml:space="preserve">.</w:t>
      </w:r>
    </w:p>
    <w:p>
      <w:pPr>
        <w:spacing w:after="120" w:line="276"/>
        <w:jc w:val="left"/>
      </w:pPr>
      <w:r>
        <w:t xml:space="preserve">The more important structural point for TizenRT is that upstream made the allocator pluggable: </w:t>
      </w:r>
      <w:r>
        <w:rPr>
          <w:rFonts w:ascii="Consolas" w:cs="Consolas" w:eastAsia="Consolas" w:hAnsi="Consolas"/>
          <w:color w:val="A31515"/>
          <w:sz w:val="19"/>
          <w:szCs w:val="19"/>
        </w:rPr>
        <w:t xml:space="preserve">MM_DEFAULT_MANAGER</w:t>
      </w:r>
      <w:r>
        <w:t xml:space="preserve">, </w:t>
      </w:r>
      <w:r>
        <w:rPr>
          <w:rFonts w:ascii="Consolas" w:cs="Consolas" w:eastAsia="Consolas" w:hAnsi="Consolas"/>
          <w:color w:val="A31515"/>
          <w:sz w:val="19"/>
          <w:szCs w:val="19"/>
        </w:rPr>
        <w:t xml:space="preserve">MM_TLSF_MANAGER</w:t>
      </w:r>
      <w:r>
        <w:t xml:space="preserve"> and </w:t>
      </w:r>
      <w:r>
        <w:rPr>
          <w:rFonts w:ascii="Consolas" w:cs="Consolas" w:eastAsia="Consolas" w:hAnsi="Consolas"/>
          <w:color w:val="A31515"/>
          <w:sz w:val="19"/>
          <w:szCs w:val="19"/>
        </w:rPr>
        <w:t xml:space="preserve">MM_CUSTOMIZE_MANAGER</w:t>
      </w:r>
      <w:r>
        <w:t xml:space="preserve">, with a separate </w:t>
      </w:r>
      <w:r>
        <w:rPr>
          <w:rFonts w:ascii="Consolas" w:cs="Consolas" w:eastAsia="Consolas" w:hAnsi="Consolas"/>
          <w:color w:val="A31515"/>
          <w:sz w:val="19"/>
          <w:szCs w:val="19"/>
        </w:rPr>
        <w:t xml:space="preserve">MM_UMM_CUSTOMIZE_MANAGER</w:t>
      </w:r>
      <w:r>
        <w:t xml:space="preserve"> for the user heap. If TizenRT introduced that indirection first, the Tier 3 decision would stop being all-or-nothing: TLSF could ship on the 64 MB DDR boards while the current allocator stays on the 128 KB ones, and the two could be compared on identical firmware.</w:t>
      </w:r>
    </w:p>
    <w:p>
      <w:pPr>
        <w:pStyle w:val="Heading2"/>
        <w:spacing w:after="110" w:before="260"/>
      </w:pPr>
      <w:r>
        <w:rPr>
          <w:b/>
          <w:bCs/>
          <w:color w:val="2E5F8A"/>
          <w:sz w:val="25"/>
          <w:szCs w:val="25"/>
        </w:rPr>
        <w:t xml:space="preserve">C4. Node header design and the two-bit flag scheme</w:t>
      </w:r>
    </w:p>
    <w:p>
      <w:pPr>
        <w:spacing w:after="120" w:line="276"/>
        <w:jc w:val="left"/>
      </w:pPr>
      <w:r>
        <w:rPr>
          <w:rFonts w:ascii="Consolas" w:cs="Consolas" w:eastAsia="Consolas" w:hAnsi="Consolas"/>
          <w:color w:val="A31515"/>
          <w:sz w:val="19"/>
          <w:szCs w:val="19"/>
        </w:rPr>
        <w:t xml:space="preserve">nuttx mm/mm_heap/mm.h:120-160</w:t>
      </w:r>
      <w:r>
        <w:t xml:space="preserve"> — smaller headers as described in B1, width-agnostic flags as described in A3, and compile-time </w:t>
      </w:r>
      <w:r>
        <w:rPr>
          <w:rFonts w:ascii="Consolas" w:cs="Consolas" w:eastAsia="Consolas" w:hAnsi="Consolas"/>
          <w:color w:val="A31515"/>
          <w:sz w:val="19"/>
          <w:szCs w:val="19"/>
        </w:rPr>
        <w:t xml:space="preserve">static_assert</w:t>
      </w:r>
      <w:r>
        <w:t xml:space="preserve">s on the invariants that TizenRT currently checks at run time through </w:t>
      </w:r>
      <w:r>
        <w:rPr>
          <w:rFonts w:ascii="Consolas" w:cs="Consolas" w:eastAsia="Consolas" w:hAnsi="Consolas"/>
          <w:color w:val="A31515"/>
          <w:sz w:val="19"/>
          <w:szCs w:val="19"/>
        </w:rPr>
        <w:t xml:space="preserve">CHECK_ALLOCNODE_SIZE</w:t>
      </w:r>
      <w:r>
        <w:t xml:space="preserve">.</w:t>
      </w:r>
    </w:p>
    <w:p>
      <w:pPr>
        <w:pStyle w:val="Heading2"/>
        <w:spacing w:after="110" w:before="260"/>
      </w:pPr>
      <w:r>
        <w:rPr>
          <w:b/>
          <w:bCs/>
          <w:color w:val="2E5F8A"/>
          <w:sz w:val="25"/>
          <w:szCs w:val="25"/>
        </w:rPr>
        <w:t xml:space="preserve">C5. mm/mm_heap/mm_lock.c — the interrupt-safe lock</w:t>
      </w:r>
    </w:p>
    <w:p>
      <w:pPr>
        <w:spacing w:after="120" w:line="276"/>
        <w:jc w:val="left"/>
      </w:pPr>
      <w:r>
        <w:t xml:space="preserve">Described in full in section A1. A small file, high value, and close to a drop-in replacement for </w:t>
      </w:r>
      <w:r>
        <w:rPr>
          <w:rFonts w:ascii="Consolas" w:cs="Consolas" w:eastAsia="Consolas" w:hAnsi="Consolas"/>
          <w:color w:val="A31515"/>
          <w:sz w:val="19"/>
          <w:szCs w:val="19"/>
        </w:rPr>
        <w:t xml:space="preserve">mm_sem.c</w:t>
      </w:r>
      <w:r>
        <w:t xml:space="preserve">'s acquisition path.</w:t>
      </w:r>
    </w:p>
    <w:p>
      <w:pPr>
        <w:pStyle w:val="Heading2"/>
        <w:spacing w:after="110" w:before="260"/>
      </w:pPr>
      <w:r>
        <w:rPr>
          <w:b/>
          <w:bCs/>
          <w:color w:val="2E5F8A"/>
          <w:sz w:val="25"/>
          <w:szCs w:val="25"/>
        </w:rPr>
        <w:t xml:space="preserve">C6. Diagnostics that are inexpensive to port</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50"/>
        <w:gridCol w:w="2050"/>
        <w:gridCol w:w="4520"/>
      </w:tblGrid>
      <w:tr>
        <w:trPr>
          <w:tblHeader/>
        </w:trPr>
        <w:tc>
          <w:tcPr>
            <w:tcW w:type="dxa" w:w="2450"/>
            <w:shd w:fill="1F4E79" w:val="clear"/>
            <w:tcMar>
              <w:top w:type="dxa" w:w="60"/>
              <w:left w:type="dxa" w:w="100"/>
              <w:bottom w:type="dxa" w:w="60"/>
              <w:right w:type="dxa" w:w="100"/>
            </w:tcMar>
          </w:tcPr>
          <w:p>
            <w:pPr>
              <w:spacing w:after="0" w:line="252"/>
            </w:pPr>
            <w:r>
              <w:rPr>
                <w:b/>
                <w:bCs/>
                <w:color w:val="FFFFFF"/>
              </w:rPr>
              <w:t xml:space="preserve">Upstream feature</w:t>
            </w:r>
          </w:p>
        </w:tc>
        <w:tc>
          <w:tcPr>
            <w:tcW w:type="dxa" w:w="2050"/>
            <w:shd w:fill="1F4E79" w:val="clear"/>
            <w:tcMar>
              <w:top w:type="dxa" w:w="60"/>
              <w:left w:type="dxa" w:w="100"/>
              <w:bottom w:type="dxa" w:w="60"/>
              <w:right w:type="dxa" w:w="100"/>
            </w:tcMar>
          </w:tcPr>
          <w:p>
            <w:pPr>
              <w:spacing w:after="0" w:line="252"/>
            </w:pPr>
            <w:r>
              <w:rPr>
                <w:b/>
                <w:bCs/>
                <w:color w:val="FFFFFF"/>
              </w:rPr>
              <w:t xml:space="preserve">Location</w:t>
            </w:r>
          </w:p>
        </w:tc>
        <w:tc>
          <w:tcPr>
            <w:tcW w:type="dxa" w:w="4520"/>
            <w:shd w:fill="1F4E79" w:val="clear"/>
            <w:tcMar>
              <w:top w:type="dxa" w:w="60"/>
              <w:left w:type="dxa" w:w="100"/>
              <w:bottom w:type="dxa" w:w="60"/>
              <w:right w:type="dxa" w:w="100"/>
            </w:tcMar>
          </w:tcPr>
          <w:p>
            <w:pPr>
              <w:spacing w:after="0" w:line="252"/>
            </w:pPr>
            <w:r>
              <w:rPr>
                <w:b/>
                <w:bCs/>
                <w:color w:val="FFFFFF"/>
              </w:rPr>
              <w:t xml:space="preserve">What it provides</w:t>
            </w:r>
          </w:p>
        </w:tc>
      </w:tr>
      <w:tr>
        <w:tc>
          <w:tcPr>
            <w:tcW w:type="dxa" w:w="2450"/>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CONFIG_MM_FILL_ALLOCATIONS</w:t>
            </w:r>
          </w:p>
        </w:tc>
        <w:tc>
          <w:tcPr>
            <w:tcW w:type="dxa" w:w="2050"/>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mm/Kconfig:121</w:t>
            </w:r>
          </w:p>
        </w:tc>
        <w:tc>
          <w:tcPr>
            <w:tcW w:type="dxa" w:w="4520"/>
            <w:tcMar>
              <w:top w:type="dxa" w:w="60"/>
              <w:left w:type="dxa" w:w="100"/>
              <w:bottom w:type="dxa" w:w="60"/>
              <w:right w:type="dxa" w:w="100"/>
            </w:tcMar>
          </w:tcPr>
          <w:p>
            <w:pPr>
              <w:spacing w:after="0" w:line="252"/>
            </w:pPr>
            <w:r>
              <w:t xml:space="preserve">Fills allocations, frees and newly added regions with distinct magic values. Catches uninitialised use and use-after-free. Roughly fifteen lines</w:t>
            </w:r>
          </w:p>
        </w:tc>
      </w:tr>
      <w:tr>
        <w:tc>
          <w:tcPr>
            <w:tcW w:type="dxa" w:w="2450"/>
            <w:shd w:fill="F2F6FA" w:val="clear"/>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CONFIG_MM_BACKTRACE</w:t>
            </w:r>
            <w:r>
              <w:t xml:space="preserve">, </w:t>
            </w:r>
            <w:r>
              <w:rPr>
                <w:rFonts w:ascii="Consolas" w:cs="Consolas" w:eastAsia="Consolas" w:hAnsi="Consolas"/>
                <w:color w:val="A31515"/>
                <w:sz w:val="19"/>
                <w:szCs w:val="19"/>
              </w:rPr>
              <w:t xml:space="preserve">_SEQNO</w:t>
            </w:r>
            <w:r>
              <w:t xml:space="preserve">, </w:t>
            </w:r>
            <w:r>
              <w:rPr>
                <w:rFonts w:ascii="Consolas" w:cs="Consolas" w:eastAsia="Consolas" w:hAnsi="Consolas"/>
                <w:color w:val="A31515"/>
                <w:sz w:val="19"/>
                <w:szCs w:val="19"/>
              </w:rPr>
              <w:t xml:space="preserve">_DEFAULT</w:t>
            </w:r>
          </w:p>
        </w:tc>
        <w:tc>
          <w:tcPr>
            <w:tcW w:type="dxa" w:w="2050"/>
            <w:shd w:fill="F2F6FA" w:val="clear"/>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mm/Kconfig:130-152</w:t>
            </w:r>
          </w:p>
        </w:tc>
        <w:tc>
          <w:tcPr>
            <w:tcW w:type="dxa" w:w="4520"/>
            <w:shd w:fill="F2F6FA" w:val="clear"/>
            <w:tcMar>
              <w:top w:type="dxa" w:w="60"/>
              <w:left w:type="dxa" w:w="100"/>
              <w:bottom w:type="dxa" w:w="60"/>
              <w:right w:type="dxa" w:w="100"/>
            </w:tcMar>
          </w:tcPr>
          <w:p>
            <w:pPr>
              <w:spacing w:after="0" w:line="252"/>
            </w:pPr>
            <w:r>
              <w:t xml:space="preserve">Multi-frame attribution, toggleable at run time per heap and per task</w:t>
            </w:r>
          </w:p>
        </w:tc>
      </w:tr>
      <w:tr>
        <w:tc>
          <w:tcPr>
            <w:tcW w:type="dxa" w:w="2450"/>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mm_memdump()</w:t>
            </w:r>
            <w:r>
              <w:t xml:space="preserve"> with </w:t>
            </w:r>
            <w:r>
              <w:rPr>
                <w:rFonts w:ascii="Consolas" w:cs="Consolas" w:eastAsia="Consolas" w:hAnsi="Consolas"/>
                <w:color w:val="A31515"/>
                <w:sz w:val="19"/>
                <w:szCs w:val="19"/>
              </w:rPr>
              <w:t xml:space="preserve">mm_memdump_s</w:t>
            </w:r>
            <w:r>
              <w:t xml:space="preserve"> filters</w:t>
            </w:r>
          </w:p>
        </w:tc>
        <w:tc>
          <w:tcPr>
            <w:tcW w:type="dxa" w:w="2050"/>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mm/mm_heap/mm_memdump.c</w:t>
            </w:r>
          </w:p>
        </w:tc>
        <w:tc>
          <w:tcPr>
            <w:tcW w:type="dxa" w:w="4520"/>
            <w:tcMar>
              <w:top w:type="dxa" w:w="60"/>
              <w:left w:type="dxa" w:w="100"/>
              <w:bottom w:type="dxa" w:w="60"/>
              <w:right w:type="dxa" w:w="100"/>
            </w:tcMar>
          </w:tcPr>
          <w:p>
            <w:pPr>
              <w:spacing w:after="0" w:line="252"/>
            </w:pPr>
            <w:r>
              <w:t xml:space="preserve">Differential leak dumps filtered by PID, sequence-number range, used, free or leaked</w:t>
            </w:r>
          </w:p>
        </w:tc>
      </w:tr>
      <w:tr>
        <w:tc>
          <w:tcPr>
            <w:tcW w:type="dxa" w:w="2450"/>
            <w:shd w:fill="F2F6FA" w:val="clear"/>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CONFIG_MM_HEAP_BIGGEST_COUNT</w:t>
            </w:r>
          </w:p>
        </w:tc>
        <w:tc>
          <w:tcPr>
            <w:tcW w:type="dxa" w:w="2050"/>
            <w:shd w:fill="F2F6FA" w:val="clear"/>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mm/Kconfig:176</w:t>
            </w:r>
          </w:p>
        </w:tc>
        <w:tc>
          <w:tcPr>
            <w:tcW w:type="dxa" w:w="4520"/>
            <w:shd w:fill="F2F6FA" w:val="clear"/>
            <w:tcMar>
              <w:top w:type="dxa" w:w="60"/>
              <w:left w:type="dxa" w:w="100"/>
              <w:bottom w:type="dxa" w:w="60"/>
              <w:right w:type="dxa" w:w="100"/>
            </w:tcMar>
          </w:tcPr>
          <w:p>
            <w:pPr>
              <w:spacing w:after="0" w:line="252"/>
            </w:pPr>
            <w:r>
              <w:t xml:space="preserve">Dumps the largest N live allocations on failure, which usually identifies the culprit immediately</w:t>
            </w:r>
          </w:p>
        </w:tc>
      </w:tr>
      <w:tr>
        <w:tc>
          <w:tcPr>
            <w:tcW w:type="dxa" w:w="2450"/>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CONFIG_MM_FREE_DELAYCOUNT_MAX</w:t>
            </w:r>
          </w:p>
        </w:tc>
        <w:tc>
          <w:tcPr>
            <w:tcW w:type="dxa" w:w="2050"/>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mm/Kconfig:168</w:t>
            </w:r>
          </w:p>
        </w:tc>
        <w:tc>
          <w:tcPr>
            <w:tcW w:type="dxa" w:w="4520"/>
            <w:tcMar>
              <w:top w:type="dxa" w:w="60"/>
              <w:left w:type="dxa" w:w="100"/>
              <w:bottom w:type="dxa" w:w="60"/>
              <w:right w:type="dxa" w:w="100"/>
            </w:tcMar>
          </w:tcPr>
          <w:p>
            <w:pPr>
              <w:spacing w:after="0" w:line="252"/>
            </w:pPr>
            <w:r>
              <w:t xml:space="preserve">Bounds the free delay list — see section A6</w:t>
            </w:r>
          </w:p>
        </w:tc>
      </w:tr>
      <w:tr>
        <w:tc>
          <w:tcPr>
            <w:tcW w:type="dxa" w:w="2450"/>
            <w:shd w:fill="F2F6FA" w:val="clear"/>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mm_foreach()</w:t>
            </w:r>
          </w:p>
        </w:tc>
        <w:tc>
          <w:tcPr>
            <w:tcW w:type="dxa" w:w="2050"/>
            <w:shd w:fill="F2F6FA" w:val="clear"/>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mm/mm_heap/mm_foreach.c</w:t>
            </w:r>
          </w:p>
        </w:tc>
        <w:tc>
          <w:tcPr>
            <w:tcW w:type="dxa" w:w="4520"/>
            <w:shd w:fill="F2F6FA" w:val="clear"/>
            <w:tcMar>
              <w:top w:type="dxa" w:w="60"/>
              <w:left w:type="dxa" w:w="100"/>
              <w:bottom w:type="dxa" w:w="60"/>
              <w:right w:type="dxa" w:w="100"/>
            </w:tcMar>
          </w:tcPr>
          <w:p>
            <w:pPr>
              <w:spacing w:after="0" w:line="252"/>
            </w:pPr>
            <w:r>
              <w:t xml:space="preserve">A single heap-walk implementation shared by mallinfo, memdump and the corruption check. TizenRT duplicates traversal logic across </w:t>
            </w:r>
            <w:r>
              <w:rPr>
                <w:rFonts w:ascii="Consolas" w:cs="Consolas" w:eastAsia="Consolas" w:hAnsi="Consolas"/>
                <w:color w:val="A31515"/>
                <w:sz w:val="19"/>
                <w:szCs w:val="19"/>
              </w:rPr>
              <w:t xml:space="preserve">mm_check_heap_corruption.c</w:t>
            </w:r>
            <w:r>
              <w:t xml:space="preserve">, </w:t>
            </w:r>
            <w:r>
              <w:rPr>
                <w:rFonts w:ascii="Consolas" w:cs="Consolas" w:eastAsia="Consolas" w:hAnsi="Consolas"/>
                <w:color w:val="A31515"/>
                <w:sz w:val="19"/>
                <w:szCs w:val="19"/>
              </w:rPr>
              <w:t xml:space="preserve">mm_heapinfo_parse_heap.c</w:t>
            </w:r>
            <w:r>
              <w:t xml:space="preserve"> and </w:t>
            </w:r>
            <w:r>
              <w:rPr>
                <w:rFonts w:ascii="Consolas" w:cs="Consolas" w:eastAsia="Consolas" w:hAnsi="Consolas"/>
                <w:color w:val="A31515"/>
                <w:sz w:val="19"/>
                <w:szCs w:val="19"/>
              </w:rPr>
              <w:t xml:space="preserve">mem_leak_checker.c</w:t>
            </w:r>
            <w:r>
              <w:t xml:space="preserve">, and the three can drift apart</w:t>
            </w:r>
          </w:p>
        </w:tc>
      </w:tr>
      <w:tr>
        <w:tc>
          <w:tcPr>
            <w:tcW w:type="dxa" w:w="2450"/>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MM_DUMP_ON_FAILURE</w:t>
            </w:r>
            <w:r>
              <w:t xml:space="preserve"> / </w:t>
            </w:r>
            <w:r>
              <w:rPr>
                <w:rFonts w:ascii="Consolas" w:cs="Consolas" w:eastAsia="Consolas" w:hAnsi="Consolas"/>
                <w:color w:val="A31515"/>
                <w:sz w:val="19"/>
                <w:szCs w:val="19"/>
              </w:rPr>
              <w:t xml:space="preserve">_DETAILS_ON_FAILURE</w:t>
            </w:r>
            <w:r>
              <w:t xml:space="preserve"> separate from panic</w:t>
            </w:r>
          </w:p>
        </w:tc>
        <w:tc>
          <w:tcPr>
            <w:tcW w:type="dxa" w:w="2050"/>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mm/Kconfig:153-166</w:t>
            </w:r>
          </w:p>
        </w:tc>
        <w:tc>
          <w:tcPr>
            <w:tcW w:type="dxa" w:w="4520"/>
            <w:tcMar>
              <w:top w:type="dxa" w:w="60"/>
              <w:left w:type="dxa" w:w="100"/>
              <w:bottom w:type="dxa" w:w="60"/>
              <w:right w:type="dxa" w:w="100"/>
            </w:tcMar>
          </w:tcPr>
          <w:p>
            <w:pPr>
              <w:spacing w:after="0" w:line="252"/>
            </w:pPr>
            <w:r>
              <w:t xml:space="preserve">Decouples "dump" from "reboot", which is directly relevant to the base document's section 1 and section 7</w:t>
            </w:r>
          </w:p>
        </w:tc>
      </w:tr>
      <w:tr>
        <w:tc>
          <w:tcPr>
            <w:tcW w:type="dxa" w:w="2450"/>
            <w:shd w:fill="F2F6FA" w:val="clear"/>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/proc/meminfo</w:t>
            </w:r>
            <w:r>
              <w:t xml:space="preserve">, </w:t>
            </w:r>
            <w:r>
              <w:rPr>
                <w:rFonts w:ascii="Consolas" w:cs="Consolas" w:eastAsia="Consolas" w:hAnsi="Consolas"/>
                <w:color w:val="A31515"/>
                <w:sz w:val="19"/>
                <w:szCs w:val="19"/>
              </w:rPr>
              <w:t xml:space="preserve">/proc/mempool</w:t>
            </w:r>
          </w:p>
        </w:tc>
        <w:tc>
          <w:tcPr>
            <w:tcW w:type="dxa" w:w="2050"/>
            <w:shd w:fill="F2F6FA" w:val="clear"/>
            <w:tcMar>
              <w:top w:type="dxa" w:w="60"/>
              <w:left w:type="dxa" w:w="100"/>
              <w:bottom w:type="dxa" w:w="60"/>
              <w:right w:type="dxa" w:w="100"/>
            </w:tcMar>
          </w:tcPr>
          <w:p>
            <w:pPr>
              <w:spacing w:after="0" w:line="252"/>
            </w:pPr>
            <w:r>
              <w:t xml:space="preserve">procfs entries in </w:t>
            </w:r>
            <w:r>
              <w:rPr>
                <w:rFonts w:ascii="Consolas" w:cs="Consolas" w:eastAsia="Consolas" w:hAnsi="Consolas"/>
                <w:color w:val="A31515"/>
                <w:sz w:val="19"/>
                <w:szCs w:val="19"/>
              </w:rPr>
              <w:t xml:space="preserve">struct mm_heap_s</w:t>
            </w:r>
          </w:p>
        </w:tc>
        <w:tc>
          <w:tcPr>
            <w:tcW w:type="dxa" w:w="4520"/>
            <w:shd w:fill="F2F6FA" w:val="clear"/>
            <w:tcMar>
              <w:top w:type="dxa" w:w="60"/>
              <w:left w:type="dxa" w:w="100"/>
              <w:bottom w:type="dxa" w:w="60"/>
              <w:right w:type="dxa" w:w="100"/>
            </w:tcMar>
          </w:tcPr>
          <w:p>
            <w:pPr>
              <w:spacing w:after="0" w:line="252"/>
            </w:pPr>
            <w:r>
              <w:t xml:space="preserve">Live introspection without a dedicated shell command per query</w:t>
            </w:r>
          </w:p>
        </w:tc>
      </w:tr>
    </w:tbl>
    <w:p>
      <w:pPr>
        <w:pStyle w:val="Heading2"/>
        <w:spacing w:after="110" w:before="260"/>
      </w:pPr>
      <w:r>
        <w:rPr>
          <w:b/>
          <w:bCs/>
          <w:color w:val="2E5F8A"/>
          <w:sz w:val="25"/>
          <w:szCs w:val="25"/>
        </w:rPr>
        <w:t xml:space="preserve">C7. mm/iob, mm/map, mm/kmap, mm/shm</w:t>
      </w:r>
    </w:p>
    <w:p>
      <w:pPr>
        <w:spacing w:after="120" w:line="276"/>
        <w:jc w:val="left"/>
      </w:pPr>
      <w:r>
        <w:t xml:space="preserve">The I/O buffer pool is covered in B6. The remaining three matter only on MMU-equipped boards, but </w:t>
      </w:r>
      <w:r>
        <w:rPr>
          <w:rFonts w:ascii="Consolas" w:cs="Consolas" w:eastAsia="Consolas" w:hAnsi="Consolas"/>
          <w:color w:val="A31515"/>
          <w:sz w:val="19"/>
          <w:szCs w:val="19"/>
        </w:rPr>
        <w:t xml:space="preserve">mm/kmap</w:t>
      </w:r>
      <w:r>
        <w:t xml:space="preserve"> in particular is what makes the MMU-based compaction of section B3 practical.</w:t>
      </w:r>
    </w:p>
    <w:p>
      <w:pPr>
        <w:pStyle w:val="Heading2"/>
        <w:spacing w:after="110" w:before="260"/>
      </w:pPr>
      <w:r>
        <w:rPr>
          <w:b/>
          <w:bCs/>
          <w:color w:val="2E5F8A"/>
          <w:sz w:val="25"/>
          <w:szCs w:val="25"/>
        </w:rPr>
        <w:t xml:space="preserve">C8. Where TizenRT is ahead of upstream</w:t>
      </w:r>
    </w:p>
    <w:p>
      <w:pPr>
        <w:spacing w:after="120" w:line="276"/>
        <w:jc w:val="left"/>
      </w:pPr>
      <w:r>
        <w:t xml:space="preserve">Convergence should not be indiscriminate. TizenRT has genuinely stronger facilities in several places, and any porting effort should preserve them:</w:t>
      </w:r>
    </w:p>
    <w:p>
      <w:pPr>
        <w:pStyle w:val="ListParagraph"/>
        <w:numPr>
          <w:ilvl w:val="0"/>
          <w:numId w:val="2"/>
        </w:numPr>
        <w:spacing w:after="70" w:line="264"/>
      </w:pPr>
      <w:r>
        <w:rPr>
          <w:rFonts w:ascii="Consolas" w:cs="Consolas" w:eastAsia="Consolas" w:hAnsi="Consolas"/>
          <w:b/>
          <w:bCs/>
          <w:color w:val="A31515"/>
          <w:sz w:val="19"/>
          <w:szCs w:val="19"/>
        </w:rPr>
        <w:t xml:space="preserve">CONFIG_MM_ALLOC_LARGE_FROM_BACK</w:t>
      </w:r>
      <w:r>
        <w:t xml:space="preserve"> (</w:t>
      </w:r>
      <w:r>
        <w:rPr>
          <w:rFonts w:ascii="Consolas" w:cs="Consolas" w:eastAsia="Consolas" w:hAnsi="Consolas"/>
          <w:color w:val="A31515"/>
          <w:sz w:val="19"/>
          <w:szCs w:val="19"/>
        </w:rPr>
        <w:t xml:space="preserve">mm_malloc.c:228-251</w:t>
      </w:r>
      <w:r>
        <w:t xml:space="preserve">). Upstream has no equivalent. The base document is right that it is inert at its default threshold, but the mechanism itself is sound and worth keeping.</w:t>
      </w:r>
    </w:p>
    <w:p>
      <w:pPr>
        <w:pStyle w:val="ListParagraph"/>
        <w:numPr>
          <w:ilvl w:val="0"/>
          <w:numId w:val="2"/>
        </w:numPr>
        <w:spacing w:after="70" w:line="264"/>
      </w:pPr>
      <w:r>
        <w:rPr>
          <w:rFonts w:ascii="Consolas" w:cs="Consolas" w:eastAsia="Consolas" w:hAnsi="Consolas"/>
          <w:b/>
          <w:bCs/>
          <w:color w:val="A31515"/>
          <w:sz w:val="19"/>
          <w:szCs w:val="19"/>
        </w:rPr>
        <w:t xml:space="preserve">mm_check_heap_corruption.c</w:t>
      </w:r>
      <w:r>
        <w:t xml:space="preserve"> — bidirectional traversal, corruption-window narrowing, and cached field reads so that the walk survives logging-induced re-corruption. Considerably more thorough than upstream's </w:t>
      </w:r>
      <w:r>
        <w:rPr>
          <w:rFonts w:ascii="Consolas" w:cs="Consolas" w:eastAsia="Consolas" w:hAnsi="Consolas"/>
          <w:color w:val="A31515"/>
          <w:sz w:val="19"/>
          <w:szCs w:val="19"/>
        </w:rPr>
        <w:t xml:space="preserve">mm_checkcorruption.c</w:t>
      </w:r>
      <w:r>
        <w:t xml:space="preserve">.</w:t>
      </w:r>
    </w:p>
    <w:p>
      <w:pPr>
        <w:pStyle w:val="ListParagraph"/>
        <w:numPr>
          <w:ilvl w:val="0"/>
          <w:numId w:val="2"/>
        </w:numPr>
        <w:spacing w:after="70" w:line="264"/>
      </w:pPr>
      <w:r>
        <w:rPr>
          <w:rFonts w:ascii="Consolas" w:cs="Consolas" w:eastAsia="Consolas" w:hAnsi="Consolas"/>
          <w:b/>
          <w:bCs/>
          <w:color w:val="A31515"/>
          <w:sz w:val="19"/>
          <w:szCs w:val="19"/>
        </w:rPr>
        <w:t xml:space="preserve">CONFIG_DEBUG_MM_FREEINFO</w:t>
      </w:r>
      <w:r>
        <w:t xml:space="preserve"> — records the freeing caller and PID in the free node, which yields real double-free diagnostics. Upstream has nothing equivalent.</w:t>
      </w:r>
    </w:p>
    <w:p>
      <w:pPr>
        <w:pStyle w:val="ListParagraph"/>
        <w:numPr>
          <w:ilvl w:val="0"/>
          <w:numId w:val="2"/>
        </w:numPr>
        <w:spacing w:after="70" w:line="264"/>
      </w:pPr>
      <w:r>
        <w:rPr>
          <w:rFonts w:ascii="Consolas" w:cs="Consolas" w:eastAsia="Consolas" w:hAnsi="Consolas"/>
          <w:b/>
          <w:bCs/>
          <w:color w:val="A31515"/>
          <w:sz w:val="19"/>
          <w:szCs w:val="19"/>
        </w:rPr>
        <w:t xml:space="preserve">CONFIG_APP_BINARY_SEPARATION</w:t>
      </w:r>
      <w:r>
        <w:rPr>
          <w:b/>
          <w:bCs/>
        </w:rPr>
        <w:t xml:space="preserve"> per-binary heaps</w:t>
      </w:r>
      <w:r>
        <w:t xml:space="preserve"> together with the </w:t>
      </w:r>
      <w:r>
        <w:rPr>
          <w:rFonts w:ascii="Consolas" w:cs="Consolas" w:eastAsia="Consolas" w:hAnsi="Consolas"/>
          <w:color w:val="A31515"/>
          <w:sz w:val="19"/>
          <w:szCs w:val="19"/>
        </w:rPr>
        <w:t xml:space="preserve">*_at()</w:t>
      </w:r>
      <w:r>
        <w:t xml:space="preserve"> multi-heap API — a stronger isolation story than upstream's.</w:t>
      </w:r>
    </w:p>
    <w:p>
      <w:pPr>
        <w:pStyle w:val="ListParagraph"/>
        <w:numPr>
          <w:ilvl w:val="0"/>
          <w:numId w:val="2"/>
        </w:numPr>
        <w:spacing w:after="70" w:line="264"/>
      </w:pPr>
      <w:r>
        <w:rPr>
          <w:rFonts w:ascii="Consolas" w:cs="Consolas" w:eastAsia="Consolas" w:hAnsi="Consolas"/>
          <w:b/>
          <w:bCs/>
          <w:color w:val="A31515"/>
          <w:sz w:val="19"/>
          <w:szCs w:val="19"/>
        </w:rPr>
        <w:t xml:space="preserve">os/kernel/debug/mem_leak_checker.c</w:t>
      </w:r>
      <w:r>
        <w:t xml:space="preserve"> — a mark-and-sweep style live-pointer scanner with no upstream counterpart.</w:t>
      </w:r>
    </w:p>
    <w:p>
      <w:pPr>
        <w:pStyle w:val="Heading1"/>
        <w:pageBreakBefore/>
        <w:spacing w:after="160" w:before="360"/>
      </w:pPr>
      <w:r>
        <w:rPr>
          <w:b/>
          <w:bCs/>
          <w:color w:val="1F4E79"/>
          <w:sz w:val="30"/>
          <w:szCs w:val="30"/>
        </w:rPr>
        <w:t xml:space="preserve">5. Part D — Recommended Sequencing</w:t>
      </w:r>
    </w:p>
    <w:p>
      <w:pPr>
        <w:spacing w:after="120" w:line="276"/>
        <w:jc w:val="left"/>
      </w:pPr>
      <w:r>
        <w:t xml:space="preserve">The base document's ordering is sound given its premises. The ordering below folds in Parts A to C. Items marked "base" are from the original document and are retained in place.</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4220"/>
        <w:gridCol w:w="1400"/>
      </w:tblGrid>
      <w:tr>
        <w:trPr>
          <w:tblHeader/>
        </w:trPr>
        <w:tc>
          <w:tcPr>
            <w:tcW w:type="dxa" w:w="500"/>
            <w:shd w:fill="1F4E79" w:val="clear"/>
            <w:tcMar>
              <w:top w:type="dxa" w:w="60"/>
              <w:left w:type="dxa" w:w="100"/>
              <w:bottom w:type="dxa" w:w="60"/>
              <w:right w:type="dxa" w:w="100"/>
            </w:tcMar>
          </w:tcPr>
          <w:p>
            <w:pPr>
              <w:spacing w:after="0" w:line="252"/>
            </w:pPr>
            <w:r>
              <w:rPr>
                <w:b/>
                <w:bCs/>
                <w:color w:val="FFFFFF"/>
              </w:rPr>
              <w:t xml:space="preserve">#</w:t>
            </w:r>
          </w:p>
        </w:tc>
        <w:tc>
          <w:tcPr>
            <w:tcW w:type="dxa" w:w="2900"/>
            <w:shd w:fill="1F4E79" w:val="clear"/>
            <w:tcMar>
              <w:top w:type="dxa" w:w="60"/>
              <w:left w:type="dxa" w:w="100"/>
              <w:bottom w:type="dxa" w:w="60"/>
              <w:right w:type="dxa" w:w="100"/>
            </w:tcMar>
          </w:tcPr>
          <w:p>
            <w:pPr>
              <w:spacing w:after="0" w:line="252"/>
            </w:pPr>
            <w:r>
              <w:rPr>
                <w:b/>
                <w:bCs/>
                <w:color w:val="FFFFFF"/>
              </w:rPr>
              <w:t xml:space="preserve">Action</w:t>
            </w:r>
          </w:p>
        </w:tc>
        <w:tc>
          <w:tcPr>
            <w:tcW w:type="dxa" w:w="4220"/>
            <w:shd w:fill="1F4E79" w:val="clear"/>
            <w:tcMar>
              <w:top w:type="dxa" w:w="60"/>
              <w:left w:type="dxa" w:w="100"/>
              <w:bottom w:type="dxa" w:w="60"/>
              <w:right w:type="dxa" w:w="100"/>
            </w:tcMar>
          </w:tcPr>
          <w:p>
            <w:pPr>
              <w:spacing w:after="0" w:line="252"/>
            </w:pPr>
            <w:r>
              <w:rPr>
                <w:b/>
                <w:bCs/>
                <w:color w:val="FFFFFF"/>
              </w:rPr>
              <w:t xml:space="preserve">Why here</w:t>
            </w:r>
          </w:p>
        </w:tc>
        <w:tc>
          <w:tcPr>
            <w:tcW w:type="dxa" w:w="1400"/>
            <w:shd w:fill="1F4E79" w:val="clear"/>
            <w:tcMar>
              <w:top w:type="dxa" w:w="60"/>
              <w:left w:type="dxa" w:w="100"/>
              <w:bottom w:type="dxa" w:w="60"/>
              <w:right w:type="dxa" w:w="100"/>
            </w:tcMar>
          </w:tcPr>
          <w:p>
            <w:pPr>
              <w:spacing w:after="0" w:line="252"/>
            </w:pPr>
            <w:r>
              <w:rPr>
                <w:b/>
                <w:bCs/>
                <w:color w:val="FFFFFF"/>
              </w:rPr>
              <w:t xml:space="preserve">Source</w:t>
            </w:r>
          </w:p>
        </w:tc>
      </w:tr>
      <w:tr>
        <w:tc>
          <w:tcPr>
            <w:tcW w:type="dxa" w:w="500"/>
            <w:tcMar>
              <w:top w:type="dxa" w:w="60"/>
              <w:left w:type="dxa" w:w="100"/>
              <w:bottom w:type="dxa" w:w="60"/>
              <w:right w:type="dxa" w:w="100"/>
            </w:tcMar>
          </w:tcPr>
          <w:p>
            <w:pPr>
              <w:spacing w:after="0" w:line="252"/>
            </w:pPr>
            <w:r>
              <w:t xml:space="preserve">1</w:t>
            </w:r>
          </w:p>
        </w:tc>
        <w:tc>
          <w:tcPr>
            <w:tcW w:type="dxa" w:w="2900"/>
            <w:tcMar>
              <w:top w:type="dxa" w:w="60"/>
              <w:left w:type="dxa" w:w="100"/>
              <w:bottom w:type="dxa" w:w="60"/>
              <w:right w:type="dxa" w:w="100"/>
            </w:tcMar>
          </w:tcPr>
          <w:p>
            <w:pPr>
              <w:spacing w:after="0" w:line="252"/>
            </w:pPr>
            <w:r>
              <w:t xml:space="preserve">Port </w:t>
            </w:r>
            <w:r>
              <w:rPr>
                <w:rFonts w:ascii="Consolas" w:cs="Consolas" w:eastAsia="Consolas" w:hAnsi="Consolas"/>
                <w:color w:val="A31515"/>
                <w:sz w:val="19"/>
                <w:szCs w:val="19"/>
              </w:rPr>
              <w:t xml:space="preserve">mm_lock()</w:t>
            </w:r>
            <w:r>
              <w:t xml:space="preserve">'s interrupt handling from upstream</w:t>
            </w:r>
          </w:p>
        </w:tc>
        <w:tc>
          <w:tcPr>
            <w:tcW w:type="dxa" w:w="4220"/>
            <w:tcMar>
              <w:top w:type="dxa" w:w="60"/>
              <w:left w:type="dxa" w:w="100"/>
              <w:bottom w:type="dxa" w:w="60"/>
              <w:right w:type="dxa" w:w="100"/>
            </w:tcMar>
          </w:tcPr>
          <w:p>
            <w:pPr>
              <w:spacing w:after="0" w:line="252"/>
            </w:pPr>
            <w:r>
              <w:t xml:space="preserve">A real free-list corruption window on every non-SMP build. Correctness, not tuning</w:t>
            </w:r>
          </w:p>
        </w:tc>
        <w:tc>
          <w:tcPr>
            <w:tcW w:type="dxa" w:w="1400"/>
            <w:tcMar>
              <w:top w:type="dxa" w:w="60"/>
              <w:left w:type="dxa" w:w="100"/>
              <w:bottom w:type="dxa" w:w="60"/>
              <w:right w:type="dxa" w:w="100"/>
            </w:tcMar>
          </w:tcPr>
          <w:p>
            <w:pPr>
              <w:spacing w:after="0" w:line="252"/>
            </w:pPr>
            <w:r>
              <w:t xml:space="preserve">A1 / C5</w:t>
            </w:r>
          </w:p>
        </w:tc>
      </w:tr>
      <w:tr>
        <w:tc>
          <w:tcPr>
            <w:tcW w:type="dxa" w:w="500"/>
            <w:shd w:fill="F2F6FA" w:val="clear"/>
            <w:tcMar>
              <w:top w:type="dxa" w:w="60"/>
              <w:left w:type="dxa" w:w="100"/>
              <w:bottom w:type="dxa" w:w="60"/>
              <w:right w:type="dxa" w:w="100"/>
            </w:tcMar>
          </w:tcPr>
          <w:p>
            <w:pPr>
              <w:spacing w:after="0" w:line="252"/>
            </w:pPr>
            <w:r>
              <w:t xml:space="preserve">2</w:t>
            </w:r>
          </w:p>
        </w:tc>
        <w:tc>
          <w:tcPr>
            <w:tcW w:type="dxa" w:w="2900"/>
            <w:shd w:fill="F2F6FA" w:val="clear"/>
            <w:tcMar>
              <w:top w:type="dxa" w:w="60"/>
              <w:left w:type="dxa" w:w="100"/>
              <w:bottom w:type="dxa" w:w="60"/>
              <w:right w:type="dxa" w:w="100"/>
            </w:tcMar>
          </w:tcPr>
          <w:p>
            <w:pPr>
              <w:spacing w:after="0" w:line="252"/>
            </w:pPr>
            <w:r>
              <w:t xml:space="preserve">Priority inheritance on the heap mutex</w:t>
            </w:r>
          </w:p>
        </w:tc>
        <w:tc>
          <w:tcPr>
            <w:tcW w:type="dxa" w:w="4220"/>
            <w:shd w:fill="F2F6FA" w:val="clear"/>
            <w:tcMar>
              <w:top w:type="dxa" w:w="60"/>
              <w:left w:type="dxa" w:w="100"/>
              <w:bottom w:type="dxa" w:w="60"/>
              <w:right w:type="dxa" w:w="100"/>
            </w:tcMar>
          </w:tcPr>
          <w:p>
            <w:pPr>
              <w:spacing w:after="0" w:line="252"/>
            </w:pPr>
            <w:r>
              <w:t xml:space="preserve">Removes unbounded priority inversion. Small, isolated, independent of any allocator work</w:t>
            </w:r>
          </w:p>
        </w:tc>
        <w:tc>
          <w:tcPr>
            <w:tcW w:type="dxa" w:w="1400"/>
            <w:shd w:fill="F2F6FA" w:val="clear"/>
            <w:tcMar>
              <w:top w:type="dxa" w:w="60"/>
              <w:left w:type="dxa" w:w="100"/>
              <w:bottom w:type="dxa" w:w="60"/>
              <w:right w:type="dxa" w:w="100"/>
            </w:tcMar>
          </w:tcPr>
          <w:p>
            <w:pPr>
              <w:spacing w:after="0" w:line="252"/>
            </w:pPr>
            <w:r>
              <w:t xml:space="preserve">A2</w:t>
            </w:r>
          </w:p>
        </w:tc>
      </w:tr>
      <w:tr>
        <w:tc>
          <w:tcPr>
            <w:tcW w:type="dxa" w:w="500"/>
            <w:tcMar>
              <w:top w:type="dxa" w:w="60"/>
              <w:left w:type="dxa" w:w="100"/>
              <w:bottom w:type="dxa" w:w="60"/>
              <w:right w:type="dxa" w:w="100"/>
            </w:tcMar>
          </w:tcPr>
          <w:p>
            <w:pPr>
              <w:spacing w:after="0" w:line="252"/>
            </w:pPr>
            <w:r>
              <w:t xml:space="preserve">3</w:t>
            </w:r>
          </w:p>
        </w:tc>
        <w:tc>
          <w:tcPr>
            <w:tcW w:type="dxa" w:w="2900"/>
            <w:tcMar>
              <w:top w:type="dxa" w:w="60"/>
              <w:left w:type="dxa" w:w="100"/>
              <w:bottom w:type="dxa" w:w="60"/>
              <w:right w:type="dxa" w:w="100"/>
            </w:tcMar>
          </w:tcPr>
          <w:p>
            <w:pPr>
              <w:spacing w:after="0" w:line="252"/>
            </w:pPr>
            <w:r>
              <w:t xml:space="preserve">Assert or at minimum count double free and out-of-heap free; null-check </w:t>
            </w:r>
            <w:r>
              <w:rPr>
                <w:rFonts w:ascii="Consolas" w:cs="Consolas" w:eastAsia="Consolas" w:hAnsi="Consolas"/>
                <w:color w:val="A31515"/>
                <w:sz w:val="19"/>
                <w:szCs w:val="19"/>
              </w:rPr>
              <w:t xml:space="preserve">kheap</w:t>
            </w:r>
            <w:r>
              <w:t xml:space="preserve"> in </w:t>
            </w:r>
            <w:r>
              <w:rPr>
                <w:rFonts w:ascii="Consolas" w:cs="Consolas" w:eastAsia="Consolas" w:hAnsi="Consolas"/>
                <w:color w:val="A31515"/>
                <w:sz w:val="19"/>
                <w:szCs w:val="19"/>
              </w:rPr>
              <w:t xml:space="preserve">kmm_free</w:t>
            </w:r>
          </w:p>
        </w:tc>
        <w:tc>
          <w:tcPr>
            <w:tcW w:type="dxa" w:w="4220"/>
            <w:tcMar>
              <w:top w:type="dxa" w:w="60"/>
              <w:left w:type="dxa" w:w="100"/>
              <w:bottom w:type="dxa" w:w="60"/>
              <w:right w:type="dxa" w:w="100"/>
            </w:tcMar>
          </w:tcPr>
          <w:p>
            <w:pPr>
              <w:spacing w:after="0" w:line="252"/>
            </w:pPr>
            <w:r>
              <w:t xml:space="preserve">Currently silent in production while a failed allocation reboots the device</w:t>
            </w:r>
          </w:p>
        </w:tc>
        <w:tc>
          <w:tcPr>
            <w:tcW w:type="dxa" w:w="1400"/>
            <w:tcMar>
              <w:top w:type="dxa" w:w="60"/>
              <w:left w:type="dxa" w:w="100"/>
              <w:bottom w:type="dxa" w:w="60"/>
              <w:right w:type="dxa" w:w="100"/>
            </w:tcMar>
          </w:tcPr>
          <w:p>
            <w:pPr>
              <w:spacing w:after="0" w:line="252"/>
            </w:pPr>
            <w:r>
              <w:t xml:space="preserve">A4</w:t>
            </w:r>
          </w:p>
        </w:tc>
      </w:tr>
      <w:tr>
        <w:tc>
          <w:tcPr>
            <w:tcW w:type="dxa" w:w="500"/>
            <w:shd w:fill="F2F6FA" w:val="clear"/>
            <w:tcMar>
              <w:top w:type="dxa" w:w="60"/>
              <w:left w:type="dxa" w:w="100"/>
              <w:bottom w:type="dxa" w:w="60"/>
              <w:right w:type="dxa" w:w="100"/>
            </w:tcMar>
          </w:tcPr>
          <w:p>
            <w:pPr>
              <w:spacing w:after="0" w:line="252"/>
            </w:pPr>
            <w:r>
              <w:t xml:space="preserve">4</w:t>
            </w:r>
          </w:p>
        </w:tc>
        <w:tc>
          <w:tcPr>
            <w:tcW w:type="dxa" w:w="2900"/>
            <w:shd w:fill="F2F6FA" w:val="clear"/>
            <w:tcMar>
              <w:top w:type="dxa" w:w="60"/>
              <w:left w:type="dxa" w:w="100"/>
              <w:bottom w:type="dxa" w:w="60"/>
              <w:right w:type="dxa" w:w="100"/>
            </w:tcMar>
          </w:tcPr>
          <w:p>
            <w:pPr>
              <w:spacing w:after="0" w:line="252"/>
            </w:pPr>
            <w:r>
              <w:t xml:space="preserve">Build </w:t>
            </w:r>
            <w:r>
              <w:rPr>
                <w:rFonts w:ascii="Consolas" w:cs="Consolas" w:eastAsia="Consolas" w:hAnsi="Consolas"/>
                <w:color w:val="A31515"/>
                <w:sz w:val="19"/>
                <w:szCs w:val="19"/>
              </w:rPr>
              <w:t xml:space="preserve">os/mm</w:t>
            </w:r>
            <w:r>
              <w:t xml:space="preserve"> for the host; add record-replay and a fragmentation benchmark</w:t>
            </w:r>
          </w:p>
        </w:tc>
        <w:tc>
          <w:tcPr>
            <w:tcW w:type="dxa" w:w="4220"/>
            <w:shd w:fill="F2F6FA" w:val="clear"/>
            <w:tcMar>
              <w:top w:type="dxa" w:w="60"/>
              <w:left w:type="dxa" w:w="100"/>
              <w:bottom w:type="dxa" w:w="60"/>
              <w:right w:type="dxa" w:w="100"/>
            </w:tcMar>
          </w:tcPr>
          <w:p>
            <w:pPr>
              <w:spacing w:after="0" w:line="252"/>
            </w:pPr>
            <w:r>
              <w:t xml:space="preserve">Makes every subsequent decision a measurement rather than a judgement, at near-zero cost per experiment</w:t>
            </w:r>
          </w:p>
        </w:tc>
        <w:tc>
          <w:tcPr>
            <w:tcW w:type="dxa" w:w="1400"/>
            <w:shd w:fill="F2F6FA" w:val="clear"/>
            <w:tcMar>
              <w:top w:type="dxa" w:w="60"/>
              <w:left w:type="dxa" w:w="100"/>
              <w:bottom w:type="dxa" w:w="60"/>
              <w:right w:type="dxa" w:w="100"/>
            </w:tcMar>
          </w:tcPr>
          <w:p>
            <w:pPr>
              <w:spacing w:after="0" w:line="252"/>
            </w:pPr>
            <w:r>
              <w:t xml:space="preserve">B7</w:t>
            </w:r>
          </w:p>
        </w:tc>
      </w:tr>
      <w:tr>
        <w:tc>
          <w:tcPr>
            <w:tcW w:type="dxa" w:w="500"/>
            <w:tcMar>
              <w:top w:type="dxa" w:w="60"/>
              <w:left w:type="dxa" w:w="100"/>
              <w:bottom w:type="dxa" w:w="60"/>
              <w:right w:type="dxa" w:w="100"/>
            </w:tcMar>
          </w:tcPr>
          <w:p>
            <w:pPr>
              <w:spacing w:after="0" w:line="252"/>
            </w:pPr>
            <w:r>
              <w:t xml:space="preserve">5</w:t>
            </w:r>
          </w:p>
        </w:tc>
        <w:tc>
          <w:tcPr>
            <w:tcW w:type="dxa" w:w="2900"/>
            <w:tcMar>
              <w:top w:type="dxa" w:w="60"/>
              <w:left w:type="dxa" w:w="100"/>
              <w:bottom w:type="dxa" w:w="60"/>
              <w:right w:type="dxa" w:w="100"/>
            </w:tcMar>
          </w:tcPr>
          <w:p>
            <w:pPr>
              <w:spacing w:after="0" w:line="252"/>
            </w:pPr>
            <w:r>
              <w:t xml:space="preserve">Enable </w:t>
            </w:r>
            <w:r>
              <w:rPr>
                <w:rFonts w:ascii="Consolas" w:cs="Consolas" w:eastAsia="Consolas" w:hAnsi="Consolas"/>
                <w:color w:val="A31515"/>
                <w:sz w:val="19"/>
                <w:szCs w:val="19"/>
              </w:rPr>
              <w:t xml:space="preserve">DEBUG_CHECK_FRAGMENTATION</w:t>
            </w:r>
            <w:r>
              <w:t xml:space="preserve"> and log largest-free-block over a long soak</w:t>
            </w:r>
          </w:p>
        </w:tc>
        <w:tc>
          <w:tcPr>
            <w:tcW w:type="dxa" w:w="4220"/>
            <w:tcMar>
              <w:top w:type="dxa" w:w="60"/>
              <w:left w:type="dxa" w:w="100"/>
              <w:bottom w:type="dxa" w:w="60"/>
              <w:right w:type="dxa" w:w="100"/>
            </w:tcMar>
          </w:tcPr>
          <w:p>
            <w:pPr>
              <w:spacing w:after="0" w:line="252"/>
            </w:pPr>
            <w:r>
              <w:t xml:space="preserve">The base document's step 1 — now with something to compare against</w:t>
            </w:r>
          </w:p>
        </w:tc>
        <w:tc>
          <w:tcPr>
            <w:tcW w:type="dxa" w:w="1400"/>
            <w:tcMar>
              <w:top w:type="dxa" w:w="60"/>
              <w:left w:type="dxa" w:w="100"/>
              <w:bottom w:type="dxa" w:w="60"/>
              <w:right w:type="dxa" w:w="100"/>
            </w:tcMar>
          </w:tcPr>
          <w:p>
            <w:pPr>
              <w:spacing w:after="0" w:line="252"/>
            </w:pPr>
            <w:r>
              <w:t xml:space="preserve">base</w:t>
            </w:r>
          </w:p>
        </w:tc>
      </w:tr>
      <w:tr>
        <w:tc>
          <w:tcPr>
            <w:tcW w:type="dxa" w:w="500"/>
            <w:shd w:fill="F2F6FA" w:val="clear"/>
            <w:tcMar>
              <w:top w:type="dxa" w:w="60"/>
              <w:left w:type="dxa" w:w="100"/>
              <w:bottom w:type="dxa" w:w="60"/>
              <w:right w:type="dxa" w:w="100"/>
            </w:tcMar>
          </w:tcPr>
          <w:p>
            <w:pPr>
              <w:spacing w:after="0" w:line="252"/>
            </w:pPr>
            <w:r>
              <w:t xml:space="preserve">6</w:t>
            </w:r>
          </w:p>
        </w:tc>
        <w:tc>
          <w:tcPr>
            <w:tcW w:type="dxa" w:w="2900"/>
            <w:shd w:fill="F2F6FA" w:val="clear"/>
            <w:tcMar>
              <w:top w:type="dxa" w:w="60"/>
              <w:left w:type="dxa" w:w="100"/>
              <w:bottom w:type="dxa" w:w="60"/>
              <w:right w:type="dxa" w:w="100"/>
            </w:tcMar>
          </w:tcPr>
          <w:p>
            <w:pPr>
              <w:spacing w:after="0" w:line="252"/>
            </w:pPr>
            <w:r>
              <w:t xml:space="preserve">Fix the </w:t>
            </w:r>
            <w:r>
              <w:rPr>
                <w:rFonts w:ascii="Consolas" w:cs="Consolas" w:eastAsia="Consolas" w:hAnsi="Consolas"/>
                <w:color w:val="A31515"/>
                <w:sz w:val="19"/>
                <w:szCs w:val="19"/>
              </w:rPr>
              <w:t xml:space="preserve">MM_LARGE_ALLOC_THRESHOLD</w:t>
            </w:r>
            <w:r>
              <w:t xml:space="preserve"> default and enable </w:t>
            </w:r>
            <w:r>
              <w:rPr>
                <w:rFonts w:ascii="Consolas" w:cs="Consolas" w:eastAsia="Consolas" w:hAnsi="Consolas"/>
                <w:color w:val="A31515"/>
                <w:sz w:val="19"/>
                <w:szCs w:val="19"/>
              </w:rPr>
              <w:t xml:space="preserve">MM_ALLOC_LARGE_FROM_BACK</w:t>
            </w:r>
          </w:p>
        </w:tc>
        <w:tc>
          <w:tcPr>
            <w:tcW w:type="dxa" w:w="4220"/>
            <w:shd w:fill="F2F6FA" w:val="clear"/>
            <w:tcMar>
              <w:top w:type="dxa" w:w="60"/>
              <w:left w:type="dxa" w:w="100"/>
              <w:bottom w:type="dxa" w:w="60"/>
              <w:right w:type="dxa" w:w="100"/>
            </w:tcMar>
          </w:tcPr>
          <w:p>
            <w:pPr>
              <w:spacing w:after="0" w:line="252"/>
            </w:pPr>
            <w:r>
              <w:t xml:space="preserve">The base document's step 2. Near-zero risk, feature currently inert on most boards</w:t>
            </w:r>
          </w:p>
        </w:tc>
        <w:tc>
          <w:tcPr>
            <w:tcW w:type="dxa" w:w="1400"/>
            <w:shd w:fill="F2F6FA" w:val="clear"/>
            <w:tcMar>
              <w:top w:type="dxa" w:w="60"/>
              <w:left w:type="dxa" w:w="100"/>
              <w:bottom w:type="dxa" w:w="60"/>
              <w:right w:type="dxa" w:w="100"/>
            </w:tcMar>
          </w:tcPr>
          <w:p>
            <w:pPr>
              <w:spacing w:after="0" w:line="252"/>
            </w:pPr>
            <w:r>
              <w:t xml:space="preserve">base</w:t>
            </w:r>
          </w:p>
        </w:tc>
      </w:tr>
      <w:tr>
        <w:tc>
          <w:tcPr>
            <w:tcW w:type="dxa" w:w="500"/>
            <w:tcMar>
              <w:top w:type="dxa" w:w="60"/>
              <w:left w:type="dxa" w:w="100"/>
              <w:bottom w:type="dxa" w:w="60"/>
              <w:right w:type="dxa" w:w="100"/>
            </w:tcMar>
          </w:tcPr>
          <w:p>
            <w:pPr>
              <w:spacing w:after="0" w:line="252"/>
            </w:pPr>
            <w:r>
              <w:t xml:space="preserve">7</w:t>
            </w:r>
          </w:p>
        </w:tc>
        <w:tc>
          <w:tcPr>
            <w:tcW w:type="dxa" w:w="2900"/>
            <w:tcMar>
              <w:top w:type="dxa" w:w="60"/>
              <w:left w:type="dxa" w:w="100"/>
              <w:bottom w:type="dxa" w:w="60"/>
              <w:right w:type="dxa" w:w="100"/>
            </w:tcMar>
          </w:tcPr>
          <w:p>
            <w:pPr>
              <w:spacing w:after="0" w:line="252"/>
            </w:pPr>
            <w:r>
              <w:t xml:space="preserve">Audit </w:t>
            </w:r>
            <w:r>
              <w:rPr>
                <w:rFonts w:ascii="Consolas" w:cs="Consolas" w:eastAsia="Consolas" w:hAnsi="Consolas"/>
                <w:color w:val="A31515"/>
                <w:sz w:val="19"/>
                <w:szCs w:val="19"/>
              </w:rPr>
              <w:t xml:space="preserve">MEM_LIBC_MALLOC</w:t>
            </w:r>
            <w:r>
              <w:t xml:space="preserve"> / </w:t>
            </w:r>
            <w:r>
              <w:rPr>
                <w:rFonts w:ascii="Consolas" w:cs="Consolas" w:eastAsia="Consolas" w:hAnsi="Consolas"/>
                <w:color w:val="A31515"/>
                <w:sz w:val="19"/>
                <w:szCs w:val="19"/>
              </w:rPr>
              <w:t xml:space="preserve">MEM_USE_POOLS</w:t>
            </w:r>
            <w:r>
              <w:t xml:space="preserve"> across the lwIP defconfigs</w:t>
            </w:r>
          </w:p>
        </w:tc>
        <w:tc>
          <w:tcPr>
            <w:tcW w:type="dxa" w:w="4220"/>
            <w:tcMar>
              <w:top w:type="dxa" w:w="60"/>
              <w:left w:type="dxa" w:w="100"/>
              <w:bottom w:type="dxa" w:w="60"/>
              <w:right w:type="dxa" w:w="100"/>
            </w:tcMar>
          </w:tcPr>
          <w:p>
            <w:pPr>
              <w:spacing w:after="0" w:line="252"/>
            </w:pPr>
            <w:r>
              <w:t xml:space="preserve">Possibly the largest single reduction in heap churn available, and it is a defconfig change</w:t>
            </w:r>
          </w:p>
        </w:tc>
        <w:tc>
          <w:tcPr>
            <w:tcW w:type="dxa" w:w="1400"/>
            <w:tcMar>
              <w:top w:type="dxa" w:w="60"/>
              <w:left w:type="dxa" w:w="100"/>
              <w:bottom w:type="dxa" w:w="60"/>
              <w:right w:type="dxa" w:w="100"/>
            </w:tcMar>
          </w:tcPr>
          <w:p>
            <w:pPr>
              <w:spacing w:after="0" w:line="252"/>
            </w:pPr>
            <w:r>
              <w:t xml:space="preserve">B6</w:t>
            </w:r>
          </w:p>
        </w:tc>
      </w:tr>
      <w:tr>
        <w:tc>
          <w:tcPr>
            <w:tcW w:type="dxa" w:w="500"/>
            <w:shd w:fill="F2F6FA" w:val="clear"/>
            <w:tcMar>
              <w:top w:type="dxa" w:w="60"/>
              <w:left w:type="dxa" w:w="100"/>
              <w:bottom w:type="dxa" w:w="60"/>
              <w:right w:type="dxa" w:w="100"/>
            </w:tcMar>
          </w:tcPr>
          <w:p>
            <w:pPr>
              <w:spacing w:after="0" w:line="252"/>
            </w:pPr>
            <w:r>
              <w:t xml:space="preserve">8</w:t>
            </w:r>
          </w:p>
        </w:tc>
        <w:tc>
          <w:tcPr>
            <w:tcW w:type="dxa" w:w="2900"/>
            <w:shd w:fill="F2F6FA" w:val="clear"/>
            <w:tcMar>
              <w:top w:type="dxa" w:w="60"/>
              <w:left w:type="dxa" w:w="100"/>
              <w:bottom w:type="dxa" w:w="60"/>
              <w:right w:type="dxa" w:w="100"/>
            </w:tcMar>
          </w:tcPr>
          <w:p>
            <w:pPr>
              <w:spacing w:after="0" w:line="252"/>
            </w:pPr>
            <w:r>
              <w:t xml:space="preserve">Fix the heapinfo PID hash collision behaviour</w:t>
            </w:r>
          </w:p>
        </w:tc>
        <w:tc>
          <w:tcPr>
            <w:tcW w:type="dxa" w:w="4220"/>
            <w:shd w:fill="F2F6FA" w:val="clear"/>
            <w:tcMar>
              <w:top w:type="dxa" w:w="60"/>
              <w:left w:type="dxa" w:w="100"/>
              <w:bottom w:type="dxa" w:w="60"/>
              <w:right w:type="dxa" w:w="100"/>
            </w:tcMar>
          </w:tcPr>
          <w:p>
            <w:pPr>
              <w:spacing w:after="0" w:line="252"/>
            </w:pPr>
            <w:r>
              <w:t xml:space="preserve">Must precede any conclusion drawn from heapinfo data in steps 5 and 12</w:t>
            </w:r>
          </w:p>
        </w:tc>
        <w:tc>
          <w:tcPr>
            <w:tcW w:type="dxa" w:w="1400"/>
            <w:shd w:fill="F2F6FA" w:val="clear"/>
            <w:tcMar>
              <w:top w:type="dxa" w:w="60"/>
              <w:left w:type="dxa" w:w="100"/>
              <w:bottom w:type="dxa" w:w="60"/>
              <w:right w:type="dxa" w:w="100"/>
            </w:tcMar>
          </w:tcPr>
          <w:p>
            <w:pPr>
              <w:spacing w:after="0" w:line="252"/>
            </w:pPr>
            <w:r>
              <w:t xml:space="preserve">A5</w:t>
            </w:r>
          </w:p>
        </w:tc>
      </w:tr>
      <w:tr>
        <w:tc>
          <w:tcPr>
            <w:tcW w:type="dxa" w:w="500"/>
            <w:tcMar>
              <w:top w:type="dxa" w:w="60"/>
              <w:left w:type="dxa" w:w="100"/>
              <w:bottom w:type="dxa" w:w="60"/>
              <w:right w:type="dxa" w:w="100"/>
            </w:tcMar>
          </w:tcPr>
          <w:p>
            <w:pPr>
              <w:spacing w:after="0" w:line="252"/>
            </w:pPr>
            <w:r>
              <w:t xml:space="preserve">9</w:t>
            </w:r>
          </w:p>
        </w:tc>
        <w:tc>
          <w:tcPr>
            <w:tcW w:type="dxa" w:w="2900"/>
            <w:tcMar>
              <w:top w:type="dxa" w:w="60"/>
              <w:left w:type="dxa" w:w="100"/>
              <w:bottom w:type="dxa" w:w="60"/>
              <w:right w:type="dxa" w:w="100"/>
            </w:tcMar>
          </w:tcPr>
          <w:p>
            <w:pPr>
              <w:spacing w:after="0" w:line="252"/>
            </w:pPr>
            <w:r>
              <w:t xml:space="preserve">KASAN for soak and development builds; if too heavy, </w:t>
            </w:r>
            <w:r>
              <w:rPr>
                <w:rFonts w:ascii="Consolas" w:cs="Consolas" w:eastAsia="Consolas" w:hAnsi="Consolas"/>
                <w:color w:val="A31515"/>
                <w:sz w:val="19"/>
                <w:szCs w:val="19"/>
              </w:rPr>
              <w:t xml:space="preserve">MM_NODE_GUARDSIZE</w:t>
            </w:r>
            <w:r>
              <w:t xml:space="preserve"> plus </w:t>
            </w:r>
            <w:r>
              <w:rPr>
                <w:rFonts w:ascii="Consolas" w:cs="Consolas" w:eastAsia="Consolas" w:hAnsi="Consolas"/>
                <w:color w:val="A31515"/>
                <w:sz w:val="19"/>
                <w:szCs w:val="19"/>
              </w:rPr>
              <w:t xml:space="preserve">MM_FILL_ALLOCATIONS</w:t>
            </w:r>
          </w:p>
        </w:tc>
        <w:tc>
          <w:tcPr>
            <w:tcW w:type="dxa" w:w="4220"/>
            <w:tcMar>
              <w:top w:type="dxa" w:w="60"/>
              <w:left w:type="dxa" w:w="100"/>
              <w:bottom w:type="dxa" w:w="60"/>
              <w:right w:type="dxa" w:w="100"/>
            </w:tcMar>
          </w:tcPr>
          <w:p>
            <w:pPr>
              <w:spacing w:after="0" w:line="252"/>
            </w:pPr>
            <w:r>
              <w:t xml:space="preserve">Better attribution than hand-rolled redzones, and it is existing upstream code rather than new code</w:t>
            </w:r>
          </w:p>
        </w:tc>
        <w:tc>
          <w:tcPr>
            <w:tcW w:type="dxa" w:w="1400"/>
            <w:tcMar>
              <w:top w:type="dxa" w:w="60"/>
              <w:left w:type="dxa" w:w="100"/>
              <w:bottom w:type="dxa" w:w="60"/>
              <w:right w:type="dxa" w:w="100"/>
            </w:tcMar>
          </w:tcPr>
          <w:p>
            <w:pPr>
              <w:spacing w:after="0" w:line="252"/>
            </w:pPr>
            <w:r>
              <w:t xml:space="preserve">C2 / C6</w:t>
            </w:r>
          </w:p>
        </w:tc>
      </w:tr>
      <w:tr>
        <w:tc>
          <w:tcPr>
            <w:tcW w:type="dxa" w:w="500"/>
            <w:shd w:fill="F2F6FA" w:val="clear"/>
            <w:tcMar>
              <w:top w:type="dxa" w:w="60"/>
              <w:left w:type="dxa" w:w="100"/>
              <w:bottom w:type="dxa" w:w="60"/>
              <w:right w:type="dxa" w:w="100"/>
            </w:tcMar>
          </w:tcPr>
          <w:p>
            <w:pPr>
              <w:spacing w:after="0" w:line="252"/>
            </w:pPr>
            <w:r>
              <w:t xml:space="preserve">10</w:t>
            </w:r>
          </w:p>
        </w:tc>
        <w:tc>
          <w:tcPr>
            <w:tcW w:type="dxa" w:w="2900"/>
            <w:shd w:fill="F2F6FA" w:val="clear"/>
            <w:tcMar>
              <w:top w:type="dxa" w:w="60"/>
              <w:left w:type="dxa" w:w="100"/>
              <w:bottom w:type="dxa" w:w="60"/>
              <w:right w:type="dxa" w:w="100"/>
            </w:tcMar>
          </w:tcPr>
          <w:p>
            <w:pPr>
              <w:spacing w:after="0" w:line="252"/>
            </w:pPr>
            <w:r>
              <w:t xml:space="preserve">Multi-frame backtrace, sequence numbers, differential memdump</w:t>
            </w:r>
          </w:p>
        </w:tc>
        <w:tc>
          <w:tcPr>
            <w:tcW w:type="dxa" w:w="4220"/>
            <w:shd w:fill="F2F6FA" w:val="clear"/>
            <w:tcMar>
              <w:top w:type="dxa" w:w="60"/>
              <w:left w:type="dxa" w:w="100"/>
              <w:bottom w:type="dxa" w:w="60"/>
              <w:right w:type="dxa" w:w="100"/>
            </w:tcMar>
          </w:tcPr>
          <w:p>
            <w:pPr>
              <w:spacing w:after="0" w:line="252"/>
            </w:pPr>
            <w:r>
              <w:t xml:space="preserve">Converts leak hunting from guesswork into a procedure</w:t>
            </w:r>
          </w:p>
        </w:tc>
        <w:tc>
          <w:tcPr>
            <w:tcW w:type="dxa" w:w="1400"/>
            <w:shd w:fill="F2F6FA" w:val="clear"/>
            <w:tcMar>
              <w:top w:type="dxa" w:w="60"/>
              <w:left w:type="dxa" w:w="100"/>
              <w:bottom w:type="dxa" w:w="60"/>
              <w:right w:type="dxa" w:w="100"/>
            </w:tcMar>
          </w:tcPr>
          <w:p>
            <w:pPr>
              <w:spacing w:after="0" w:line="252"/>
            </w:pPr>
            <w:r>
              <w:t xml:space="preserve">B4 / C6</w:t>
            </w:r>
          </w:p>
        </w:tc>
      </w:tr>
      <w:tr>
        <w:tc>
          <w:tcPr>
            <w:tcW w:type="dxa" w:w="500"/>
            <w:tcMar>
              <w:top w:type="dxa" w:w="60"/>
              <w:left w:type="dxa" w:w="100"/>
              <w:bottom w:type="dxa" w:w="60"/>
              <w:right w:type="dxa" w:w="100"/>
            </w:tcMar>
          </w:tcPr>
          <w:p>
            <w:pPr>
              <w:spacing w:after="0" w:line="252"/>
            </w:pPr>
            <w:r>
              <w:t xml:space="preserve">11</w:t>
            </w:r>
          </w:p>
        </w:tc>
        <w:tc>
          <w:tcPr>
            <w:tcW w:type="dxa" w:w="2900"/>
            <w:tcMar>
              <w:top w:type="dxa" w:w="60"/>
              <w:left w:type="dxa" w:w="100"/>
              <w:bottom w:type="dxa" w:w="60"/>
              <w:right w:type="dxa" w:w="100"/>
            </w:tcMar>
          </w:tcPr>
          <w:p>
            <w:pPr>
              <w:spacing w:after="0" w:line="252"/>
            </w:pPr>
            <w:r>
              <w:t xml:space="preserve">Periodic background heap check from the idle task, extended to drain the delay lists</w:t>
            </w:r>
          </w:p>
        </w:tc>
        <w:tc>
          <w:tcPr>
            <w:tcW w:type="dxa" w:w="4220"/>
            <w:tcMar>
              <w:top w:type="dxa" w:w="60"/>
              <w:left w:type="dxa" w:w="100"/>
              <w:bottom w:type="dxa" w:w="60"/>
              <w:right w:type="dxa" w:w="100"/>
            </w:tcMar>
          </w:tcPr>
          <w:p>
            <w:pPr>
              <w:spacing w:after="0" w:line="252"/>
            </w:pPr>
            <w:r>
              <w:t xml:space="preserve">The base document's step 4, plus the delay-list drain it needs</w:t>
            </w:r>
          </w:p>
        </w:tc>
        <w:tc>
          <w:tcPr>
            <w:tcW w:type="dxa" w:w="1400"/>
            <w:tcMar>
              <w:top w:type="dxa" w:w="60"/>
              <w:left w:type="dxa" w:w="100"/>
              <w:bottom w:type="dxa" w:w="60"/>
              <w:right w:type="dxa" w:w="100"/>
            </w:tcMar>
          </w:tcPr>
          <w:p>
            <w:pPr>
              <w:spacing w:after="0" w:line="252"/>
            </w:pPr>
            <w:r>
              <w:t xml:space="preserve">base / A6</w:t>
            </w:r>
          </w:p>
        </w:tc>
      </w:tr>
      <w:tr>
        <w:tc>
          <w:tcPr>
            <w:tcW w:type="dxa" w:w="500"/>
            <w:shd w:fill="F2F6FA" w:val="clear"/>
            <w:tcMar>
              <w:top w:type="dxa" w:w="60"/>
              <w:left w:type="dxa" w:w="100"/>
              <w:bottom w:type="dxa" w:w="60"/>
              <w:right w:type="dxa" w:w="100"/>
            </w:tcMar>
          </w:tcPr>
          <w:p>
            <w:pPr>
              <w:spacing w:after="0" w:line="252"/>
            </w:pPr>
            <w:r>
              <w:t xml:space="preserve">12</w:t>
            </w:r>
          </w:p>
        </w:tc>
        <w:tc>
          <w:tcPr>
            <w:tcW w:type="dxa" w:w="2900"/>
            <w:shd w:fill="F2F6FA" w:val="clear"/>
            <w:tcMar>
              <w:top w:type="dxa" w:w="60"/>
              <w:left w:type="dxa" w:w="100"/>
              <w:bottom w:type="dxa" w:w="60"/>
              <w:right w:type="dxa" w:w="100"/>
            </w:tcMar>
          </w:tcPr>
          <w:p>
            <w:pPr>
              <w:spacing w:after="0" w:line="252"/>
            </w:pPr>
            <w:r>
              <w:t xml:space="preserve">Port </w:t>
            </w:r>
            <w:r>
              <w:rPr>
                <w:rFonts w:ascii="Consolas" w:cs="Consolas" w:eastAsia="Consolas" w:hAnsi="Consolas"/>
                <w:color w:val="A31515"/>
                <w:sz w:val="19"/>
                <w:szCs w:val="19"/>
              </w:rPr>
              <w:t xml:space="preserve">mm/mempool</w:t>
            </w:r>
            <w:r>
              <w:t xml:space="preserve"> and enable </w:t>
            </w:r>
            <w:r>
              <w:rPr>
                <w:rFonts w:ascii="Consolas" w:cs="Consolas" w:eastAsia="Consolas" w:hAnsi="Consolas"/>
                <w:color w:val="A31515"/>
                <w:sz w:val="19"/>
                <w:szCs w:val="19"/>
              </w:rPr>
              <w:t xml:space="preserve">MM_HEAP_MEMPOOL_THRESHOLD</w:t>
            </w:r>
          </w:p>
        </w:tc>
        <w:tc>
          <w:tcPr>
            <w:tcW w:type="dxa" w:w="4220"/>
            <w:shd w:fill="F2F6FA" w:val="clear"/>
            <w:tcMar>
              <w:top w:type="dxa" w:w="60"/>
              <w:left w:type="dxa" w:w="100"/>
              <w:bottom w:type="dxa" w:w="60"/>
              <w:right w:type="dxa" w:w="100"/>
            </w:tcMar>
          </w:tcPr>
          <w:p>
            <w:pPr>
              <w:spacing w:after="0" w:line="252"/>
            </w:pPr>
            <w:r>
              <w:t xml:space="preserve">The base document's step 5, as a port of maintained code rather than a new implementation</w:t>
            </w:r>
          </w:p>
        </w:tc>
        <w:tc>
          <w:tcPr>
            <w:tcW w:type="dxa" w:w="1400"/>
            <w:shd w:fill="F2F6FA" w:val="clear"/>
            <w:tcMar>
              <w:top w:type="dxa" w:w="60"/>
              <w:left w:type="dxa" w:w="100"/>
              <w:bottom w:type="dxa" w:w="60"/>
              <w:right w:type="dxa" w:w="100"/>
            </w:tcMar>
          </w:tcPr>
          <w:p>
            <w:pPr>
              <w:spacing w:after="0" w:line="252"/>
            </w:pPr>
            <w:r>
              <w:t xml:space="preserve">base / C1</w:t>
            </w:r>
          </w:p>
        </w:tc>
      </w:tr>
      <w:tr>
        <w:tc>
          <w:tcPr>
            <w:tcW w:type="dxa" w:w="500"/>
            <w:tcMar>
              <w:top w:type="dxa" w:w="60"/>
              <w:left w:type="dxa" w:w="100"/>
              <w:bottom w:type="dxa" w:w="60"/>
              <w:right w:type="dxa" w:w="100"/>
            </w:tcMar>
          </w:tcPr>
          <w:p>
            <w:pPr>
              <w:spacing w:after="0" w:line="252"/>
            </w:pPr>
            <w:r>
              <w:t xml:space="preserve">13</w:t>
            </w:r>
          </w:p>
        </w:tc>
        <w:tc>
          <w:tcPr>
            <w:tcW w:type="dxa" w:w="2900"/>
            <w:tcMar>
              <w:top w:type="dxa" w:w="60"/>
              <w:left w:type="dxa" w:w="100"/>
              <w:bottom w:type="dxa" w:w="60"/>
              <w:right w:type="dxa" w:w="100"/>
            </w:tcMar>
          </w:tcPr>
          <w:p>
            <w:pPr>
              <w:spacing w:after="0" w:line="252"/>
            </w:pPr>
            <w:r>
              <w:t xml:space="preserve">Stack pool with two or three size classes</w:t>
            </w:r>
          </w:p>
        </w:tc>
        <w:tc>
          <w:tcPr>
            <w:tcW w:type="dxa" w:w="4220"/>
            <w:tcMar>
              <w:top w:type="dxa" w:w="60"/>
              <w:left w:type="dxa" w:w="100"/>
              <w:bottom w:type="dxa" w:w="60"/>
              <w:right w:type="dxa" w:w="100"/>
            </w:tcMar>
          </w:tcPr>
          <w:p>
            <w:pPr>
              <w:spacing w:after="0" w:line="252"/>
            </w:pPr>
            <w:r>
              <w:t xml:space="preserve">Removes the largest, longest-lived, alignment-constrained allocations and the memalign front remainder</w:t>
            </w:r>
          </w:p>
        </w:tc>
        <w:tc>
          <w:tcPr>
            <w:tcW w:type="dxa" w:w="1400"/>
            <w:tcMar>
              <w:top w:type="dxa" w:w="60"/>
              <w:left w:type="dxa" w:w="100"/>
              <w:bottom w:type="dxa" w:w="60"/>
              <w:right w:type="dxa" w:w="100"/>
            </w:tcMar>
          </w:tcPr>
          <w:p>
            <w:pPr>
              <w:spacing w:after="0" w:line="252"/>
            </w:pPr>
            <w:r>
              <w:t xml:space="preserve">B6 / A7</w:t>
            </w:r>
          </w:p>
        </w:tc>
      </w:tr>
      <w:tr>
        <w:tc>
          <w:tcPr>
            <w:tcW w:type="dxa" w:w="500"/>
            <w:shd w:fill="F2F6FA" w:val="clear"/>
            <w:tcMar>
              <w:top w:type="dxa" w:w="60"/>
              <w:left w:type="dxa" w:w="100"/>
              <w:bottom w:type="dxa" w:w="60"/>
              <w:right w:type="dxa" w:w="100"/>
            </w:tcMar>
          </w:tcPr>
          <w:p>
            <w:pPr>
              <w:spacing w:after="0" w:line="252"/>
            </w:pPr>
            <w:r>
              <w:t xml:space="preserve">14</w:t>
            </w:r>
          </w:p>
        </w:tc>
        <w:tc>
          <w:tcPr>
            <w:tcW w:type="dxa" w:w="2900"/>
            <w:shd w:fill="F2F6FA" w:val="clear"/>
            <w:tcMar>
              <w:top w:type="dxa" w:w="60"/>
              <w:left w:type="dxa" w:w="100"/>
              <w:bottom w:type="dxa" w:w="60"/>
              <w:right w:type="dxa" w:w="100"/>
            </w:tcMar>
          </w:tcPr>
          <w:p>
            <w:pPr>
              <w:spacing w:after="0" w:line="252"/>
            </w:pPr>
            <w:r>
              <w:t xml:space="preserve">Header size reduction and low-bit flags</w:t>
            </w:r>
          </w:p>
        </w:tc>
        <w:tc>
          <w:tcPr>
            <w:tcW w:type="dxa" w:w="4220"/>
            <w:shd w:fill="F2F6FA" w:val="clear"/>
            <w:tcMar>
              <w:top w:type="dxa" w:w="60"/>
              <w:left w:type="dxa" w:w="100"/>
              <w:bottom w:type="dxa" w:w="60"/>
              <w:right w:type="dxa" w:w="100"/>
            </w:tcMar>
          </w:tcPr>
          <w:p>
            <w:pPr>
              <w:spacing w:after="0" w:line="252"/>
            </w:pPr>
            <w:r>
              <w:t xml:space="preserve">Recovers a real percentage of small heaps and fixes the 64-bit flag defect</w:t>
            </w:r>
          </w:p>
        </w:tc>
        <w:tc>
          <w:tcPr>
            <w:tcW w:type="dxa" w:w="1400"/>
            <w:shd w:fill="F2F6FA" w:val="clear"/>
            <w:tcMar>
              <w:top w:type="dxa" w:w="60"/>
              <w:left w:type="dxa" w:w="100"/>
              <w:bottom w:type="dxa" w:w="60"/>
              <w:right w:type="dxa" w:w="100"/>
            </w:tcMar>
          </w:tcPr>
          <w:p>
            <w:pPr>
              <w:spacing w:after="0" w:line="252"/>
            </w:pPr>
            <w:r>
              <w:t xml:space="preserve">B1 / A3</w:t>
            </w:r>
          </w:p>
        </w:tc>
      </w:tr>
      <w:tr>
        <w:tc>
          <w:tcPr>
            <w:tcW w:type="dxa" w:w="500"/>
            <w:tcMar>
              <w:top w:type="dxa" w:w="60"/>
              <w:left w:type="dxa" w:w="100"/>
              <w:bottom w:type="dxa" w:w="60"/>
              <w:right w:type="dxa" w:w="100"/>
            </w:tcMar>
          </w:tcPr>
          <w:p>
            <w:pPr>
              <w:spacing w:after="0" w:line="252"/>
            </w:pPr>
            <w:r>
              <w:t xml:space="preserve">15</w:t>
            </w:r>
          </w:p>
        </w:tc>
        <w:tc>
          <w:tcPr>
            <w:tcW w:type="dxa" w:w="2900"/>
            <w:tcMar>
              <w:top w:type="dxa" w:w="60"/>
              <w:left w:type="dxa" w:w="100"/>
              <w:bottom w:type="dxa" w:w="60"/>
              <w:right w:type="dxa" w:w="100"/>
            </w:tcMar>
          </w:tcPr>
          <w:p>
            <w:pPr>
              <w:spacing w:after="0" w:line="252"/>
            </w:pPr>
            <w:r>
              <w:t xml:space="preserve">Introduce the pluggable-manager indirection, then evaluate TLSF or small bins on replayed traces</w:t>
            </w:r>
          </w:p>
        </w:tc>
        <w:tc>
          <w:tcPr>
            <w:tcW w:type="dxa" w:w="4220"/>
            <w:tcMar>
              <w:top w:type="dxa" w:w="60"/>
              <w:left w:type="dxa" w:w="100"/>
              <w:bottom w:type="dxa" w:w="60"/>
              <w:right w:type="dxa" w:w="100"/>
            </w:tcMar>
          </w:tcPr>
          <w:p>
            <w:pPr>
              <w:spacing w:after="0" w:line="252"/>
            </w:pPr>
            <w:r>
              <w:t xml:space="preserve">The base document's step 6. Do not commit to a rewrite before step 4 exists to judge it</w:t>
            </w:r>
          </w:p>
        </w:tc>
        <w:tc>
          <w:tcPr>
            <w:tcW w:type="dxa" w:w="1400"/>
            <w:tcMar>
              <w:top w:type="dxa" w:w="60"/>
              <w:left w:type="dxa" w:w="100"/>
              <w:bottom w:type="dxa" w:w="60"/>
              <w:right w:type="dxa" w:w="100"/>
            </w:tcMar>
          </w:tcPr>
          <w:p>
            <w:pPr>
              <w:spacing w:after="0" w:line="252"/>
            </w:pPr>
            <w:r>
              <w:t xml:space="preserve">base / B2 / C3</w:t>
            </w:r>
          </w:p>
        </w:tc>
      </w:tr>
    </w:tbl>
    <w:p>
      <w:pPr>
        <w:spacing w:after="160"/>
      </w:pPr>
    </w:p>
    <w:p>
      <w:pPr>
        <w:pStyle w:val="Heading2"/>
        <w:spacing w:after="110" w:before="260"/>
      </w:pPr>
      <w:r>
        <w:rPr>
          <w:b/>
          <w:bCs/>
          <w:color w:val="2E5F8A"/>
          <w:sz w:val="25"/>
          <w:szCs w:val="25"/>
        </w:rPr>
        <w:t xml:space="preserve">Closing argument</w:t>
      </w:r>
    </w:p>
    <w:p>
      <w:pPr>
        <w:spacing w:after="120" w:line="276"/>
        <w:jc w:val="left"/>
      </w:pPr>
      <w:r>
        <w:t xml:space="preserve">The base document frames the choice as improving the current allocator versus rewriting it. Given that upstream NuttX already ships a pool layer, a TLSF backend, KASAN, and an interrupt-safe lock against a near-identical API, there is a realistic third option: </w:t>
      </w:r>
      <w:r>
        <w:rPr>
          <w:b/>
          <w:bCs/>
        </w:rPr>
        <w:t xml:space="preserve">selective convergence with upstream</w:t>
      </w:r>
      <w:r>
        <w:t xml:space="preserve">. Port the pieces that solve the identified problems, preserve the parts where TizenRT is genuinely ahead — </w:t>
      </w:r>
      <w:r>
        <w:rPr>
          <w:rFonts w:ascii="Consolas" w:cs="Consolas" w:eastAsia="Consolas" w:hAnsi="Consolas"/>
          <w:color w:val="A31515"/>
          <w:sz w:val="19"/>
          <w:szCs w:val="19"/>
        </w:rPr>
        <w:t xml:space="preserve">ALLOC_LARGE_FROM_BACK</w:t>
      </w:r>
      <w:r>
        <w:t xml:space="preserve">, </w:t>
      </w:r>
      <w:r>
        <w:rPr>
          <w:rFonts w:ascii="Consolas" w:cs="Consolas" w:eastAsia="Consolas" w:hAnsi="Consolas"/>
          <w:color w:val="A31515"/>
          <w:sz w:val="19"/>
          <w:szCs w:val="19"/>
        </w:rPr>
        <w:t xml:space="preserve">FREEINFO</w:t>
      </w:r>
      <w:r>
        <w:t xml:space="preserve">, the corruption checker, per-binary heaps, the leak checker — and reduce the long-term maintenance delta at the same time.</w:t>
      </w:r>
    </w:p>
    <w:p>
      <w:pPr>
        <w:pStyle w:val="Heading1"/>
        <w:pageBreakBefore/>
        <w:spacing w:after="160" w:before="360"/>
      </w:pPr>
      <w:r>
        <w:rPr>
          <w:b/>
          <w:bCs/>
          <w:color w:val="1F4E79"/>
          <w:sz w:val="30"/>
          <w:szCs w:val="30"/>
        </w:rPr>
        <w:t xml:space="preserve">Appendix A. Evidence Index</w:t>
      </w:r>
    </w:p>
    <w:p>
      <w:pPr>
        <w:spacing w:after="120" w:line="276"/>
        <w:jc w:val="left"/>
      </w:pPr>
      <w:r>
        <w:t xml:space="preserve">References are to this repository unless prefixed with </w:t>
      </w:r>
      <w:r>
        <w:rPr>
          <w:rFonts w:ascii="Consolas" w:cs="Consolas" w:eastAsia="Consolas" w:hAnsi="Consolas"/>
          <w:color w:val="A31515"/>
          <w:sz w:val="19"/>
          <w:szCs w:val="19"/>
        </w:rPr>
        <w:t xml:space="preserve">nuttx</w:t>
      </w:r>
      <w:r>
        <w:t xml:space="preserve">, which denotes Apache NuttX master at commit </w:t>
      </w:r>
      <w:r>
        <w:rPr>
          <w:rFonts w:ascii="Consolas" w:cs="Consolas" w:eastAsia="Consolas" w:hAnsi="Consolas"/>
          <w:color w:val="A31515"/>
          <w:sz w:val="19"/>
          <w:szCs w:val="19"/>
        </w:rPr>
        <w:t xml:space="preserve">f9a25a4f</w:t>
      </w:r>
      <w:r>
        <w:t xml:space="preserve">.</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100"/>
        <w:gridCol w:w="5920"/>
      </w:tblGrid>
      <w:tr>
        <w:trPr>
          <w:tblHeader/>
        </w:trPr>
        <w:tc>
          <w:tcPr>
            <w:tcW w:type="dxa" w:w="3100"/>
            <w:shd w:fill="1F4E79" w:val="clear"/>
            <w:tcMar>
              <w:top w:type="dxa" w:w="60"/>
              <w:left w:type="dxa" w:w="100"/>
              <w:bottom w:type="dxa" w:w="60"/>
              <w:right w:type="dxa" w:w="100"/>
            </w:tcMar>
          </w:tcPr>
          <w:p>
            <w:pPr>
              <w:spacing w:after="0" w:line="252"/>
            </w:pPr>
            <w:r>
              <w:rPr>
                <w:b/>
                <w:bCs/>
                <w:color w:val="FFFFFF"/>
              </w:rPr>
              <w:t xml:space="preserve">Reference</w:t>
            </w:r>
          </w:p>
        </w:tc>
        <w:tc>
          <w:tcPr>
            <w:tcW w:type="dxa" w:w="5920"/>
            <w:shd w:fill="1F4E79" w:val="clear"/>
            <w:tcMar>
              <w:top w:type="dxa" w:w="60"/>
              <w:left w:type="dxa" w:w="100"/>
              <w:bottom w:type="dxa" w:w="60"/>
              <w:right w:type="dxa" w:w="100"/>
            </w:tcMar>
          </w:tcPr>
          <w:p>
            <w:pPr>
              <w:spacing w:after="0" w:line="252"/>
            </w:pPr>
            <w:r>
              <w:rPr>
                <w:b/>
                <w:bCs/>
                <w:color w:val="FFFFFF"/>
              </w:rPr>
              <w:t xml:space="preserve">What it establishes</w:t>
            </w:r>
          </w:p>
        </w:tc>
      </w:tr>
      <w:tr>
        <w:tc>
          <w:tcPr>
            <w:tcW w:type="dxa" w:w="3100"/>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os/mm/mm_heap/mm_sem.c:145-152</w:t>
            </w:r>
          </w:p>
        </w:tc>
        <w:tc>
          <w:tcPr>
            <w:tcW w:type="dxa" w:w="5920"/>
            <w:tcMar>
              <w:top w:type="dxa" w:w="60"/>
              <w:left w:type="dxa" w:w="100"/>
              <w:bottom w:type="dxa" w:w="60"/>
              <w:right w:type="dxa" w:w="100"/>
            </w:tcMar>
          </w:tcPr>
          <w:p>
            <w:pPr>
              <w:spacing w:after="0" w:line="252"/>
            </w:pPr>
            <w:r>
              <w:t xml:space="preserve">The interrupt-context guard is compiled only for SMP; non-SMP falls through to </w:t>
            </w:r>
            <w:r>
              <w:rPr>
                <w:rFonts w:ascii="Consolas" w:cs="Consolas" w:eastAsia="Consolas" w:hAnsi="Consolas"/>
                <w:color w:val="A31515"/>
                <w:sz w:val="19"/>
                <w:szCs w:val="19"/>
              </w:rPr>
              <w:t xml:space="preserve">getpid()</w:t>
            </w:r>
            <w:r>
              <w:t xml:space="preserve"> and </w:t>
            </w:r>
            <w:r>
              <w:rPr>
                <w:rFonts w:ascii="Consolas" w:cs="Consolas" w:eastAsia="Consolas" w:hAnsi="Consolas"/>
                <w:color w:val="A31515"/>
                <w:sz w:val="19"/>
                <w:szCs w:val="19"/>
              </w:rPr>
              <w:t xml:space="preserve">sem_wait()</w:t>
            </w:r>
          </w:p>
        </w:tc>
      </w:tr>
      <w:tr>
        <w:tc>
          <w:tcPr>
            <w:tcW w:type="dxa" w:w="3100"/>
            <w:shd w:fill="F2F6FA" w:val="clear"/>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os/mm/mm_heap/mm_sem.c:88</w:t>
            </w:r>
          </w:p>
        </w:tc>
        <w:tc>
          <w:tcPr>
            <w:tcW w:type="dxa" w:w="5920"/>
            <w:shd w:fill="F2F6FA" w:val="clear"/>
            <w:tcMar>
              <w:top w:type="dxa" w:w="60"/>
              <w:left w:type="dxa" w:w="100"/>
              <w:bottom w:type="dxa" w:w="60"/>
              <w:right w:type="dxa" w:w="100"/>
            </w:tcMar>
          </w:tcPr>
          <w:p>
            <w:pPr>
              <w:spacing w:after="0" w:line="252"/>
            </w:pPr>
            <w:r>
              <w:t xml:space="preserve">Heap semaphore initialised with no priority-inheritance protocol</w:t>
            </w:r>
          </w:p>
        </w:tc>
      </w:tr>
      <w:tr>
        <w:tc>
          <w:tcPr>
            <w:tcW w:type="dxa" w:w="3100"/>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os/kernel/semaphore/sem_wait.c:130</w:t>
            </w:r>
          </w:p>
        </w:tc>
        <w:tc>
          <w:tcPr>
            <w:tcW w:type="dxa" w:w="5920"/>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sem_wait()</w:t>
            </w:r>
            <w:r>
              <w:t xml:space="preserve"> asserts that it is not called from interrupt context</w:t>
            </w:r>
          </w:p>
        </w:tc>
      </w:tr>
      <w:tr>
        <w:tc>
          <w:tcPr>
            <w:tcW w:type="dxa" w:w="3100"/>
            <w:shd w:fill="F2F6FA" w:val="clear"/>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os/mm/mm_heap/mm_free.c:148-151</w:t>
            </w:r>
          </w:p>
        </w:tc>
        <w:tc>
          <w:tcPr>
            <w:tcW w:type="dxa" w:w="5920"/>
            <w:shd w:fill="F2F6FA" w:val="clear"/>
            <w:tcMar>
              <w:top w:type="dxa" w:w="60"/>
              <w:left w:type="dxa" w:w="100"/>
              <w:bottom w:type="dxa" w:w="60"/>
              <w:right w:type="dxa" w:w="100"/>
            </w:tcMar>
          </w:tcPr>
          <w:p>
            <w:pPr>
              <w:spacing w:after="0" w:line="252"/>
            </w:pPr>
            <w:r>
              <w:t xml:space="preserve">Delay-list path is reached only when </w:t>
            </w:r>
            <w:r>
              <w:rPr>
                <w:rFonts w:ascii="Consolas" w:cs="Consolas" w:eastAsia="Consolas" w:hAnsi="Consolas"/>
                <w:color w:val="A31515"/>
                <w:sz w:val="19"/>
                <w:szCs w:val="19"/>
              </w:rPr>
              <w:t xml:space="preserve">mm_takesemaphore()</w:t>
            </w:r>
            <w:r>
              <w:t xml:space="preserve"> returns false, i.e. SMP only</w:t>
            </w:r>
          </w:p>
        </w:tc>
      </w:tr>
      <w:tr>
        <w:tc>
          <w:tcPr>
            <w:tcW w:type="dxa" w:w="3100"/>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os/mm/mm_heap/mm_free.c:161-183</w:t>
            </w:r>
          </w:p>
        </w:tc>
        <w:tc>
          <w:tcPr>
            <w:tcW w:type="dxa" w:w="5920"/>
            <w:tcMar>
              <w:top w:type="dxa" w:w="60"/>
              <w:left w:type="dxa" w:w="100"/>
              <w:bottom w:type="dxa" w:w="60"/>
              <w:right w:type="dxa" w:w="100"/>
            </w:tcMar>
          </w:tcPr>
          <w:p>
            <w:pPr>
              <w:spacing w:after="0" w:line="252"/>
            </w:pPr>
            <w:r>
              <w:t xml:space="preserve">Double free and unallocated free log through </w:t>
            </w:r>
            <w:r>
              <w:rPr>
                <w:rFonts w:ascii="Consolas" w:cs="Consolas" w:eastAsia="Consolas" w:hAnsi="Consolas"/>
                <w:color w:val="A31515"/>
                <w:sz w:val="19"/>
                <w:szCs w:val="19"/>
              </w:rPr>
              <w:t xml:space="preserve">mdbg()</w:t>
            </w:r>
            <w:r>
              <w:t xml:space="preserve"> and return</w:t>
            </w:r>
          </w:p>
        </w:tc>
      </w:tr>
      <w:tr>
        <w:tc>
          <w:tcPr>
            <w:tcW w:type="dxa" w:w="3100"/>
            <w:shd w:fill="F2F6FA" w:val="clear"/>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os/mm/kmm_heap/kmm_free.c:94-103</w:t>
            </w:r>
          </w:p>
        </w:tc>
        <w:tc>
          <w:tcPr>
            <w:tcW w:type="dxa" w:w="5920"/>
            <w:shd w:fill="F2F6FA" w:val="clear"/>
            <w:tcMar>
              <w:top w:type="dxa" w:w="60"/>
              <w:left w:type="dxa" w:w="100"/>
              <w:bottom w:type="dxa" w:w="60"/>
              <w:right w:type="dxa" w:w="100"/>
            </w:tcMar>
          </w:tcPr>
          <w:p>
            <w:pPr>
              <w:spacing w:after="0" w:line="252"/>
            </w:pPr>
            <w:r>
              <w:t xml:space="preserve">Membership check is a </w:t>
            </w:r>
            <w:r>
              <w:rPr>
                <w:rFonts w:ascii="Consolas" w:cs="Consolas" w:eastAsia="Consolas" w:hAnsi="Consolas"/>
                <w:color w:val="A31515"/>
                <w:sz w:val="19"/>
                <w:szCs w:val="19"/>
              </w:rPr>
              <w:t xml:space="preserve">DEBUGASSERT</w:t>
            </w:r>
            <w:r>
              <w:t xml:space="preserve">; </w:t>
            </w:r>
            <w:r>
              <w:rPr>
                <w:rFonts w:ascii="Consolas" w:cs="Consolas" w:eastAsia="Consolas" w:hAnsi="Consolas"/>
                <w:color w:val="A31515"/>
                <w:sz w:val="19"/>
                <w:szCs w:val="19"/>
              </w:rPr>
              <w:t xml:space="preserve">mm_get_heap()</w:t>
            </w:r>
            <w:r>
              <w:t xml:space="preserve"> result used without a null check</w:t>
            </w:r>
          </w:p>
        </w:tc>
      </w:tr>
      <w:tr>
        <w:tc>
          <w:tcPr>
            <w:tcW w:type="dxa" w:w="3100"/>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os/mm/umm_heap/umm_free.c:85-91</w:t>
            </w:r>
          </w:p>
        </w:tc>
        <w:tc>
          <w:tcPr>
            <w:tcW w:type="dxa" w:w="5920"/>
            <w:tcMar>
              <w:top w:type="dxa" w:w="60"/>
              <w:left w:type="dxa" w:w="100"/>
              <w:bottom w:type="dxa" w:w="60"/>
              <w:right w:type="dxa" w:w="100"/>
            </w:tcMar>
          </w:tcPr>
          <w:p>
            <w:pPr>
              <w:spacing w:after="0" w:line="252"/>
            </w:pPr>
            <w:r>
              <w:t xml:space="preserve">User-space free does check the </w:t>
            </w:r>
            <w:r>
              <w:rPr>
                <w:rFonts w:ascii="Consolas" w:cs="Consolas" w:eastAsia="Consolas" w:hAnsi="Consolas"/>
                <w:color w:val="A31515"/>
                <w:sz w:val="19"/>
                <w:szCs w:val="19"/>
              </w:rPr>
              <w:t xml:space="preserve">mm_get_heap()</w:t>
            </w:r>
            <w:r>
              <w:t xml:space="preserve"> result, unlike the kernel path</w:t>
            </w:r>
          </w:p>
        </w:tc>
      </w:tr>
      <w:tr>
        <w:tc>
          <w:tcPr>
            <w:tcW w:type="dxa" w:w="3100"/>
            <w:shd w:fill="F2F6FA" w:val="clear"/>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os/include/tinyara/mm/mm.h:170-171</w:t>
            </w:r>
          </w:p>
        </w:tc>
        <w:tc>
          <w:tcPr>
            <w:tcW w:type="dxa" w:w="5920"/>
            <w:shd w:fill="F2F6FA" w:val="clear"/>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MM_ALLOC_BIT</w:t>
            </w:r>
            <w:r>
              <w:t xml:space="preserve"> fixed at bit 31; </w:t>
            </w:r>
            <w:r>
              <w:rPr>
                <w:rFonts w:ascii="Consolas" w:cs="Consolas" w:eastAsia="Consolas" w:hAnsi="Consolas"/>
                <w:color w:val="A31515"/>
                <w:sz w:val="19"/>
                <w:szCs w:val="19"/>
              </w:rPr>
              <w:t xml:space="preserve">MM_IS_ALLOCATED</w:t>
            </w:r>
            <w:r>
              <w:t xml:space="preserve"> truncates to </w:t>
            </w:r>
            <w:r>
              <w:rPr>
                <w:rFonts w:ascii="Consolas" w:cs="Consolas" w:eastAsia="Consolas" w:hAnsi="Consolas"/>
                <w:color w:val="A31515"/>
                <w:sz w:val="19"/>
                <w:szCs w:val="19"/>
              </w:rPr>
              <w:t xml:space="preserve">int</w:t>
            </w:r>
          </w:p>
        </w:tc>
      </w:tr>
      <w:tr>
        <w:tc>
          <w:tcPr>
            <w:tcW w:type="dxa" w:w="3100"/>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os/include/tinyara/mm/mm.h:227</w:t>
            </w:r>
          </w:p>
        </w:tc>
        <w:tc>
          <w:tcPr>
            <w:tcW w:type="dxa" w:w="5920"/>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mmsize_t</w:t>
            </w:r>
            <w:r>
              <w:t xml:space="preserve"> is </w:t>
            </w:r>
            <w:r>
              <w:rPr>
                <w:rFonts w:ascii="Consolas" w:cs="Consolas" w:eastAsia="Consolas" w:hAnsi="Consolas"/>
                <w:color w:val="A31515"/>
                <w:sz w:val="19"/>
                <w:szCs w:val="19"/>
              </w:rPr>
              <w:t xml:space="preserve">size_t</w:t>
            </w:r>
            <w:r>
              <w:t xml:space="preserve">, so the flag position is wrong on 64-bit</w:t>
            </w:r>
          </w:p>
        </w:tc>
      </w:tr>
      <w:tr>
        <w:tc>
          <w:tcPr>
            <w:tcW w:type="dxa" w:w="3100"/>
            <w:shd w:fill="F2F6FA" w:val="clear"/>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os/include/tinyara/mm/mm.h:261-275</w:t>
            </w:r>
          </w:p>
        </w:tc>
        <w:tc>
          <w:tcPr>
            <w:tcW w:type="dxa" w:w="5920"/>
            <w:shd w:fill="F2F6FA" w:val="clear"/>
            <w:tcMar>
              <w:top w:type="dxa" w:w="60"/>
              <w:left w:type="dxa" w:w="100"/>
              <w:bottom w:type="dxa" w:w="60"/>
              <w:right w:type="dxa" w:w="100"/>
            </w:tcMar>
          </w:tcPr>
          <w:p>
            <w:pPr>
              <w:spacing w:after="0" w:line="252"/>
            </w:pPr>
            <w:r>
              <w:t xml:space="preserve">Allocation node is 8 bytes, or 16 with </w:t>
            </w:r>
            <w:r>
              <w:rPr>
                <w:rFonts w:ascii="Consolas" w:cs="Consolas" w:eastAsia="Consolas" w:hAnsi="Consolas"/>
                <w:color w:val="A31515"/>
                <w:sz w:val="19"/>
                <w:szCs w:val="19"/>
              </w:rPr>
              <w:t xml:space="preserve">DEBUG_MM_HEAPINFO</w:t>
            </w:r>
          </w:p>
        </w:tc>
      </w:tr>
      <w:tr>
        <w:tc>
          <w:tcPr>
            <w:tcW w:type="dxa" w:w="3100"/>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os/include/tinyara/mm/mm.h:372</w:t>
            </w:r>
          </w:p>
        </w:tc>
        <w:tc>
          <w:tcPr>
            <w:tcW w:type="dxa" w:w="5920"/>
            <w:tcMar>
              <w:top w:type="dxa" w:w="60"/>
              <w:left w:type="dxa" w:w="100"/>
              <w:bottom w:type="dxa" w:w="60"/>
              <w:right w:type="dxa" w:w="100"/>
            </w:tcMar>
          </w:tcPr>
          <w:p>
            <w:pPr>
              <w:spacing w:after="0" w:line="252"/>
            </w:pPr>
            <w:r>
              <w:t xml:space="preserve">Peak allocation tracking exists only under </w:t>
            </w:r>
            <w:r>
              <w:rPr>
                <w:rFonts w:ascii="Consolas" w:cs="Consolas" w:eastAsia="Consolas" w:hAnsi="Consolas"/>
                <w:color w:val="A31515"/>
                <w:sz w:val="19"/>
                <w:szCs w:val="19"/>
              </w:rPr>
              <w:t xml:space="preserve">CONFIG_DEBUG_MM_HEAPINFO</w:t>
            </w:r>
          </w:p>
        </w:tc>
      </w:tr>
      <w:tr>
        <w:tc>
          <w:tcPr>
            <w:tcW w:type="dxa" w:w="3100"/>
            <w:shd w:fill="F2F6FA" w:val="clear"/>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os/include/tinyara/mm/mm.h:772-823</w:t>
            </w:r>
          </w:p>
        </w:tc>
        <w:tc>
          <w:tcPr>
            <w:tcW w:type="dxa" w:w="5920"/>
            <w:shd w:fill="F2F6FA" w:val="clear"/>
            <w:tcMar>
              <w:top w:type="dxa" w:w="60"/>
              <w:left w:type="dxa" w:w="100"/>
              <w:bottom w:type="dxa" w:w="60"/>
              <w:right w:type="dxa" w:w="100"/>
            </w:tcMar>
          </w:tcPr>
          <w:p>
            <w:pPr>
              <w:spacing w:after="0" w:line="252"/>
            </w:pPr>
            <w:r>
              <w:t xml:space="preserve">The </w:t>
            </w:r>
            <w:r>
              <w:rPr>
                <w:rFonts w:ascii="Consolas" w:cs="Consolas" w:eastAsia="Consolas" w:hAnsi="Consolas"/>
                <w:color w:val="A31515"/>
                <w:sz w:val="19"/>
                <w:szCs w:val="19"/>
              </w:rPr>
              <w:t xml:space="preserve">malloc_at</w:t>
            </w:r>
            <w:r>
              <w:t xml:space="preserve"> / </w:t>
            </w:r>
            <w:r>
              <w:rPr>
                <w:rFonts w:ascii="Consolas" w:cs="Consolas" w:eastAsia="Consolas" w:hAnsi="Consolas"/>
                <w:color w:val="A31515"/>
                <w:sz w:val="19"/>
                <w:szCs w:val="19"/>
              </w:rPr>
              <w:t xml:space="preserve">calloc_at</w:t>
            </w:r>
            <w:r>
              <w:t xml:space="preserve"> / </w:t>
            </w:r>
            <w:r>
              <w:rPr>
                <w:rFonts w:ascii="Consolas" w:cs="Consolas" w:eastAsia="Consolas" w:hAnsi="Consolas"/>
                <w:color w:val="A31515"/>
                <w:sz w:val="19"/>
                <w:szCs w:val="19"/>
              </w:rPr>
              <w:t xml:space="preserve">memalign_at</w:t>
            </w:r>
            <w:r>
              <w:t xml:space="preserve"> / </w:t>
            </w:r>
            <w:r>
              <w:rPr>
                <w:rFonts w:ascii="Consolas" w:cs="Consolas" w:eastAsia="Consolas" w:hAnsi="Consolas"/>
                <w:color w:val="A31515"/>
                <w:sz w:val="19"/>
                <w:szCs w:val="19"/>
              </w:rPr>
              <w:t xml:space="preserve">realloc_at</w:t>
            </w:r>
            <w:r>
              <w:t xml:space="preserve"> / </w:t>
            </w:r>
            <w:r>
              <w:rPr>
                <w:rFonts w:ascii="Consolas" w:cs="Consolas" w:eastAsia="Consolas" w:hAnsi="Consolas"/>
                <w:color w:val="A31515"/>
                <w:sz w:val="19"/>
                <w:szCs w:val="19"/>
              </w:rPr>
              <w:t xml:space="preserve">zalloc_at</w:t>
            </w:r>
            <w:r>
              <w:t xml:space="preserve"> multi-heap API</w:t>
            </w:r>
          </w:p>
        </w:tc>
      </w:tr>
      <w:tr>
        <w:tc>
          <w:tcPr>
            <w:tcW w:type="dxa" w:w="3100"/>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os/mm/mm_heap/mm_heapinfo_utils.c:73-97</w:t>
            </w:r>
          </w:p>
        </w:tc>
        <w:tc>
          <w:tcPr>
            <w:tcW w:type="dxa" w:w="5920"/>
            <w:tcMar>
              <w:top w:type="dxa" w:w="60"/>
              <w:left w:type="dxa" w:w="100"/>
              <w:bottom w:type="dxa" w:w="60"/>
              <w:right w:type="dxa" w:w="100"/>
            </w:tcMar>
          </w:tcPr>
          <w:p>
            <w:pPr>
              <w:spacing w:after="0" w:line="252"/>
            </w:pPr>
            <w:r>
              <w:t xml:space="preserve">Per-PID accounting is a hash table that silently drops on collision, on both add and subtract</w:t>
            </w:r>
          </w:p>
        </w:tc>
      </w:tr>
      <w:tr>
        <w:tc>
          <w:tcPr>
            <w:tcW w:type="dxa" w:w="3100"/>
            <w:shd w:fill="F2F6FA" w:val="clear"/>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os/mm/mm_heap/mm_malloc.c:154</w:t>
            </w:r>
          </w:p>
        </w:tc>
        <w:tc>
          <w:tcPr>
            <w:tcW w:type="dxa" w:w="5920"/>
            <w:shd w:fill="F2F6FA" w:val="clear"/>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mm_free_delaylist()</w:t>
            </w:r>
            <w:r>
              <w:t xml:space="preserve"> on allocation entry is the only routine drain</w:t>
            </w:r>
          </w:p>
        </w:tc>
      </w:tr>
      <w:tr>
        <w:tc>
          <w:tcPr>
            <w:tcW w:type="dxa" w:w="3100"/>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os/mm/mm_heap/mm_malloc.c:191</w:t>
            </w:r>
          </w:p>
        </w:tc>
        <w:tc>
          <w:tcPr>
            <w:tcW w:type="dxa" w:w="5920"/>
            <w:tcMar>
              <w:top w:type="dxa" w:w="60"/>
              <w:left w:type="dxa" w:w="100"/>
              <w:bottom w:type="dxa" w:w="60"/>
              <w:right w:type="dxa" w:w="100"/>
            </w:tcMar>
          </w:tcPr>
          <w:p>
            <w:pPr>
              <w:spacing w:after="0" w:line="252"/>
            </w:pPr>
            <w:r>
              <w:t xml:space="preserve">Linear scan across size-class buckets for a non-empty list</w:t>
            </w:r>
          </w:p>
        </w:tc>
      </w:tr>
      <w:tr>
        <w:tc>
          <w:tcPr>
            <w:tcW w:type="dxa" w:w="3100"/>
            <w:shd w:fill="F2F6FA" w:val="clear"/>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os/mm/mm_heap/mm_malloc.c:222</w:t>
            </w:r>
          </w:p>
        </w:tc>
        <w:tc>
          <w:tcPr>
            <w:tcW w:type="dxa" w:w="5920"/>
            <w:shd w:fill="F2F6FA" w:val="clear"/>
            <w:tcMar>
              <w:top w:type="dxa" w:w="60"/>
              <w:left w:type="dxa" w:w="100"/>
              <w:bottom w:type="dxa" w:w="60"/>
              <w:right w:type="dxa" w:w="100"/>
            </w:tcMar>
          </w:tcPr>
          <w:p>
            <w:pPr>
              <w:spacing w:after="0" w:line="252"/>
            </w:pPr>
            <w:r>
              <w:t xml:space="preserve">Split occurs whenever the remainder reaches </w:t>
            </w:r>
            <w:r>
              <w:rPr>
                <w:rFonts w:ascii="Consolas" w:cs="Consolas" w:eastAsia="Consolas" w:hAnsi="Consolas"/>
                <w:color w:val="A31515"/>
                <w:sz w:val="19"/>
                <w:szCs w:val="19"/>
              </w:rPr>
              <w:t xml:space="preserve">SIZEOF_MM_FREENODE</w:t>
            </w:r>
          </w:p>
        </w:tc>
      </w:tr>
      <w:tr>
        <w:tc>
          <w:tcPr>
            <w:tcW w:type="dxa" w:w="3100"/>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os/mm/mm_heap/mm_malloc.c:302-317</w:t>
            </w:r>
          </w:p>
        </w:tc>
        <w:tc>
          <w:tcPr>
            <w:tcW w:type="dxa" w:w="5920"/>
            <w:tcMar>
              <w:top w:type="dxa" w:w="60"/>
              <w:left w:type="dxa" w:w="100"/>
              <w:bottom w:type="dxa" w:w="60"/>
              <w:right w:type="dxa" w:w="100"/>
            </w:tcMar>
          </w:tcPr>
          <w:p>
            <w:pPr>
              <w:spacing w:after="0" w:line="252"/>
            </w:pPr>
            <w:r>
              <w:t xml:space="preserve">An existing single retry after </w:t>
            </w:r>
            <w:r>
              <w:rPr>
                <w:rFonts w:ascii="Consolas" w:cs="Consolas" w:eastAsia="Consolas" w:hAnsi="Consolas"/>
                <w:color w:val="A31515"/>
                <w:sz w:val="19"/>
                <w:szCs w:val="19"/>
              </w:rPr>
              <w:t xml:space="preserve">sched_garbagecollection()</w:t>
            </w:r>
            <w:r>
              <w:t xml:space="preserve"> on allocation failure</w:t>
            </w:r>
          </w:p>
        </w:tc>
      </w:tr>
      <w:tr>
        <w:tc>
          <w:tcPr>
            <w:tcW w:type="dxa" w:w="3100"/>
            <w:shd w:fill="F2F6FA" w:val="clear"/>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os/mm/mm_heap/mm_memalign.c:213-249</w:t>
            </w:r>
          </w:p>
        </w:tc>
        <w:tc>
          <w:tcPr>
            <w:tcW w:type="dxa" w:w="5920"/>
            <w:shd w:fill="F2F6FA" w:val="clear"/>
            <w:tcMar>
              <w:top w:type="dxa" w:w="60"/>
              <w:left w:type="dxa" w:w="100"/>
              <w:bottom w:type="dxa" w:w="60"/>
              <w:right w:type="dxa" w:w="100"/>
            </w:tcMar>
          </w:tcPr>
          <w:p>
            <w:pPr>
              <w:spacing w:after="0" w:line="252"/>
            </w:pPr>
            <w:r>
              <w:t xml:space="preserve">Front remainder returned to the free list only when it reaches </w:t>
            </w:r>
            <w:r>
              <w:rPr>
                <w:rFonts w:ascii="Consolas" w:cs="Consolas" w:eastAsia="Consolas" w:hAnsi="Consolas"/>
                <w:color w:val="A31515"/>
                <w:sz w:val="19"/>
                <w:szCs w:val="19"/>
              </w:rPr>
              <w:t xml:space="preserve">SIZEOF_MM_FREENODE</w:t>
            </w:r>
          </w:p>
        </w:tc>
      </w:tr>
      <w:tr>
        <w:tc>
          <w:tcPr>
            <w:tcW w:type="dxa" w:w="3100"/>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os/mm/mm_heap/mm_getheap.c:169-178</w:t>
            </w:r>
          </w:p>
        </w:tc>
        <w:tc>
          <w:tcPr>
            <w:tcW w:type="dxa" w:w="5920"/>
            <w:tcMar>
              <w:top w:type="dxa" w:w="60"/>
              <w:left w:type="dxa" w:w="100"/>
              <w:bottom w:type="dxa" w:w="60"/>
              <w:right w:type="dxa" w:w="100"/>
            </w:tcMar>
          </w:tcPr>
          <w:p>
            <w:pPr>
              <w:spacing w:after="0" w:line="252"/>
            </w:pPr>
            <w:r>
              <w:t xml:space="preserve">Linear application-heap walk on every free under </w:t>
            </w:r>
            <w:r>
              <w:rPr>
                <w:rFonts w:ascii="Consolas" w:cs="Consolas" w:eastAsia="Consolas" w:hAnsi="Consolas"/>
                <w:color w:val="A31515"/>
                <w:sz w:val="19"/>
                <w:szCs w:val="19"/>
              </w:rPr>
              <w:t xml:space="preserve">APP_BINARY_SEPARATION</w:t>
            </w:r>
          </w:p>
        </w:tc>
      </w:tr>
      <w:tr>
        <w:tc>
          <w:tcPr>
            <w:tcW w:type="dxa" w:w="3100"/>
            <w:shd w:fill="F2F6FA" w:val="clear"/>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os/mm/mm_heap/mm_size2ndx.c:76-104</w:t>
            </w:r>
          </w:p>
        </w:tc>
        <w:tc>
          <w:tcPr>
            <w:tcW w:type="dxa" w:w="5920"/>
            <w:shd w:fill="F2F6FA" w:val="clear"/>
            <w:tcMar>
              <w:top w:type="dxa" w:w="60"/>
              <w:left w:type="dxa" w:w="100"/>
              <w:bottom w:type="dxa" w:w="60"/>
              <w:right w:type="dxa" w:w="100"/>
            </w:tcMar>
          </w:tcPr>
          <w:p>
            <w:pPr>
              <w:spacing w:after="0" w:line="252"/>
            </w:pPr>
            <w:r>
              <w:t xml:space="preserve">Bucket boundary convention that both allocation and free depend on; no unit test in the tree</w:t>
            </w:r>
          </w:p>
        </w:tc>
      </w:tr>
      <w:tr>
        <w:tc>
          <w:tcPr>
            <w:tcW w:type="dxa" w:w="3100"/>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os/arch/arm/src/common/up_createstack.c:186-198</w:t>
            </w:r>
          </w:p>
        </w:tc>
        <w:tc>
          <w:tcPr>
            <w:tcW w:type="dxa" w:w="5920"/>
            <w:tcMar>
              <w:top w:type="dxa" w:w="60"/>
              <w:left w:type="dxa" w:w="100"/>
              <w:bottom w:type="dxa" w:w="60"/>
              <w:right w:type="dxa" w:w="100"/>
            </w:tcMar>
          </w:tcPr>
          <w:p>
            <w:pPr>
              <w:spacing w:after="0" w:line="252"/>
            </w:pPr>
            <w:r>
              <w:t xml:space="preserve">Every task stack allocated through </w:t>
            </w:r>
            <w:r>
              <w:rPr>
                <w:rFonts w:ascii="Consolas" w:cs="Consolas" w:eastAsia="Consolas" w:hAnsi="Consolas"/>
                <w:color w:val="A31515"/>
                <w:sz w:val="19"/>
                <w:szCs w:val="19"/>
              </w:rPr>
              <w:t xml:space="preserve">memalign</w:t>
            </w:r>
            <w:r>
              <w:t xml:space="preserve"> on a general heap</w:t>
            </w:r>
          </w:p>
        </w:tc>
      </w:tr>
      <w:tr>
        <w:tc>
          <w:tcPr>
            <w:tcW w:type="dxa" w:w="3100"/>
            <w:shd w:fill="F2F6FA" w:val="clear"/>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os/net/lwip/src/include/lwip/lwipopts.h:521-536</w:t>
            </w:r>
          </w:p>
        </w:tc>
        <w:tc>
          <w:tcPr>
            <w:tcW w:type="dxa" w:w="5920"/>
            <w:shd w:fill="F2F6FA" w:val="clear"/>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MEM_LIBC_MALLOC</w:t>
            </w:r>
            <w:r>
              <w:t xml:space="preserve">, </w:t>
            </w:r>
            <w:r>
              <w:rPr>
                <w:rFonts w:ascii="Consolas" w:cs="Consolas" w:eastAsia="Consolas" w:hAnsi="Consolas"/>
                <w:color w:val="A31515"/>
                <w:sz w:val="19"/>
                <w:szCs w:val="19"/>
              </w:rPr>
              <w:t xml:space="preserve">MEM_USE_POOLS</w:t>
            </w:r>
            <w:r>
              <w:t xml:space="preserve"> and </w:t>
            </w:r>
            <w:r>
              <w:rPr>
                <w:rFonts w:ascii="Consolas" w:cs="Consolas" w:eastAsia="Consolas" w:hAnsi="Consolas"/>
                <w:color w:val="A31515"/>
                <w:sz w:val="19"/>
                <w:szCs w:val="19"/>
              </w:rPr>
              <w:t xml:space="preserve">MEMP_MEM_MALLOC</w:t>
            </w:r>
            <w:r>
              <w:t xml:space="preserve"> are exposed through Kconfig</w:t>
            </w:r>
          </w:p>
        </w:tc>
      </w:tr>
      <w:tr>
        <w:tc>
          <w:tcPr>
            <w:tcW w:type="dxa" w:w="3100"/>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os/kernel/debug/mem_leak_checker.c</w:t>
            </w:r>
          </w:p>
        </w:tc>
        <w:tc>
          <w:tcPr>
            <w:tcW w:type="dxa" w:w="5920"/>
            <w:tcMar>
              <w:top w:type="dxa" w:w="60"/>
              <w:left w:type="dxa" w:w="100"/>
              <w:bottom w:type="dxa" w:w="60"/>
              <w:right w:type="dxa" w:w="100"/>
            </w:tcMar>
          </w:tcPr>
          <w:p>
            <w:pPr>
              <w:spacing w:after="0" w:line="252"/>
            </w:pPr>
            <w:r>
              <w:t xml:space="preserve">Existing mark-and-sweep style live-pointer scanner</w:t>
            </w:r>
          </w:p>
        </w:tc>
      </w:tr>
      <w:tr>
        <w:tc>
          <w:tcPr>
            <w:tcW w:type="dxa" w:w="3100"/>
            <w:shd w:fill="F2F6FA" w:val="clear"/>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nuttx mm/mm_heap/mm_lock.c</w:t>
            </w:r>
          </w:p>
        </w:tc>
        <w:tc>
          <w:tcPr>
            <w:tcW w:type="dxa" w:w="5920"/>
            <w:shd w:fill="F2F6FA" w:val="clear"/>
            <w:tcMar>
              <w:top w:type="dxa" w:w="60"/>
              <w:left w:type="dxa" w:w="100"/>
              <w:bottom w:type="dxa" w:w="60"/>
              <w:right w:type="dxa" w:w="100"/>
            </w:tcMar>
          </w:tcPr>
          <w:p>
            <w:pPr>
              <w:spacing w:after="0" w:line="252"/>
            </w:pPr>
            <w:r>
              <w:t xml:space="preserve">Interrupt-safe lock acquisition with </w:t>
            </w:r>
            <w:r>
              <w:rPr>
                <w:rFonts w:ascii="Consolas" w:cs="Consolas" w:eastAsia="Consolas" w:hAnsi="Consolas"/>
                <w:color w:val="A31515"/>
                <w:sz w:val="19"/>
                <w:szCs w:val="19"/>
              </w:rPr>
              <w:t xml:space="preserve">-EAGAIN</w:t>
            </w:r>
            <w:r>
              <w:t xml:space="preserve"> deferral and the </w:t>
            </w:r>
            <w:r>
              <w:rPr>
                <w:rFonts w:ascii="Consolas" w:cs="Consolas" w:eastAsia="Consolas" w:hAnsi="Consolas"/>
                <w:color w:val="A31515"/>
                <w:sz w:val="19"/>
                <w:szCs w:val="19"/>
              </w:rPr>
              <w:t xml:space="preserve">-ESRCH</w:t>
            </w:r>
            <w:r>
              <w:t xml:space="preserve"> context-switch case</w:t>
            </w:r>
          </w:p>
        </w:tc>
      </w:tr>
      <w:tr>
        <w:tc>
          <w:tcPr>
            <w:tcW w:type="dxa" w:w="3100"/>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nuttx mm/mm_heap/mm.h:120-160</w:t>
            </w:r>
          </w:p>
        </w:tc>
        <w:tc>
          <w:tcPr>
            <w:tcW w:type="dxa" w:w="5920"/>
            <w:tcMar>
              <w:top w:type="dxa" w:w="60"/>
              <w:left w:type="dxa" w:w="100"/>
              <w:bottom w:type="dxa" w:w="60"/>
              <w:right w:type="dxa" w:w="100"/>
            </w:tcMar>
          </w:tcPr>
          <w:p>
            <w:pPr>
              <w:spacing w:after="0" w:line="252"/>
            </w:pPr>
            <w:r>
              <w:t xml:space="preserve">Low-bit </w:t>
            </w:r>
            <w:r>
              <w:rPr>
                <w:rFonts w:ascii="Consolas" w:cs="Consolas" w:eastAsia="Consolas" w:hAnsi="Consolas"/>
                <w:color w:val="A31515"/>
                <w:sz w:val="19"/>
                <w:szCs w:val="19"/>
              </w:rPr>
              <w:t xml:space="preserve">MM_ALLOC_BIT</w:t>
            </w:r>
            <w:r>
              <w:t xml:space="preserve"> / </w:t>
            </w:r>
            <w:r>
              <w:rPr>
                <w:rFonts w:ascii="Consolas" w:cs="Consolas" w:eastAsia="Consolas" w:hAnsi="Consolas"/>
                <w:color w:val="A31515"/>
                <w:sz w:val="19"/>
                <w:szCs w:val="19"/>
              </w:rPr>
              <w:t xml:space="preserve">MM_PREVFREE_BIT</w:t>
            </w:r>
            <w:r>
              <w:t xml:space="preserve">, overlapped </w:t>
            </w:r>
            <w:r>
              <w:rPr>
                <w:rFonts w:ascii="Consolas" w:cs="Consolas" w:eastAsia="Consolas" w:hAnsi="Consolas"/>
                <w:color w:val="A31515"/>
                <w:sz w:val="19"/>
                <w:szCs w:val="19"/>
              </w:rPr>
              <w:t xml:space="preserve">preceding</w:t>
            </w:r>
            <w:r>
              <w:t xml:space="preserve">, reduced node overhead</w:t>
            </w:r>
          </w:p>
        </w:tc>
      </w:tr>
      <w:tr>
        <w:tc>
          <w:tcPr>
            <w:tcW w:type="dxa" w:w="3100"/>
            <w:shd w:fill="F2F6FA" w:val="clear"/>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nuttx mm/Kconfig:15, 70, 79, 121, 130-176, 184</w:t>
            </w:r>
          </w:p>
        </w:tc>
        <w:tc>
          <w:tcPr>
            <w:tcW w:type="dxa" w:w="5920"/>
            <w:shd w:fill="F2F6FA" w:val="clear"/>
            <w:tcMar>
              <w:top w:type="dxa" w:w="60"/>
              <w:left w:type="dxa" w:w="100"/>
              <w:bottom w:type="dxa" w:w="60"/>
              <w:right w:type="dxa" w:w="100"/>
            </w:tcMar>
          </w:tcPr>
          <w:p>
            <w:pPr>
              <w:spacing w:after="0" w:line="252"/>
            </w:pPr>
            <w:r>
              <w:t xml:space="preserve">TLSF manager, default alignment, node guard size, fill allocations, backtrace family, biggest-count, mempool threshold</w:t>
            </w:r>
          </w:p>
        </w:tc>
      </w:tr>
      <w:tr>
        <w:tc>
          <w:tcPr>
            <w:tcW w:type="dxa" w:w="3100"/>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nuttx include/nuttx/mm/mempool.h:130</w:t>
            </w:r>
          </w:p>
        </w:tc>
        <w:tc>
          <w:tcPr>
            <w:tcW w:type="dxa" w:w="5920"/>
            <w:tcMar>
              <w:top w:type="dxa" w:w="60"/>
              <w:left w:type="dxa" w:w="100"/>
              <w:bottom w:type="dxa" w:w="60"/>
              <w:right w:type="dxa" w:w="100"/>
            </w:tcMar>
          </w:tcPr>
          <w:p>
            <w:pPr>
              <w:spacing w:after="0" w:line="252"/>
            </w:pPr>
            <w:r>
              <w:t xml:space="preserve">Pool structure including the interrupt-context sub-pool</w:t>
            </w:r>
          </w:p>
        </w:tc>
      </w:tr>
      <w:tr>
        <w:tc>
          <w:tcPr>
            <w:tcW w:type="dxa" w:w="3100"/>
            <w:shd w:fill="F2F6FA" w:val="clear"/>
            <w:tcMar>
              <w:top w:type="dxa" w:w="60"/>
              <w:left w:type="dxa" w:w="100"/>
              <w:bottom w:type="dxa" w:w="60"/>
              <w:right w:type="dxa" w:w="100"/>
            </w:tcMar>
          </w:tcPr>
          <w:p>
            <w:pPr>
              <w:spacing w:after="0" w:line="252"/>
            </w:pPr>
            <w:r>
              <w:rPr>
                <w:rFonts w:ascii="Consolas" w:cs="Consolas" w:eastAsia="Consolas" w:hAnsi="Consolas"/>
                <w:color w:val="A31515"/>
                <w:sz w:val="19"/>
                <w:szCs w:val="19"/>
              </w:rPr>
              <w:t xml:space="preserve">nuttx mm/kasan/</w:t>
            </w:r>
            <w:r>
              <w:t xml:space="preserve">, </w:t>
            </w:r>
            <w:r>
              <w:rPr>
                <w:rFonts w:ascii="Consolas" w:cs="Consolas" w:eastAsia="Consolas" w:hAnsi="Consolas"/>
                <w:color w:val="A31515"/>
                <w:sz w:val="19"/>
                <w:szCs w:val="19"/>
              </w:rPr>
              <w:t xml:space="preserve">nuttx mm/ubsan/</w:t>
            </w:r>
            <w:r>
              <w:t xml:space="preserve">, </w:t>
            </w:r>
            <w:r>
              <w:rPr>
                <w:rFonts w:ascii="Consolas" w:cs="Consolas" w:eastAsia="Consolas" w:hAnsi="Consolas"/>
                <w:color w:val="A31515"/>
                <w:sz w:val="19"/>
                <w:szCs w:val="19"/>
              </w:rPr>
              <w:t xml:space="preserve">nuttx mm/iob/</w:t>
            </w:r>
            <w:r>
              <w:t xml:space="preserve">, </w:t>
            </w:r>
            <w:r>
              <w:rPr>
                <w:rFonts w:ascii="Consolas" w:cs="Consolas" w:eastAsia="Consolas" w:hAnsi="Consolas"/>
                <w:color w:val="A31515"/>
                <w:sz w:val="19"/>
                <w:szCs w:val="19"/>
              </w:rPr>
              <w:t xml:space="preserve">nuttx mm/tlsf/</w:t>
            </w:r>
          </w:p>
        </w:tc>
        <w:tc>
          <w:tcPr>
            <w:tcW w:type="dxa" w:w="5920"/>
            <w:shd w:fill="F2F6FA" w:val="clear"/>
            <w:tcMar>
              <w:top w:type="dxa" w:w="60"/>
              <w:left w:type="dxa" w:w="100"/>
              <w:bottom w:type="dxa" w:w="60"/>
              <w:right w:type="dxa" w:w="100"/>
            </w:tcMar>
          </w:tcPr>
          <w:p>
            <w:pPr>
              <w:spacing w:after="0" w:line="252"/>
            </w:pPr>
            <w:r>
              <w:t xml:space="preserve">Sanitizers, general I/O buffer pool, and the integrated TLSF backend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star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TizenRT Memory Subsystem — Additional Improvement Options</dc:title>
  <dc:creator>adbtrr_work7_mem_all</dc:creator>
  <dc:description>Supplement to the TizenRT Memory Allocator Analysis, with an upstream NuttX comparison</dc:description>
  <cp:lastModifiedBy>Un-named</cp:lastModifiedBy>
  <cp:revision>1</cp:revision>
  <dcterms:created xsi:type="dcterms:W3CDTF">2026-08-07T05:17:49.840Z</dcterms:created>
  <dcterms:modified xsi:type="dcterms:W3CDTF">2026-08-07T05:17:49.840Z</dcterms:modified>
</cp:coreProperties>
</file>

<file path=docProps/custom.xml><?xml version="1.0" encoding="utf-8"?>
<Properties xmlns="http://schemas.openxmlformats.org/officeDocument/2006/custom-properties" xmlns:vt="http://schemas.openxmlformats.org/officeDocument/2006/docPropsVTypes"/>
</file>