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Borders>
          <w:top w:val="single" w:sz="12" w:space="0" w:color="0076BE"/>
          <w:left w:val="single" w:sz="12" w:space="0" w:color="0076BE"/>
          <w:bottom w:val="single" w:sz="12" w:space="0" w:color="0076BE"/>
          <w:right w:val="single" w:sz="12" w:space="0" w:color="0076BE"/>
        </w:tblBorders>
        <w:shd w:val="clear" w:color="auto" w:fill="FFFFFF"/>
        <w:tblCellMar>
          <w:top w:w="15" w:type="dxa"/>
          <w:left w:w="15" w:type="dxa"/>
          <w:bottom w:w="15" w:type="dxa"/>
          <w:right w:w="15" w:type="dxa"/>
        </w:tblCellMar>
        <w:tblLook w:val="04A0" w:firstRow="1" w:lastRow="0" w:firstColumn="1" w:lastColumn="0" w:noHBand="0" w:noVBand="1"/>
      </w:tblPr>
      <w:tblGrid>
        <w:gridCol w:w="8923"/>
      </w:tblGrid>
      <w:tr w:rsidR="00AB3322" w:rsidRPr="00AB3322" w14:paraId="7635749C" w14:textId="77777777" w:rsidTr="00AB3322">
        <w:trPr>
          <w:tblCellSpacing w:w="15" w:type="dxa"/>
        </w:trPr>
        <w:tc>
          <w:tcPr>
            <w:tcW w:w="8863" w:type="dxa"/>
            <w:tcBorders>
              <w:top w:val="single" w:sz="6" w:space="0" w:color="77BDEA"/>
              <w:left w:val="single" w:sz="6" w:space="0" w:color="77BDEA"/>
              <w:bottom w:val="single" w:sz="6" w:space="0" w:color="77BDEA"/>
              <w:right w:val="single" w:sz="6" w:space="0" w:color="77BDEA"/>
            </w:tcBorders>
            <w:shd w:val="clear" w:color="auto" w:fill="CAD9E2"/>
            <w:tcMar>
              <w:top w:w="120" w:type="dxa"/>
              <w:left w:w="120" w:type="dxa"/>
              <w:bottom w:w="120" w:type="dxa"/>
              <w:right w:w="120" w:type="dxa"/>
            </w:tcMar>
            <w:vAlign w:val="center"/>
            <w:hideMark/>
          </w:tcPr>
          <w:p w14:paraId="24BDDDE9" w14:textId="77777777" w:rsidR="00AB3322" w:rsidRPr="00AB3322" w:rsidRDefault="00AB3322" w:rsidP="00AB3322">
            <w:pPr>
              <w:spacing w:after="200"/>
              <w:rPr>
                <w:rFonts w:ascii="Verdana" w:eastAsia="Times New Roman" w:hAnsi="Verdana" w:cs="Times New Roman"/>
                <w:color w:val="000000"/>
                <w:sz w:val="32"/>
                <w:szCs w:val="32"/>
              </w:rPr>
            </w:pPr>
            <w:r w:rsidRPr="00AB3322">
              <w:rPr>
                <w:rFonts w:ascii="Verdana" w:eastAsia="Times New Roman" w:hAnsi="Verdana" w:cs="Times New Roman"/>
                <w:color w:val="000000"/>
                <w:sz w:val="32"/>
                <w:szCs w:val="32"/>
              </w:rPr>
              <w:t>ADC2022: 2022 Australasian Database Conference</w:t>
            </w:r>
          </w:p>
          <w:p w14:paraId="22F6EED7" w14:textId="77777777" w:rsidR="00AB3322" w:rsidRPr="00AB3322" w:rsidRDefault="00AB3322" w:rsidP="00AB3322">
            <w:pPr>
              <w:spacing w:after="200"/>
              <w:rPr>
                <w:rFonts w:ascii="Verdana" w:eastAsia="Times New Roman" w:hAnsi="Verdana" w:cs="Times New Roman"/>
                <w:color w:val="CF560D"/>
              </w:rPr>
            </w:pPr>
            <w:r w:rsidRPr="00AB3322">
              <w:rPr>
                <w:rFonts w:ascii="Verdana" w:eastAsia="Times New Roman" w:hAnsi="Verdana" w:cs="Times New Roman"/>
                <w:color w:val="CF560D"/>
              </w:rPr>
              <w:t>Sydney, Australia, September 3-4, 2022</w:t>
            </w:r>
          </w:p>
        </w:tc>
      </w:tr>
    </w:tbl>
    <w:p w14:paraId="7BC781F3" w14:textId="77777777" w:rsidR="00AB3322" w:rsidRPr="00AB3322" w:rsidRDefault="00AB3322" w:rsidP="00AB3322">
      <w:pPr>
        <w:rPr>
          <w:rFonts w:ascii="Times New Roman" w:eastAsia="Times New Roman" w:hAnsi="Times New Roman" w:cs="Times New Roman"/>
          <w:vanish/>
          <w:sz w:val="21"/>
          <w:szCs w:val="21"/>
        </w:rPr>
      </w:pPr>
    </w:p>
    <w:tbl>
      <w:tblPr>
        <w:tblW w:w="8910" w:type="dxa"/>
        <w:tblCellSpacing w:w="15" w:type="dxa"/>
        <w:tblBorders>
          <w:top w:val="single" w:sz="12" w:space="0" w:color="0076BE"/>
          <w:left w:val="single" w:sz="12" w:space="0" w:color="0076BE"/>
          <w:bottom w:val="single" w:sz="12" w:space="0" w:color="0076BE"/>
          <w:right w:val="single" w:sz="12" w:space="0" w:color="0076BE"/>
        </w:tblBorders>
        <w:shd w:val="clear" w:color="auto" w:fill="FFFFFF"/>
        <w:tblCellMar>
          <w:top w:w="15" w:type="dxa"/>
          <w:left w:w="15" w:type="dxa"/>
          <w:bottom w:w="15" w:type="dxa"/>
          <w:right w:w="15" w:type="dxa"/>
        </w:tblCellMar>
        <w:tblLook w:val="04A0" w:firstRow="1" w:lastRow="0" w:firstColumn="1" w:lastColumn="0" w:noHBand="0" w:noVBand="1"/>
      </w:tblPr>
      <w:tblGrid>
        <w:gridCol w:w="3035"/>
        <w:gridCol w:w="5875"/>
      </w:tblGrid>
      <w:tr w:rsidR="00AB3322" w:rsidRPr="00AB3322" w14:paraId="24E47BF1" w14:textId="77777777" w:rsidTr="00AB3322">
        <w:trPr>
          <w:trHeight w:val="363"/>
          <w:tblCellSpacing w:w="15" w:type="dxa"/>
        </w:trPr>
        <w:tc>
          <w:tcPr>
            <w:tcW w:w="0" w:type="auto"/>
            <w:tcBorders>
              <w:top w:val="single" w:sz="6" w:space="0" w:color="77BDEA"/>
              <w:left w:val="single" w:sz="6" w:space="0" w:color="77BDEA"/>
              <w:bottom w:val="single" w:sz="6" w:space="0" w:color="77BDEA"/>
              <w:right w:val="single" w:sz="6" w:space="0" w:color="77BDEA"/>
            </w:tcBorders>
            <w:shd w:val="clear" w:color="auto" w:fill="D7E7F0"/>
            <w:tcMar>
              <w:top w:w="60" w:type="dxa"/>
              <w:left w:w="320" w:type="dxa"/>
              <w:bottom w:w="60" w:type="dxa"/>
              <w:right w:w="120" w:type="dxa"/>
            </w:tcMar>
            <w:vAlign w:val="center"/>
            <w:hideMark/>
          </w:tcPr>
          <w:p w14:paraId="2FD13C18" w14:textId="77777777" w:rsidR="00AB3322" w:rsidRPr="00AB3322" w:rsidRDefault="00AB3322" w:rsidP="00AB3322">
            <w:pPr>
              <w:spacing w:after="200"/>
              <w:rPr>
                <w:rFonts w:ascii="Verdana" w:eastAsia="Times New Roman" w:hAnsi="Verdana" w:cs="Times New Roman"/>
                <w:b/>
                <w:bCs/>
                <w:color w:val="000000"/>
                <w:sz w:val="16"/>
                <w:szCs w:val="16"/>
              </w:rPr>
            </w:pPr>
            <w:r w:rsidRPr="00AB3322">
              <w:rPr>
                <w:rFonts w:ascii="Verdana" w:eastAsia="Times New Roman" w:hAnsi="Verdana" w:cs="Times New Roman"/>
                <w:b/>
                <w:bCs/>
                <w:color w:val="000000"/>
                <w:sz w:val="16"/>
                <w:szCs w:val="16"/>
              </w:rPr>
              <w:t>Conference website</w:t>
            </w:r>
          </w:p>
        </w:tc>
        <w:tc>
          <w:tcPr>
            <w:tcW w:w="0" w:type="auto"/>
            <w:tcBorders>
              <w:top w:val="single" w:sz="6" w:space="0" w:color="77BDEA"/>
              <w:left w:val="single" w:sz="6" w:space="0" w:color="77BDEA"/>
              <w:bottom w:val="single" w:sz="6" w:space="0" w:color="77BDEA"/>
              <w:right w:val="single" w:sz="6" w:space="0" w:color="77BDEA"/>
            </w:tcBorders>
            <w:shd w:val="clear" w:color="auto" w:fill="D7E7F0"/>
            <w:tcMar>
              <w:top w:w="60" w:type="dxa"/>
              <w:left w:w="320" w:type="dxa"/>
              <w:bottom w:w="60" w:type="dxa"/>
              <w:right w:w="120" w:type="dxa"/>
            </w:tcMar>
            <w:vAlign w:val="center"/>
            <w:hideMark/>
          </w:tcPr>
          <w:p w14:paraId="08FB1F17" w14:textId="77777777" w:rsidR="00AB3322" w:rsidRPr="00AB3322" w:rsidRDefault="00AB3322" w:rsidP="00AB3322">
            <w:pPr>
              <w:spacing w:after="200"/>
              <w:rPr>
                <w:rFonts w:ascii="Verdana" w:eastAsia="Times New Roman" w:hAnsi="Verdana" w:cs="Times New Roman"/>
                <w:color w:val="000000"/>
                <w:sz w:val="16"/>
                <w:szCs w:val="16"/>
              </w:rPr>
            </w:pPr>
            <w:r w:rsidRPr="00AB3322">
              <w:rPr>
                <w:rFonts w:ascii="Verdana" w:eastAsia="Times New Roman" w:hAnsi="Verdana" w:cs="Times New Roman"/>
                <w:color w:val="000000"/>
                <w:sz w:val="16"/>
                <w:szCs w:val="16"/>
              </w:rPr>
              <w:fldChar w:fldCharType="begin"/>
            </w:r>
            <w:r w:rsidRPr="00AB3322">
              <w:rPr>
                <w:rFonts w:ascii="Verdana" w:eastAsia="Times New Roman" w:hAnsi="Verdana" w:cs="Times New Roman"/>
                <w:color w:val="000000"/>
                <w:sz w:val="16"/>
                <w:szCs w:val="16"/>
              </w:rPr>
              <w:instrText xml:space="preserve"> HYPERLINK "https://adc2022.github.io/index.html" \t "_blank" </w:instrText>
            </w:r>
            <w:r w:rsidRPr="00AB3322">
              <w:rPr>
                <w:rFonts w:ascii="Verdana" w:eastAsia="Times New Roman" w:hAnsi="Verdana" w:cs="Times New Roman"/>
                <w:color w:val="000000"/>
                <w:sz w:val="16"/>
                <w:szCs w:val="16"/>
              </w:rPr>
              <w:fldChar w:fldCharType="separate"/>
            </w:r>
            <w:r w:rsidRPr="00AB3322">
              <w:rPr>
                <w:rFonts w:ascii="Verdana" w:eastAsia="Times New Roman" w:hAnsi="Verdana" w:cs="Times New Roman"/>
                <w:color w:val="1D419F"/>
                <w:sz w:val="16"/>
                <w:szCs w:val="16"/>
                <w:u w:val="single"/>
              </w:rPr>
              <w:t>https://adc2022.github.io/index.html</w:t>
            </w:r>
            <w:r w:rsidRPr="00AB3322">
              <w:rPr>
                <w:rFonts w:ascii="Verdana" w:eastAsia="Times New Roman" w:hAnsi="Verdana" w:cs="Times New Roman"/>
                <w:color w:val="000000"/>
                <w:sz w:val="16"/>
                <w:szCs w:val="16"/>
              </w:rPr>
              <w:fldChar w:fldCharType="end"/>
            </w:r>
          </w:p>
        </w:tc>
      </w:tr>
      <w:tr w:rsidR="00AB3322" w:rsidRPr="00AB3322" w14:paraId="2D1C9378" w14:textId="77777777" w:rsidTr="00AB3322">
        <w:trPr>
          <w:trHeight w:val="363"/>
          <w:tblCellSpacing w:w="15" w:type="dxa"/>
        </w:trPr>
        <w:tc>
          <w:tcPr>
            <w:tcW w:w="0" w:type="auto"/>
            <w:tcBorders>
              <w:top w:val="single" w:sz="6" w:space="0" w:color="77BDEA"/>
              <w:left w:val="single" w:sz="6" w:space="0" w:color="77BDEA"/>
              <w:bottom w:val="single" w:sz="6" w:space="0" w:color="77BDEA"/>
              <w:right w:val="single" w:sz="6" w:space="0" w:color="77BDEA"/>
            </w:tcBorders>
            <w:shd w:val="clear" w:color="auto" w:fill="F9F9F9"/>
            <w:tcMar>
              <w:top w:w="60" w:type="dxa"/>
              <w:left w:w="320" w:type="dxa"/>
              <w:bottom w:w="60" w:type="dxa"/>
              <w:right w:w="120" w:type="dxa"/>
            </w:tcMar>
            <w:vAlign w:val="center"/>
            <w:hideMark/>
          </w:tcPr>
          <w:p w14:paraId="6C738412" w14:textId="77777777" w:rsidR="00AB3322" w:rsidRPr="00AB3322" w:rsidRDefault="00AB3322" w:rsidP="00AB3322">
            <w:pPr>
              <w:spacing w:after="200"/>
              <w:rPr>
                <w:rFonts w:ascii="Verdana" w:eastAsia="Times New Roman" w:hAnsi="Verdana" w:cs="Times New Roman"/>
                <w:b/>
                <w:bCs/>
                <w:color w:val="000000"/>
                <w:sz w:val="16"/>
                <w:szCs w:val="16"/>
              </w:rPr>
            </w:pPr>
            <w:r w:rsidRPr="00AB3322">
              <w:rPr>
                <w:rFonts w:ascii="Verdana" w:eastAsia="Times New Roman" w:hAnsi="Verdana" w:cs="Times New Roman"/>
                <w:b/>
                <w:bCs/>
                <w:color w:val="000000"/>
                <w:sz w:val="16"/>
                <w:szCs w:val="16"/>
              </w:rPr>
              <w:t>Submission link</w:t>
            </w:r>
          </w:p>
        </w:tc>
        <w:tc>
          <w:tcPr>
            <w:tcW w:w="0" w:type="auto"/>
            <w:tcBorders>
              <w:top w:val="single" w:sz="6" w:space="0" w:color="77BDEA"/>
              <w:left w:val="single" w:sz="6" w:space="0" w:color="77BDEA"/>
              <w:bottom w:val="single" w:sz="6" w:space="0" w:color="77BDEA"/>
              <w:right w:val="single" w:sz="6" w:space="0" w:color="77BDEA"/>
            </w:tcBorders>
            <w:shd w:val="clear" w:color="auto" w:fill="F9F9F9"/>
            <w:tcMar>
              <w:top w:w="60" w:type="dxa"/>
              <w:left w:w="320" w:type="dxa"/>
              <w:bottom w:w="60" w:type="dxa"/>
              <w:right w:w="120" w:type="dxa"/>
            </w:tcMar>
            <w:vAlign w:val="center"/>
            <w:hideMark/>
          </w:tcPr>
          <w:p w14:paraId="269E973C" w14:textId="77777777" w:rsidR="00AB3322" w:rsidRPr="00AB3322" w:rsidRDefault="00AB3322" w:rsidP="00AB3322">
            <w:pPr>
              <w:spacing w:after="200"/>
              <w:rPr>
                <w:rFonts w:ascii="Verdana" w:eastAsia="Times New Roman" w:hAnsi="Verdana" w:cs="Times New Roman"/>
                <w:color w:val="000000"/>
                <w:sz w:val="16"/>
                <w:szCs w:val="16"/>
              </w:rPr>
            </w:pPr>
            <w:hyperlink r:id="rId5" w:tgtFrame="_blank" w:history="1">
              <w:r w:rsidRPr="00AB3322">
                <w:rPr>
                  <w:rFonts w:ascii="Verdana" w:eastAsia="Times New Roman" w:hAnsi="Verdana" w:cs="Times New Roman"/>
                  <w:color w:val="1D419F"/>
                  <w:sz w:val="16"/>
                  <w:szCs w:val="16"/>
                  <w:u w:val="single"/>
                </w:rPr>
                <w:t>https://easychair.org/conferences/?conf=adc2022</w:t>
              </w:r>
            </w:hyperlink>
          </w:p>
        </w:tc>
      </w:tr>
      <w:tr w:rsidR="00AB3322" w:rsidRPr="00AB3322" w14:paraId="27A2BC6F" w14:textId="77777777" w:rsidTr="00AB3322">
        <w:trPr>
          <w:trHeight w:val="351"/>
          <w:tblCellSpacing w:w="15" w:type="dxa"/>
        </w:trPr>
        <w:tc>
          <w:tcPr>
            <w:tcW w:w="0" w:type="auto"/>
            <w:tcBorders>
              <w:top w:val="single" w:sz="6" w:space="0" w:color="77BDEA"/>
              <w:left w:val="single" w:sz="6" w:space="0" w:color="77BDEA"/>
              <w:bottom w:val="single" w:sz="6" w:space="0" w:color="77BDEA"/>
              <w:right w:val="single" w:sz="6" w:space="0" w:color="77BDEA"/>
            </w:tcBorders>
            <w:shd w:val="clear" w:color="auto" w:fill="D7E7F0"/>
            <w:tcMar>
              <w:top w:w="60" w:type="dxa"/>
              <w:left w:w="320" w:type="dxa"/>
              <w:bottom w:w="60" w:type="dxa"/>
              <w:right w:w="120" w:type="dxa"/>
            </w:tcMar>
            <w:vAlign w:val="center"/>
            <w:hideMark/>
          </w:tcPr>
          <w:p w14:paraId="3C521EB0" w14:textId="77777777" w:rsidR="00AB3322" w:rsidRPr="00AB3322" w:rsidRDefault="00AB3322" w:rsidP="00AB3322">
            <w:pPr>
              <w:spacing w:after="200"/>
              <w:rPr>
                <w:rFonts w:ascii="Verdana" w:eastAsia="Times New Roman" w:hAnsi="Verdana" w:cs="Times New Roman"/>
                <w:b/>
                <w:bCs/>
                <w:color w:val="000000"/>
                <w:sz w:val="16"/>
                <w:szCs w:val="16"/>
              </w:rPr>
            </w:pPr>
            <w:r w:rsidRPr="00AB3322">
              <w:rPr>
                <w:rFonts w:ascii="Verdana" w:eastAsia="Times New Roman" w:hAnsi="Verdana" w:cs="Times New Roman"/>
                <w:b/>
                <w:bCs/>
                <w:color w:val="000000"/>
                <w:sz w:val="16"/>
                <w:szCs w:val="16"/>
              </w:rPr>
              <w:t>Submission deadline</w:t>
            </w:r>
          </w:p>
        </w:tc>
        <w:tc>
          <w:tcPr>
            <w:tcW w:w="0" w:type="auto"/>
            <w:tcBorders>
              <w:top w:val="single" w:sz="6" w:space="0" w:color="77BDEA"/>
              <w:left w:val="single" w:sz="6" w:space="0" w:color="77BDEA"/>
              <w:bottom w:val="single" w:sz="6" w:space="0" w:color="77BDEA"/>
              <w:right w:val="single" w:sz="6" w:space="0" w:color="77BDEA"/>
            </w:tcBorders>
            <w:shd w:val="clear" w:color="auto" w:fill="D7E7F0"/>
            <w:tcMar>
              <w:top w:w="60" w:type="dxa"/>
              <w:left w:w="320" w:type="dxa"/>
              <w:bottom w:w="60" w:type="dxa"/>
              <w:right w:w="120" w:type="dxa"/>
            </w:tcMar>
            <w:vAlign w:val="center"/>
            <w:hideMark/>
          </w:tcPr>
          <w:p w14:paraId="35701357" w14:textId="77777777" w:rsidR="00AB3322" w:rsidRPr="00AB3322" w:rsidRDefault="00AB3322" w:rsidP="00AB3322">
            <w:pPr>
              <w:spacing w:after="200"/>
              <w:rPr>
                <w:rFonts w:ascii="Verdana" w:eastAsia="Times New Roman" w:hAnsi="Verdana" w:cs="Times New Roman"/>
                <w:color w:val="000000"/>
                <w:sz w:val="16"/>
                <w:szCs w:val="16"/>
              </w:rPr>
            </w:pPr>
            <w:r w:rsidRPr="00AB3322">
              <w:rPr>
                <w:rFonts w:ascii="Verdana" w:eastAsia="Times New Roman" w:hAnsi="Verdana" w:cs="Times New Roman"/>
                <w:color w:val="000000"/>
                <w:sz w:val="16"/>
                <w:szCs w:val="16"/>
              </w:rPr>
              <w:t>April 20, 2022</w:t>
            </w:r>
          </w:p>
        </w:tc>
      </w:tr>
    </w:tbl>
    <w:p w14:paraId="5EE4EF21" w14:textId="77777777" w:rsidR="00AB3322" w:rsidRPr="00AB3322" w:rsidRDefault="00AB3322" w:rsidP="00AB3322">
      <w:pPr>
        <w:rPr>
          <w:rFonts w:ascii="Times New Roman" w:eastAsia="Times New Roman" w:hAnsi="Times New Roman" w:cs="Times New Roman"/>
          <w:sz w:val="15"/>
          <w:szCs w:val="15"/>
        </w:rPr>
      </w:pPr>
    </w:p>
    <w:p w14:paraId="2D4232CD" w14:textId="48A4AE5F" w:rsidR="00A3273A" w:rsidRDefault="00A3273A">
      <w:pPr>
        <w:rPr>
          <w:sz w:val="18"/>
          <w:szCs w:val="18"/>
        </w:rPr>
      </w:pPr>
    </w:p>
    <w:p w14:paraId="23663FDB" w14:textId="77777777" w:rsidR="00AB3322" w:rsidRPr="00AB3322" w:rsidRDefault="00AB3322" w:rsidP="00AB3322">
      <w:pPr>
        <w:shd w:val="clear" w:color="auto" w:fill="FFFFFF"/>
        <w:spacing w:after="180"/>
        <w:ind w:left="200"/>
        <w:rPr>
          <w:rFonts w:ascii="Verdana" w:eastAsia="Times New Roman" w:hAnsi="Verdana" w:cs="Times New Roman"/>
          <w:color w:val="000000"/>
          <w:sz w:val="22"/>
          <w:szCs w:val="22"/>
        </w:rPr>
      </w:pPr>
      <w:r w:rsidRPr="00AB3322">
        <w:rPr>
          <w:rFonts w:ascii="Arial" w:eastAsia="Times New Roman" w:hAnsi="Arial" w:cs="Arial"/>
          <w:color w:val="00008B"/>
          <w:sz w:val="30"/>
          <w:szCs w:val="30"/>
          <w:shd w:val="clear" w:color="auto" w:fill="FFFFFF"/>
        </w:rPr>
        <w:t>2022 Australasian Database Conference</w:t>
      </w:r>
    </w:p>
    <w:p w14:paraId="24AC7D51" w14:textId="77777777" w:rsidR="00AB3322" w:rsidRPr="00AB3322" w:rsidRDefault="00AB3322" w:rsidP="00AB3322">
      <w:pPr>
        <w:shd w:val="clear" w:color="auto" w:fill="FFFFFF"/>
        <w:spacing w:after="180"/>
        <w:ind w:left="200"/>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The Australasian Database Conference series is an annual forum for sharing the latest research progresses and novel applications of database systems, data management, data mining and data analytics for researchers and practitioners in these areas from Australia, New Zealand and in the world. The 33rd edition of the Australasian Database Conference, ADC 2022, will be held in Sydney, Australia. In addition to regular research papers, industry papers, demo sessions, and plenary poster sessions, ADC 2022 will also feature multiple keynote speeches and tutorials given by world-leading researchers and industry leaders.</w:t>
      </w:r>
    </w:p>
    <w:p w14:paraId="08504E37" w14:textId="77777777" w:rsidR="00AB3322" w:rsidRPr="00AB3322" w:rsidRDefault="00AB3322" w:rsidP="00AB3322">
      <w:pPr>
        <w:shd w:val="clear" w:color="auto" w:fill="FFFFFF"/>
        <w:spacing w:after="180"/>
        <w:ind w:left="200"/>
        <w:rPr>
          <w:rFonts w:ascii="Verdana" w:eastAsia="Times New Roman" w:hAnsi="Verdana" w:cs="Times New Roman"/>
          <w:color w:val="000000"/>
          <w:sz w:val="22"/>
          <w:szCs w:val="22"/>
        </w:rPr>
      </w:pPr>
      <w:r w:rsidRPr="00AB3322">
        <w:rPr>
          <w:rFonts w:ascii="Verdana" w:eastAsia="Times New Roman" w:hAnsi="Verdana" w:cs="Times New Roman"/>
          <w:color w:val="000000"/>
          <w:sz w:val="22"/>
          <w:szCs w:val="22"/>
        </w:rPr>
        <w:t> </w:t>
      </w:r>
    </w:p>
    <w:p w14:paraId="0BD559E4" w14:textId="77777777" w:rsidR="00AB3322" w:rsidRPr="00AB3322" w:rsidRDefault="00AB3322" w:rsidP="00AB3322">
      <w:pPr>
        <w:shd w:val="clear" w:color="auto" w:fill="FFFFFF"/>
        <w:spacing w:after="180"/>
        <w:ind w:left="200"/>
        <w:rPr>
          <w:rFonts w:ascii="Verdana" w:eastAsia="Times New Roman" w:hAnsi="Verdana" w:cs="Times New Roman"/>
          <w:color w:val="000000"/>
          <w:sz w:val="22"/>
          <w:szCs w:val="22"/>
        </w:rPr>
      </w:pPr>
      <w:r w:rsidRPr="00AB3322">
        <w:rPr>
          <w:rFonts w:ascii="Arial" w:eastAsia="Times New Roman" w:hAnsi="Arial" w:cs="Arial"/>
          <w:color w:val="00008B"/>
          <w:sz w:val="27"/>
          <w:szCs w:val="27"/>
          <w:shd w:val="clear" w:color="auto" w:fill="FFFFFF"/>
        </w:rPr>
        <w:t>Call for papers</w:t>
      </w:r>
    </w:p>
    <w:p w14:paraId="12E6455D" w14:textId="77777777" w:rsidR="00AB3322" w:rsidRPr="00AB3322" w:rsidRDefault="00AB3322" w:rsidP="00AB3322">
      <w:pPr>
        <w:shd w:val="clear" w:color="auto" w:fill="FFFFFF"/>
        <w:spacing w:after="180"/>
        <w:ind w:left="200"/>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ADC 2022 welcomes contributions related to all aspects of database theory and foundation, techniques, and applications.</w:t>
      </w:r>
    </w:p>
    <w:p w14:paraId="26FFC9D8" w14:textId="77777777" w:rsidR="00AB3322" w:rsidRPr="00AB3322" w:rsidRDefault="00AB3322" w:rsidP="00AB3322">
      <w:pPr>
        <w:shd w:val="clear" w:color="auto" w:fill="FFFFFF"/>
        <w:spacing w:after="180"/>
        <w:ind w:left="200"/>
        <w:rPr>
          <w:rFonts w:ascii="Verdana" w:eastAsia="Times New Roman" w:hAnsi="Verdana" w:cs="Times New Roman"/>
          <w:color w:val="000000"/>
          <w:sz w:val="22"/>
          <w:szCs w:val="22"/>
        </w:rPr>
      </w:pPr>
      <w:r w:rsidRPr="00AB3322">
        <w:rPr>
          <w:rFonts w:ascii="Arial" w:eastAsia="Times New Roman" w:hAnsi="Arial" w:cs="Arial"/>
          <w:color w:val="00008B"/>
          <w:shd w:val="clear" w:color="auto" w:fill="FFFFFF"/>
        </w:rPr>
        <w:t>Relevant topics include, but are not limited to:</w:t>
      </w:r>
    </w:p>
    <w:p w14:paraId="3DEF1AC4"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Artificial intelligence in big data</w:t>
      </w:r>
    </w:p>
    <w:p w14:paraId="18E2ACFE"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Cloud, distributed, and parallel databases</w:t>
      </w:r>
    </w:p>
    <w:p w14:paraId="4B13534E"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Data cleaning </w:t>
      </w:r>
    </w:p>
    <w:p w14:paraId="3F6FB8AB"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Data mining and data analytics </w:t>
      </w:r>
    </w:p>
    <w:p w14:paraId="3C0C5016"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Data platform internals</w:t>
      </w:r>
    </w:p>
    <w:p w14:paraId="3F693F46"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Data warehousing</w:t>
      </w:r>
    </w:p>
    <w:p w14:paraId="43AD2DC1"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Database integration</w:t>
      </w:r>
    </w:p>
    <w:p w14:paraId="65C13055"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Database performance and tuning</w:t>
      </w:r>
    </w:p>
    <w:p w14:paraId="3F682A4F"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High-dimensional and temporal data</w:t>
      </w:r>
    </w:p>
    <w:p w14:paraId="1A2BF517"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Knowledge discovery</w:t>
      </w:r>
    </w:p>
    <w:p w14:paraId="23662569"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Machine learning methods for management of data</w:t>
      </w:r>
    </w:p>
    <w:p w14:paraId="20B5ED83"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Mobile databases</w:t>
      </w:r>
    </w:p>
    <w:p w14:paraId="7E656F30"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Multimedia databases</w:t>
      </w:r>
    </w:p>
    <w:p w14:paraId="146771E9"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Novel data management applications</w:t>
      </w:r>
    </w:p>
    <w:p w14:paraId="5F89B9A8"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Privacy and security in databases</w:t>
      </w:r>
    </w:p>
    <w:p w14:paraId="41A43CD8"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Query processing and optimization</w:t>
      </w:r>
    </w:p>
    <w:p w14:paraId="54BF0A00"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Recommendation Systems</w:t>
      </w:r>
    </w:p>
    <w:p w14:paraId="3FEF928B"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Semi-structured data and XML</w:t>
      </w:r>
    </w:p>
    <w:p w14:paraId="64D5B197"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Social data management</w:t>
      </w:r>
    </w:p>
    <w:p w14:paraId="750AD88D"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Spatial data processing and management</w:t>
      </w:r>
    </w:p>
    <w:p w14:paraId="3C228C3D"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Stream and sensor data management</w:t>
      </w:r>
    </w:p>
    <w:p w14:paraId="146AD31C"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Uncertain and probabilistic databases</w:t>
      </w:r>
    </w:p>
    <w:p w14:paraId="61318F91" w14:textId="77777777" w:rsidR="00AB3322" w:rsidRPr="00AB3322" w:rsidRDefault="00AB3322" w:rsidP="00AB3322">
      <w:pPr>
        <w:numPr>
          <w:ilvl w:val="0"/>
          <w:numId w:val="6"/>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Web databases</w:t>
      </w:r>
    </w:p>
    <w:p w14:paraId="455DA8EF" w14:textId="77777777" w:rsidR="00AB3322" w:rsidRPr="00AB3322" w:rsidRDefault="00AB3322" w:rsidP="00AB3322">
      <w:pPr>
        <w:shd w:val="clear" w:color="auto" w:fill="FFFFFF"/>
        <w:spacing w:after="180"/>
        <w:ind w:left="200"/>
        <w:rPr>
          <w:rFonts w:ascii="Verdana" w:eastAsia="Times New Roman" w:hAnsi="Verdana" w:cs="Times New Roman"/>
          <w:color w:val="000000"/>
          <w:sz w:val="22"/>
          <w:szCs w:val="22"/>
        </w:rPr>
      </w:pPr>
      <w:r w:rsidRPr="00AB3322">
        <w:rPr>
          <w:rFonts w:ascii="Arial" w:eastAsia="Times New Roman" w:hAnsi="Arial" w:cs="Arial"/>
          <w:color w:val="00008B"/>
          <w:shd w:val="clear" w:color="auto" w:fill="FFFFFF"/>
        </w:rPr>
        <w:lastRenderedPageBreak/>
        <w:t>Contribution Types:</w:t>
      </w:r>
    </w:p>
    <w:p w14:paraId="3526AAF2" w14:textId="77777777" w:rsidR="00AB3322" w:rsidRPr="00AB3322" w:rsidRDefault="00AB3322" w:rsidP="00AB3322">
      <w:pPr>
        <w:numPr>
          <w:ilvl w:val="0"/>
          <w:numId w:val="7"/>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Research and Industry Full Papers (12 pages)</w:t>
      </w:r>
    </w:p>
    <w:p w14:paraId="2778E2C1" w14:textId="77777777" w:rsidR="00AB3322" w:rsidRPr="00AB3322" w:rsidRDefault="00AB3322" w:rsidP="00AB3322">
      <w:pPr>
        <w:numPr>
          <w:ilvl w:val="0"/>
          <w:numId w:val="7"/>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Demonstration Papers (4 pages)</w:t>
      </w:r>
    </w:p>
    <w:p w14:paraId="639FBB9C" w14:textId="77777777" w:rsidR="00AB3322" w:rsidRPr="00AB3322" w:rsidRDefault="00AB3322" w:rsidP="00AB3322">
      <w:pPr>
        <w:shd w:val="clear" w:color="auto" w:fill="FFFFFF"/>
        <w:spacing w:after="180"/>
        <w:ind w:left="200"/>
        <w:rPr>
          <w:rFonts w:ascii="Verdana" w:eastAsia="Times New Roman" w:hAnsi="Verdana" w:cs="Times New Roman"/>
          <w:color w:val="000000"/>
          <w:sz w:val="22"/>
          <w:szCs w:val="22"/>
        </w:rPr>
      </w:pPr>
      <w:r w:rsidRPr="00AB3322">
        <w:rPr>
          <w:rFonts w:ascii="Arial" w:eastAsia="Times New Roman" w:hAnsi="Arial" w:cs="Arial"/>
          <w:color w:val="00008B"/>
          <w:shd w:val="clear" w:color="auto" w:fill="FFFFFF"/>
        </w:rPr>
        <w:t>Instructions: </w:t>
      </w:r>
    </w:p>
    <w:p w14:paraId="01ED440A" w14:textId="77777777" w:rsidR="00AB3322" w:rsidRPr="00AB3322" w:rsidRDefault="00AB3322" w:rsidP="00AB3322">
      <w:pPr>
        <w:numPr>
          <w:ilvl w:val="0"/>
          <w:numId w:val="8"/>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Submitted papers must be original contributions and cannot be under review for any other forum. The accepted papers will be published in the conference proceedings, which will form a volume in the Springer's Lecture Notes in Computer Science series.</w:t>
      </w:r>
    </w:p>
    <w:p w14:paraId="0657EA7C" w14:textId="77777777" w:rsidR="00AB3322" w:rsidRPr="00AB3322" w:rsidRDefault="00AB3322" w:rsidP="00AB3322">
      <w:pPr>
        <w:numPr>
          <w:ilvl w:val="0"/>
          <w:numId w:val="8"/>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All submitted papers must be in English and conform to the formatting instructions for the Lecture Notes in Computer Science (LNCS) including references and figures.</w:t>
      </w:r>
    </w:p>
    <w:p w14:paraId="75CB4906" w14:textId="77777777" w:rsidR="00AB3322" w:rsidRPr="00AB3322" w:rsidRDefault="00AB3322" w:rsidP="00AB3322">
      <w:pPr>
        <w:numPr>
          <w:ilvl w:val="0"/>
          <w:numId w:val="8"/>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The format style files are available at </w:t>
      </w:r>
      <w:hyperlink r:id="rId6" w:history="1">
        <w:r w:rsidRPr="00AB3322">
          <w:rPr>
            <w:rFonts w:ascii="Arial" w:eastAsia="Times New Roman" w:hAnsi="Arial" w:cs="Arial"/>
            <w:color w:val="337AB7"/>
            <w:sz w:val="21"/>
            <w:szCs w:val="21"/>
            <w:u w:val="single"/>
            <w:shd w:val="clear" w:color="auto" w:fill="FFFFFF"/>
          </w:rPr>
          <w:t>LNCS Authors Instructions Page</w:t>
        </w:r>
      </w:hyperlink>
      <w:r w:rsidRPr="00AB3322">
        <w:rPr>
          <w:rFonts w:ascii="Arial" w:eastAsia="Times New Roman" w:hAnsi="Arial" w:cs="Arial"/>
          <w:color w:val="333333"/>
          <w:sz w:val="21"/>
          <w:szCs w:val="21"/>
          <w:shd w:val="clear" w:color="auto" w:fill="FFFFFF"/>
        </w:rPr>
        <w:t>.</w:t>
      </w:r>
    </w:p>
    <w:p w14:paraId="12BD61EF" w14:textId="77777777" w:rsidR="00AB3322" w:rsidRPr="00AB3322" w:rsidRDefault="00AB3322" w:rsidP="00AB3322">
      <w:pPr>
        <w:numPr>
          <w:ilvl w:val="0"/>
          <w:numId w:val="8"/>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Submitted files must be in PDF, where the following page limits apply: 12 pages for research/industry papers and 4 pages for demonstration proposals.</w:t>
      </w:r>
    </w:p>
    <w:p w14:paraId="0662D4A3" w14:textId="77777777" w:rsidR="00AB3322" w:rsidRPr="00AB3322" w:rsidRDefault="00AB3322" w:rsidP="00AB3322">
      <w:pPr>
        <w:numPr>
          <w:ilvl w:val="0"/>
          <w:numId w:val="8"/>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Each paper will be judged on its originality, significance, technical quality, relevance to ADC, and presentation.</w:t>
      </w:r>
    </w:p>
    <w:p w14:paraId="18841748" w14:textId="77777777" w:rsidR="00AB3322" w:rsidRPr="00AB3322" w:rsidRDefault="00AB3322" w:rsidP="00AB3322">
      <w:pPr>
        <w:numPr>
          <w:ilvl w:val="0"/>
          <w:numId w:val="8"/>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ADC follows a single-blind review which means that authors' information must be included in the submission.</w:t>
      </w:r>
    </w:p>
    <w:p w14:paraId="1E7DE320" w14:textId="77777777" w:rsidR="00AB3322" w:rsidRPr="00AB3322" w:rsidRDefault="00AB3322" w:rsidP="00AB3322">
      <w:pPr>
        <w:shd w:val="clear" w:color="auto" w:fill="FFFFFF"/>
        <w:spacing w:after="180"/>
        <w:ind w:left="200"/>
        <w:rPr>
          <w:rFonts w:ascii="Verdana" w:eastAsia="Times New Roman" w:hAnsi="Verdana" w:cs="Times New Roman"/>
          <w:color w:val="000000"/>
          <w:sz w:val="22"/>
          <w:szCs w:val="22"/>
        </w:rPr>
      </w:pPr>
      <w:r w:rsidRPr="00AB3322">
        <w:rPr>
          <w:rFonts w:ascii="Arial" w:eastAsia="Times New Roman" w:hAnsi="Arial" w:cs="Arial"/>
          <w:color w:val="00008B"/>
          <w:shd w:val="clear" w:color="auto" w:fill="FFFFFF"/>
        </w:rPr>
        <w:t>Submissions: </w:t>
      </w:r>
    </w:p>
    <w:p w14:paraId="5E7EFE6B" w14:textId="77777777" w:rsidR="00AB3322" w:rsidRPr="00AB3322" w:rsidRDefault="00AB3322" w:rsidP="00AB3322">
      <w:pPr>
        <w:numPr>
          <w:ilvl w:val="0"/>
          <w:numId w:val="9"/>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The submission of a paper should be regarded as an undertaking that, should the paper be accepted, at least one author will attend the conference to present the work.</w:t>
      </w:r>
    </w:p>
    <w:p w14:paraId="48F326C3" w14:textId="77777777" w:rsidR="00AB3322" w:rsidRPr="00AB3322" w:rsidRDefault="00AB3322" w:rsidP="00AB3322">
      <w:pPr>
        <w:numPr>
          <w:ilvl w:val="0"/>
          <w:numId w:val="9"/>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color w:val="333333"/>
          <w:sz w:val="21"/>
          <w:szCs w:val="21"/>
          <w:shd w:val="clear" w:color="auto" w:fill="FFFFFF"/>
        </w:rPr>
        <w:t>Submission site: </w:t>
      </w:r>
      <w:hyperlink r:id="rId7" w:history="1">
        <w:r w:rsidRPr="00AB3322">
          <w:rPr>
            <w:rFonts w:ascii="Arial" w:eastAsia="Times New Roman" w:hAnsi="Arial" w:cs="Arial"/>
            <w:color w:val="0000FF"/>
            <w:sz w:val="21"/>
            <w:szCs w:val="21"/>
            <w:u w:val="single"/>
            <w:shd w:val="clear" w:color="auto" w:fill="FFFFFF"/>
          </w:rPr>
          <w:t>https://easychair.org/my/conference?conf=adc2022</w:t>
        </w:r>
      </w:hyperlink>
      <w:r w:rsidRPr="00AB3322">
        <w:rPr>
          <w:rFonts w:ascii="Arial" w:eastAsia="Times New Roman" w:hAnsi="Arial" w:cs="Arial"/>
          <w:color w:val="333333"/>
          <w:sz w:val="21"/>
          <w:szCs w:val="21"/>
          <w:shd w:val="clear" w:color="auto" w:fill="FFFFFF"/>
        </w:rPr>
        <w:t>.</w:t>
      </w:r>
    </w:p>
    <w:p w14:paraId="3322E327" w14:textId="77777777" w:rsidR="00AB3322" w:rsidRPr="00AB3322" w:rsidRDefault="00AB3322" w:rsidP="00AB3322">
      <w:pPr>
        <w:shd w:val="clear" w:color="auto" w:fill="FFFFFF"/>
        <w:spacing w:after="180"/>
        <w:ind w:left="200"/>
        <w:rPr>
          <w:rFonts w:ascii="Verdana" w:eastAsia="Times New Roman" w:hAnsi="Verdana" w:cs="Times New Roman"/>
          <w:color w:val="000000"/>
          <w:sz w:val="22"/>
          <w:szCs w:val="22"/>
        </w:rPr>
      </w:pPr>
      <w:r w:rsidRPr="00AB3322">
        <w:rPr>
          <w:rFonts w:ascii="Arial" w:eastAsia="Times New Roman" w:hAnsi="Arial" w:cs="Arial"/>
          <w:color w:val="00008B"/>
          <w:shd w:val="clear" w:color="auto" w:fill="FFFFFF"/>
        </w:rPr>
        <w:t>Important Dates:</w:t>
      </w:r>
    </w:p>
    <w:p w14:paraId="5C71209D" w14:textId="77777777" w:rsidR="00AB3322" w:rsidRPr="00AB3322" w:rsidRDefault="00AB3322" w:rsidP="00AB3322">
      <w:pPr>
        <w:numPr>
          <w:ilvl w:val="0"/>
          <w:numId w:val="10"/>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b/>
          <w:bCs/>
          <w:color w:val="333333"/>
          <w:sz w:val="21"/>
          <w:szCs w:val="21"/>
          <w:shd w:val="clear" w:color="auto" w:fill="FFFFFF"/>
        </w:rPr>
        <w:t>Full Paper Deadline: </w:t>
      </w:r>
      <w:r w:rsidRPr="00AB3322">
        <w:rPr>
          <w:rFonts w:ascii="Arial" w:eastAsia="Times New Roman" w:hAnsi="Arial" w:cs="Arial"/>
          <w:color w:val="333333"/>
          <w:sz w:val="21"/>
          <w:szCs w:val="21"/>
          <w:shd w:val="clear" w:color="auto" w:fill="FFFFFF"/>
        </w:rPr>
        <w:t>20/04/2020.</w:t>
      </w:r>
    </w:p>
    <w:p w14:paraId="7AFD11E1" w14:textId="77777777" w:rsidR="00AB3322" w:rsidRPr="00AB3322" w:rsidRDefault="00AB3322" w:rsidP="00AB3322">
      <w:pPr>
        <w:numPr>
          <w:ilvl w:val="0"/>
          <w:numId w:val="10"/>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b/>
          <w:bCs/>
          <w:color w:val="333333"/>
          <w:sz w:val="21"/>
          <w:szCs w:val="21"/>
          <w:shd w:val="clear" w:color="auto" w:fill="FFFFFF"/>
        </w:rPr>
        <w:t>Author Notification: </w:t>
      </w:r>
      <w:r w:rsidRPr="00AB3322">
        <w:rPr>
          <w:rFonts w:ascii="Arial" w:eastAsia="Times New Roman" w:hAnsi="Arial" w:cs="Arial"/>
          <w:color w:val="333333"/>
          <w:sz w:val="21"/>
          <w:szCs w:val="21"/>
        </w:rPr>
        <w:t>20/06</w:t>
      </w:r>
      <w:r w:rsidRPr="00AB3322">
        <w:rPr>
          <w:rFonts w:ascii="Arial" w:eastAsia="Times New Roman" w:hAnsi="Arial" w:cs="Arial"/>
          <w:color w:val="333333"/>
          <w:sz w:val="21"/>
          <w:szCs w:val="21"/>
          <w:shd w:val="clear" w:color="auto" w:fill="FFFFFF"/>
        </w:rPr>
        <w:t> 2022.</w:t>
      </w:r>
    </w:p>
    <w:p w14:paraId="59A3E5B0" w14:textId="77777777" w:rsidR="00AB3322" w:rsidRPr="00AB3322" w:rsidRDefault="00AB3322" w:rsidP="00AB3322">
      <w:pPr>
        <w:numPr>
          <w:ilvl w:val="0"/>
          <w:numId w:val="10"/>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b/>
          <w:bCs/>
          <w:color w:val="333333"/>
          <w:sz w:val="21"/>
          <w:szCs w:val="21"/>
          <w:shd w:val="clear" w:color="auto" w:fill="FFFFFF"/>
        </w:rPr>
        <w:t>Camera-Ready Deadline: </w:t>
      </w:r>
      <w:r w:rsidRPr="00AB3322">
        <w:rPr>
          <w:rFonts w:ascii="Arial" w:eastAsia="Times New Roman" w:hAnsi="Arial" w:cs="Arial"/>
          <w:color w:val="333333"/>
          <w:sz w:val="21"/>
          <w:szCs w:val="21"/>
        </w:rPr>
        <w:t>20/07/</w:t>
      </w:r>
      <w:r w:rsidRPr="00AB3322">
        <w:rPr>
          <w:rFonts w:ascii="Arial" w:eastAsia="Times New Roman" w:hAnsi="Arial" w:cs="Arial"/>
          <w:color w:val="333333"/>
          <w:sz w:val="21"/>
          <w:szCs w:val="21"/>
          <w:shd w:val="clear" w:color="auto" w:fill="FFFFFF"/>
        </w:rPr>
        <w:t>2022.</w:t>
      </w:r>
    </w:p>
    <w:p w14:paraId="70C2503F" w14:textId="4339D590" w:rsidR="00AB3322" w:rsidRPr="00AB3322" w:rsidRDefault="00AB3322" w:rsidP="00AB3322">
      <w:pPr>
        <w:numPr>
          <w:ilvl w:val="0"/>
          <w:numId w:val="10"/>
        </w:numPr>
        <w:shd w:val="clear" w:color="auto" w:fill="FFFFFF"/>
        <w:spacing w:before="100" w:beforeAutospacing="1" w:after="100" w:afterAutospacing="1"/>
        <w:rPr>
          <w:rFonts w:ascii="Verdana" w:eastAsia="Times New Roman" w:hAnsi="Verdana" w:cs="Times New Roman"/>
          <w:color w:val="000000"/>
          <w:sz w:val="22"/>
          <w:szCs w:val="22"/>
        </w:rPr>
      </w:pPr>
      <w:r w:rsidRPr="00AB3322">
        <w:rPr>
          <w:rFonts w:ascii="Arial" w:eastAsia="Times New Roman" w:hAnsi="Arial" w:cs="Arial"/>
          <w:b/>
          <w:bCs/>
          <w:color w:val="333333"/>
          <w:sz w:val="21"/>
          <w:szCs w:val="21"/>
          <w:shd w:val="clear" w:color="auto" w:fill="FFFFFF"/>
        </w:rPr>
        <w:t>Conference Dates:</w:t>
      </w:r>
      <w:r w:rsidRPr="00AB3322">
        <w:rPr>
          <w:rFonts w:ascii="Arial" w:eastAsia="Times New Roman" w:hAnsi="Arial" w:cs="Arial"/>
          <w:color w:val="333333"/>
          <w:sz w:val="21"/>
          <w:szCs w:val="21"/>
          <w:shd w:val="clear" w:color="auto" w:fill="FFFFFF"/>
        </w:rPr>
        <w:t> 03/09/2022 – 04/09/2022.</w:t>
      </w:r>
    </w:p>
    <w:sectPr w:rsidR="00AB3322" w:rsidRPr="00AB3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DengXian Light">
    <w:altName w:val="µÈÏß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A2B"/>
    <w:multiLevelType w:val="multilevel"/>
    <w:tmpl w:val="E8C0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81695"/>
    <w:multiLevelType w:val="multilevel"/>
    <w:tmpl w:val="14B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F7EF5"/>
    <w:multiLevelType w:val="multilevel"/>
    <w:tmpl w:val="A592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E3B02"/>
    <w:multiLevelType w:val="multilevel"/>
    <w:tmpl w:val="0A68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92D47"/>
    <w:multiLevelType w:val="multilevel"/>
    <w:tmpl w:val="4D86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10CD2"/>
    <w:multiLevelType w:val="multilevel"/>
    <w:tmpl w:val="FEE4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34AEB"/>
    <w:multiLevelType w:val="multilevel"/>
    <w:tmpl w:val="CA80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F6EA4"/>
    <w:multiLevelType w:val="multilevel"/>
    <w:tmpl w:val="CC6C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E062D"/>
    <w:multiLevelType w:val="multilevel"/>
    <w:tmpl w:val="26F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65C36"/>
    <w:multiLevelType w:val="multilevel"/>
    <w:tmpl w:val="85B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7"/>
  </w:num>
  <w:num w:numId="5">
    <w:abstractNumId w:val="8"/>
  </w:num>
  <w:num w:numId="6">
    <w:abstractNumId w:val="5"/>
  </w:num>
  <w:num w:numId="7">
    <w:abstractNumId w:val="1"/>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22"/>
    <w:rsid w:val="00A3273A"/>
    <w:rsid w:val="00AB33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512830"/>
  <w15:chartTrackingRefBased/>
  <w15:docId w15:val="{DC0A142C-0496-5E47-B4F1-9C3B1832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322"/>
    <w:rPr>
      <w:color w:val="0000FF"/>
      <w:u w:val="single"/>
    </w:rPr>
  </w:style>
  <w:style w:type="paragraph" w:styleId="NormalWeb">
    <w:name w:val="Normal (Web)"/>
    <w:basedOn w:val="Normal"/>
    <w:uiPriority w:val="99"/>
    <w:semiHidden/>
    <w:unhideWhenUsed/>
    <w:rsid w:val="00AB332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B33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282182">
      <w:bodyDiv w:val="1"/>
      <w:marLeft w:val="0"/>
      <w:marRight w:val="0"/>
      <w:marTop w:val="0"/>
      <w:marBottom w:val="0"/>
      <w:divBdr>
        <w:top w:val="none" w:sz="0" w:space="0" w:color="auto"/>
        <w:left w:val="none" w:sz="0" w:space="0" w:color="auto"/>
        <w:bottom w:val="none" w:sz="0" w:space="0" w:color="auto"/>
        <w:right w:val="none" w:sz="0" w:space="0" w:color="auto"/>
      </w:divBdr>
      <w:divsChild>
        <w:div w:id="1031995517">
          <w:marLeft w:val="0"/>
          <w:marRight w:val="0"/>
          <w:marTop w:val="0"/>
          <w:marBottom w:val="0"/>
          <w:divBdr>
            <w:top w:val="single" w:sz="2" w:space="0" w:color="32221B"/>
            <w:left w:val="single" w:sz="2" w:space="0" w:color="32221B"/>
            <w:bottom w:val="single" w:sz="2" w:space="0" w:color="32221B"/>
            <w:right w:val="single" w:sz="2" w:space="0" w:color="32221B"/>
          </w:divBdr>
          <w:divsChild>
            <w:div w:id="1571429856">
              <w:marLeft w:val="480"/>
              <w:marRight w:val="80"/>
              <w:marTop w:val="300"/>
              <w:marBottom w:val="400"/>
              <w:divBdr>
                <w:top w:val="none" w:sz="0" w:space="0" w:color="auto"/>
                <w:left w:val="none" w:sz="0" w:space="0" w:color="auto"/>
                <w:bottom w:val="none" w:sz="0" w:space="0" w:color="auto"/>
                <w:right w:val="none" w:sz="0" w:space="0" w:color="auto"/>
              </w:divBdr>
              <w:divsChild>
                <w:div w:id="1645087270">
                  <w:marLeft w:val="400"/>
                  <w:marRight w:val="600"/>
                  <w:marTop w:val="200"/>
                  <w:marBottom w:val="400"/>
                  <w:divBdr>
                    <w:top w:val="none" w:sz="0" w:space="0" w:color="auto"/>
                    <w:left w:val="none" w:sz="0" w:space="0" w:color="auto"/>
                    <w:bottom w:val="none" w:sz="0" w:space="0" w:color="auto"/>
                    <w:right w:val="none" w:sz="0" w:space="0" w:color="auto"/>
                  </w:divBdr>
                  <w:divsChild>
                    <w:div w:id="552809245">
                      <w:marLeft w:val="400"/>
                      <w:marRight w:val="400"/>
                      <w:marTop w:val="100"/>
                      <w:marBottom w:val="100"/>
                      <w:divBdr>
                        <w:top w:val="none" w:sz="0" w:space="0" w:color="auto"/>
                        <w:left w:val="none" w:sz="0" w:space="0" w:color="auto"/>
                        <w:bottom w:val="none" w:sz="0" w:space="0" w:color="auto"/>
                        <w:right w:val="none" w:sz="0" w:space="0" w:color="auto"/>
                      </w:divBdr>
                    </w:div>
                    <w:div w:id="2096704262">
                      <w:marLeft w:val="400"/>
                      <w:marRight w:val="40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12779090">
      <w:bodyDiv w:val="1"/>
      <w:marLeft w:val="0"/>
      <w:marRight w:val="0"/>
      <w:marTop w:val="0"/>
      <w:marBottom w:val="0"/>
      <w:divBdr>
        <w:top w:val="none" w:sz="0" w:space="0" w:color="auto"/>
        <w:left w:val="none" w:sz="0" w:space="0" w:color="auto"/>
        <w:bottom w:val="none" w:sz="0" w:space="0" w:color="auto"/>
        <w:right w:val="none" w:sz="0" w:space="0" w:color="auto"/>
      </w:divBdr>
      <w:divsChild>
        <w:div w:id="349988563">
          <w:marLeft w:val="0"/>
          <w:marRight w:val="0"/>
          <w:marTop w:val="0"/>
          <w:marBottom w:val="0"/>
          <w:divBdr>
            <w:top w:val="single" w:sz="2" w:space="0" w:color="32221B"/>
            <w:left w:val="single" w:sz="2" w:space="0" w:color="32221B"/>
            <w:bottom w:val="single" w:sz="2" w:space="0" w:color="32221B"/>
            <w:right w:val="single" w:sz="2" w:space="0" w:color="32221B"/>
          </w:divBdr>
          <w:divsChild>
            <w:div w:id="855342213">
              <w:marLeft w:val="480"/>
              <w:marRight w:val="80"/>
              <w:marTop w:val="300"/>
              <w:marBottom w:val="400"/>
              <w:divBdr>
                <w:top w:val="none" w:sz="0" w:space="0" w:color="auto"/>
                <w:left w:val="none" w:sz="0" w:space="0" w:color="auto"/>
                <w:bottom w:val="none" w:sz="0" w:space="0" w:color="auto"/>
                <w:right w:val="none" w:sz="0" w:space="0" w:color="auto"/>
              </w:divBdr>
              <w:divsChild>
                <w:div w:id="1756973346">
                  <w:marLeft w:val="400"/>
                  <w:marRight w:val="600"/>
                  <w:marTop w:val="200"/>
                  <w:marBottom w:val="400"/>
                  <w:divBdr>
                    <w:top w:val="none" w:sz="0" w:space="0" w:color="auto"/>
                    <w:left w:val="none" w:sz="0" w:space="0" w:color="auto"/>
                    <w:bottom w:val="none" w:sz="0" w:space="0" w:color="auto"/>
                    <w:right w:val="none" w:sz="0" w:space="0" w:color="auto"/>
                  </w:divBdr>
                  <w:divsChild>
                    <w:div w:id="1324040428">
                      <w:marLeft w:val="400"/>
                      <w:marRight w:val="400"/>
                      <w:marTop w:val="100"/>
                      <w:marBottom w:val="100"/>
                      <w:divBdr>
                        <w:top w:val="none" w:sz="0" w:space="0" w:color="auto"/>
                        <w:left w:val="none" w:sz="0" w:space="0" w:color="auto"/>
                        <w:bottom w:val="none" w:sz="0" w:space="0" w:color="auto"/>
                        <w:right w:val="none" w:sz="0" w:space="0" w:color="auto"/>
                      </w:divBdr>
                    </w:div>
                    <w:div w:id="1112671146">
                      <w:marLeft w:val="400"/>
                      <w:marRight w:val="40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70544265">
      <w:bodyDiv w:val="1"/>
      <w:marLeft w:val="0"/>
      <w:marRight w:val="0"/>
      <w:marTop w:val="0"/>
      <w:marBottom w:val="0"/>
      <w:divBdr>
        <w:top w:val="none" w:sz="0" w:space="0" w:color="auto"/>
        <w:left w:val="none" w:sz="0" w:space="0" w:color="auto"/>
        <w:bottom w:val="none" w:sz="0" w:space="0" w:color="auto"/>
        <w:right w:val="none" w:sz="0" w:space="0" w:color="auto"/>
      </w:divBdr>
      <w:divsChild>
        <w:div w:id="353697821">
          <w:marLeft w:val="400"/>
          <w:marRight w:val="400"/>
          <w:marTop w:val="100"/>
          <w:marBottom w:val="100"/>
          <w:divBdr>
            <w:top w:val="none" w:sz="0" w:space="0" w:color="auto"/>
            <w:left w:val="none" w:sz="0" w:space="0" w:color="auto"/>
            <w:bottom w:val="none" w:sz="0" w:space="0" w:color="auto"/>
            <w:right w:val="none" w:sz="0" w:space="0" w:color="auto"/>
          </w:divBdr>
        </w:div>
        <w:div w:id="1678464652">
          <w:marLeft w:val="400"/>
          <w:marRight w:val="400"/>
          <w:marTop w:val="100"/>
          <w:marBottom w:val="100"/>
          <w:divBdr>
            <w:top w:val="none" w:sz="0" w:space="0" w:color="auto"/>
            <w:left w:val="none" w:sz="0" w:space="0" w:color="auto"/>
            <w:bottom w:val="none" w:sz="0" w:space="0" w:color="auto"/>
            <w:right w:val="none" w:sz="0" w:space="0" w:color="auto"/>
          </w:divBdr>
        </w:div>
      </w:divsChild>
    </w:div>
    <w:div w:id="207711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sychair.org/my/conference?conf=adc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ringer.com/gp/computer-science/lncs/conference-proceedings-guidelines" TargetMode="External"/><Relationship Id="rId5" Type="http://schemas.openxmlformats.org/officeDocument/2006/relationships/hyperlink" Target="https://easychair.org/conferences/?conf=adc20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1</cp:revision>
  <dcterms:created xsi:type="dcterms:W3CDTF">2021-09-19T07:56:00Z</dcterms:created>
  <dcterms:modified xsi:type="dcterms:W3CDTF">2021-09-19T07:58:00Z</dcterms:modified>
</cp:coreProperties>
</file>