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slfer3vczek" w:id="0"/>
      <w:bookmarkEnd w:id="0"/>
      <w:r w:rsidDel="00000000" w:rsidR="00000000" w:rsidRPr="00000000">
        <w:rPr>
          <w:rtl w:val="0"/>
        </w:rPr>
        <w:t xml:space="preserve">MGN-PROP-004 — Entergy Louisiana: Technical Proposal</w:t>
      </w:r>
    </w:p>
    <w:p w:rsidR="00000000" w:rsidDel="00000000" w:rsidP="00000000" w:rsidRDefault="00000000" w:rsidRPr="00000000" w14:paraId="00000002">
      <w:pPr>
        <w:rPr/>
      </w:pPr>
      <w:r w:rsidDel="00000000" w:rsidR="00000000" w:rsidRPr="00000000">
        <w:rPr>
          <w:b w:val="1"/>
          <w:bCs w:val="1"/>
          <w:rtl w:val="0"/>
        </w:rPr>
        <w:t xml:space="preserve">Behind-the-Meter Modular Natural-Gas Microgrid for AI Data-Center Load — Engineering Brief</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b w:val="1"/>
                <w:bCs w:val="1"/>
                <w:rtl w:val="0"/>
              </w:rPr>
              <w:t xml:space="preserve">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MGN-PROP-004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Revision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0.3 (Working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Prepared for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Entergy Louisiana — Large-Load Origination / Transmission &amp; Interconnection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Prepared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Scott Tomsu — Principal /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hyperlink r:id="rId6">
              <w:r w:rsidDel="00000000" w:rsidR="00000000" w:rsidRPr="00000000">
                <w:rPr>
                  <w:color w:val="1155cc"/>
                  <w:u w:val="single"/>
                  <w:rtl w:val="0"/>
                </w:rPr>
                <w:t xml:space="preserve">scott@adc3k.com</w:t>
              </w:r>
            </w:hyperlink>
            <w:r w:rsidDel="00000000" w:rsidR="00000000" w:rsidRPr="00000000">
              <w:rPr>
                <w:rtl w:val="0"/>
              </w:rPr>
              <w:t xml:space="preserve"> · (337) 780-1535 · Lafayette, Louisiana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Proposed 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2623 Cameron Street, Lafayette, LA 70506 — </w:t>
            </w:r>
            <w:r w:rsidDel="00000000" w:rsidR="00000000" w:rsidRPr="00000000">
              <w:rPr>
                <w:i w:val="1"/>
                <w:iCs w:val="1"/>
                <w:rtl w:val="0"/>
              </w:rPr>
              <w:t xml:space="preserve">Entergy Louisiana Lafayette/Acadiana regional operations site, with adjacent substation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Technical basis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MGN-BOD-002 Rev 0.1 (10 MW AC-MV natural-gas microgrid node — Basis of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Platform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i w:val="1"/>
                <w:iCs w:val="1"/>
                <w:rtl w:val="0"/>
              </w:rPr>
              <w:t xml:space="preserve">TBD — placeholder prefix "MGN"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2026-06-08</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Revision note (0.2 → 0.3):</w:t>
      </w:r>
      <w:r w:rsidDel="00000000" w:rsidR="00000000" w:rsidRPr="00000000">
        <w:rPr>
          <w:rtl w:val="0"/>
        </w:rPr>
        <w:t xml:space="preserve"> The proposal is </w:t>
      </w:r>
      <w:r w:rsidDel="00000000" w:rsidR="00000000" w:rsidRPr="00000000">
        <w:rPr>
          <w:b w:val="1"/>
          <w:bCs w:val="1"/>
          <w:rtl w:val="0"/>
        </w:rPr>
        <w:t xml:space="preserve">re-based onto the standard 10 MW node (MGN-BOD-002 Rev 0.1)</w:t>
      </w:r>
      <w:r w:rsidDel="00000000" w:rsidR="00000000" w:rsidRPr="00000000">
        <w:rPr>
          <w:rtl w:val="0"/>
        </w:rPr>
        <w:t xml:space="preserve">, replacing the earlier node basis (MGN-BOD-001). Every node-level figure is updated accordingly: generation is now </w:t>
      </w:r>
      <w:r w:rsidDel="00000000" w:rsidR="00000000" w:rsidRPr="00000000">
        <w:rPr>
          <w:b w:val="1"/>
          <w:bCs w:val="1"/>
          <w:rtl w:val="0"/>
        </w:rPr>
        <w:t xml:space="preserve">5× Cat G3520H (4 running + 1 N+1) = 10 MW firm</w:t>
      </w:r>
      <w:r w:rsidDel="00000000" w:rsidR="00000000" w:rsidRPr="00000000">
        <w:rPr>
          <w:rtl w:val="0"/>
        </w:rPr>
        <w:t xml:space="preserve">; the BESS is </w:t>
      </w:r>
      <w:r w:rsidDel="00000000" w:rsidR="00000000" w:rsidRPr="00000000">
        <w:rPr>
          <w:b w:val="1"/>
          <w:bCs w:val="1"/>
          <w:rtl w:val="0"/>
        </w:rPr>
        <w:t xml:space="preserve">6 MW / 3 MWh</w:t>
      </w:r>
      <w:r w:rsidDel="00000000" w:rsidR="00000000" w:rsidRPr="00000000">
        <w:rPr>
          <w:rtl w:val="0"/>
        </w:rPr>
        <w:t xml:space="preserve">; the campus module is </w:t>
      </w:r>
      <w:r w:rsidDel="00000000" w:rsidR="00000000" w:rsidRPr="00000000">
        <w:rPr>
          <w:b w:val="1"/>
          <w:bCs w:val="1"/>
          <w:rtl w:val="0"/>
        </w:rPr>
        <w:t xml:space="preserve">20 nodes = 200 MW</w:t>
      </w:r>
      <w:r w:rsidDel="00000000" w:rsidR="00000000" w:rsidRPr="00000000">
        <w:rPr>
          <w:rtl w:val="0"/>
        </w:rPr>
        <w:t xml:space="preserve"> under one synthetic-minor envelope; modular scaling is in </w:t>
      </w:r>
      <w:r w:rsidDel="00000000" w:rsidR="00000000" w:rsidRPr="00000000">
        <w:rPr>
          <w:b w:val="1"/>
          <w:bCs w:val="1"/>
          <w:rtl w:val="0"/>
        </w:rPr>
        <w:t xml:space="preserve">10 MW</w:t>
      </w:r>
      <w:r w:rsidDel="00000000" w:rsidR="00000000" w:rsidRPr="00000000">
        <w:rPr>
          <w:rtl w:val="0"/>
        </w:rPr>
        <w:t xml:space="preserve"> increments. The Cummins second-source rating is corrected to its </w:t>
      </w:r>
      <w:r w:rsidDel="00000000" w:rsidR="00000000" w:rsidRPr="00000000">
        <w:rPr>
          <w:b w:val="1"/>
          <w:bCs w:val="1"/>
          <w:rtl w:val="0"/>
        </w:rPr>
        <w:t xml:space="preserve">60 Hz</w:t>
      </w:r>
      <w:r w:rsidDel="00000000" w:rsidR="00000000" w:rsidRPr="00000000">
        <w:rPr>
          <w:rtl w:val="0"/>
        </w:rPr>
        <w:t xml:space="preserve"> value (§3.1, Appendix A). A new </w:t>
      </w:r>
      <w:r w:rsidDel="00000000" w:rsidR="00000000" w:rsidRPr="00000000">
        <w:rPr>
          <w:b w:val="1"/>
          <w:bCs w:val="1"/>
          <w:rtl w:val="0"/>
        </w:rPr>
        <w:t xml:space="preserve">§9 — Value-added capabilities for Entergy</w:t>
      </w:r>
      <w:r w:rsidDel="00000000" w:rsidR="00000000" w:rsidRPr="00000000">
        <w:rPr>
          <w:rtl w:val="0"/>
        </w:rPr>
        <w:t xml:space="preserve"> is added, covering </w:t>
      </w:r>
      <w:r w:rsidDel="00000000" w:rsidR="00000000" w:rsidRPr="00000000">
        <w:rPr>
          <w:b w:val="1"/>
          <w:bCs w:val="1"/>
          <w:rtl w:val="0"/>
        </w:rPr>
        <w:t xml:space="preserve">autonomous aerial inspection of electrical assets (Skydio)</w:t>
      </w:r>
      <w:r w:rsidDel="00000000" w:rsidR="00000000" w:rsidRPr="00000000">
        <w:rPr>
          <w:rtl w:val="0"/>
        </w:rPr>
        <w:t xml:space="preserve">, grid services, storm resilience, non-wires-alternative value, redeployability, and future-fuel posture. Roles (§10) and next steps (§11) updated to match.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Audience note.</w:t>
      </w:r>
      <w:r w:rsidDel="00000000" w:rsidR="00000000" w:rsidRPr="00000000">
        <w:rPr>
          <w:rtl w:val="0"/>
        </w:rPr>
        <w:t xml:space="preserve"> This brief is written for Entergy large-load and interconnection engineering staff. It leads with system architecture, dynamic behavior, and the interconnection interface. The commercial/strategic framing is intentionally brief (§2).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1q5jv1s5h4vi" w:id="1"/>
      <w:bookmarkEnd w:id="1"/>
      <w:r w:rsidDel="00000000" w:rsidR="00000000" w:rsidRPr="00000000">
        <w:rPr>
          <w:rtl w:val="0"/>
        </w:rPr>
        <w:t xml:space="preserve">§1 — Purpose</w:t>
      </w:r>
    </w:p>
    <w:p w:rsidR="00000000" w:rsidDel="00000000" w:rsidP="00000000" w:rsidRDefault="00000000" w:rsidRPr="00000000" w14:paraId="0000001F">
      <w:pPr>
        <w:rPr/>
      </w:pPr>
      <w:r w:rsidDel="00000000" w:rsidR="00000000" w:rsidRPr="00000000">
        <w:rPr>
          <w:rtl w:val="0"/>
        </w:rPr>
        <w:t xml:space="preserve">This document proposes a </w:t>
      </w:r>
      <w:r w:rsidDel="00000000" w:rsidR="00000000" w:rsidRPr="00000000">
        <w:rPr>
          <w:b w:val="1"/>
          <w:bCs w:val="1"/>
          <w:rtl w:val="0"/>
        </w:rPr>
        <w:t xml:space="preserve">behind-the-meter (BTM), modular natural-gas microgrid</w:t>
      </w:r>
      <w:r w:rsidDel="00000000" w:rsidR="00000000" w:rsidRPr="00000000">
        <w:rPr>
          <w:rtl w:val="0"/>
        </w:rPr>
        <w:t xml:space="preserve"> that serves AI data-center load from its own dispatchable generation and storage, </w:t>
      </w:r>
      <w:r w:rsidDel="00000000" w:rsidR="00000000" w:rsidRPr="00000000">
        <w:rPr>
          <w:b w:val="1"/>
          <w:bCs w:val="1"/>
          <w:rtl w:val="0"/>
        </w:rPr>
        <w:t xml:space="preserve">co-located on Entergy's existing Lafayette operations site at 2623 Cameron Street and interconnected to the adjacent substation.</w:t>
      </w:r>
      <w:r w:rsidDel="00000000" w:rsidR="00000000" w:rsidRPr="00000000">
        <w:rPr>
          <w:rtl w:val="0"/>
        </w:rPr>
        <w:t xml:space="preserve"> Entergy's role is interconnection / transmission provider, host landowner, and standby-service counterparty — not the supplier of the data center's primary energy.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Entergy specifically, the platform is positioned as a </w:t>
      </w:r>
      <w:r w:rsidDel="00000000" w:rsidR="00000000" w:rsidRPr="00000000">
        <w:rPr>
          <w:b w:val="1"/>
          <w:bCs w:val="1"/>
          <w:rtl w:val="0"/>
        </w:rPr>
        <w:t xml:space="preserve">complement and a bridge</w:t>
      </w:r>
      <w:r w:rsidDel="00000000" w:rsidR="00000000" w:rsidRPr="00000000">
        <w:rPr>
          <w:rtl w:val="0"/>
        </w:rPr>
        <w:t xml:space="preserve"> — not a market-entry tool. Entergy is already the most data-center-committed utility in Louisiana; this microgrid offers (a) </w:t>
      </w:r>
      <w:r w:rsidDel="00000000" w:rsidR="00000000" w:rsidRPr="00000000">
        <w:rPr>
          <w:b w:val="1"/>
          <w:bCs w:val="1"/>
          <w:rtl w:val="0"/>
        </w:rPr>
        <w:t xml:space="preserve">speed-to-power</w:t>
      </w:r>
      <w:r w:rsidDel="00000000" w:rsidR="00000000" w:rsidRPr="00000000">
        <w:rPr>
          <w:rtl w:val="0"/>
        </w:rPr>
        <w:t xml:space="preserve"> for prospects that cannot wait on new central generation and transmission, and (b) a </w:t>
      </w:r>
      <w:r w:rsidDel="00000000" w:rsidR="00000000" w:rsidRPr="00000000">
        <w:rPr>
          <w:b w:val="1"/>
          <w:bCs w:val="1"/>
          <w:rtl w:val="0"/>
        </w:rPr>
        <w:t xml:space="preserve">ratepayer-neutral, customer-funded</w:t>
      </w:r>
      <w:r w:rsidDel="00000000" w:rsidR="00000000" w:rsidRPr="00000000">
        <w:rPr>
          <w:rtl w:val="0"/>
        </w:rPr>
        <w:t xml:space="preserve"> structure for loads Entergy wants to capture without expanding its regulated rate base — deployed here on Entergy's own underutilized real estate, next to an existing point of interconnection.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proposal is staged: a contained </w:t>
      </w:r>
      <w:r w:rsidDel="00000000" w:rsidR="00000000" w:rsidRPr="00000000">
        <w:rPr>
          <w:b w:val="1"/>
          <w:bCs w:val="1"/>
          <w:rtl w:val="0"/>
        </w:rPr>
        <w:t xml:space="preserve">Phase 1 on-prem compute pilot</w:t>
      </w:r>
      <w:r w:rsidDel="00000000" w:rsidR="00000000" w:rsidRPr="00000000">
        <w:rPr>
          <w:rtl w:val="0"/>
        </w:rPr>
        <w:t xml:space="preserve"> at the site, followed by </w:t>
      </w:r>
      <w:r w:rsidDel="00000000" w:rsidR="00000000" w:rsidRPr="00000000">
        <w:rPr>
          <w:b w:val="1"/>
          <w:bCs w:val="1"/>
          <w:rtl w:val="0"/>
        </w:rPr>
        <w:t xml:space="preserve">Phase 2 modular microgrid</w:t>
      </w:r>
      <w:r w:rsidDel="00000000" w:rsidR="00000000" w:rsidRPr="00000000">
        <w:rPr>
          <w:rtl w:val="0"/>
        </w:rPr>
        <w:t xml:space="preserve"> deployment.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aaefh7if3gob" w:id="2"/>
      <w:bookmarkEnd w:id="2"/>
      <w:r w:rsidDel="00000000" w:rsidR="00000000" w:rsidRPr="00000000">
        <w:rPr>
          <w:rtl w:val="0"/>
        </w:rPr>
        <w:t xml:space="preserve">§2 — Why this fits Entergy (brief)</w:t>
      </w:r>
    </w:p>
    <w:p w:rsidR="00000000" w:rsidDel="00000000" w:rsidP="00000000" w:rsidRDefault="00000000" w:rsidRPr="00000000" w14:paraId="00000027">
      <w:pPr>
        <w:pStyle w:val="Heading3"/>
        <w:rPr/>
      </w:pPr>
      <w:bookmarkStart w:colFirst="0" w:colLast="0" w:name="_azn44egmhel1" w:id="3"/>
      <w:bookmarkEnd w:id="3"/>
      <w:r w:rsidDel="00000000" w:rsidR="00000000" w:rsidRPr="00000000">
        <w:rPr>
          <w:rtl w:val="0"/>
        </w:rPr>
        <w:t xml:space="preserve">§2.1 Strategic posture — complement, not entry</w:t>
      </w:r>
    </w:p>
    <w:p w:rsidR="00000000" w:rsidDel="00000000" w:rsidP="00000000" w:rsidRDefault="00000000" w:rsidRPr="00000000" w14:paraId="00000028">
      <w:pPr>
        <w:rPr/>
      </w:pPr>
      <w:r w:rsidDel="00000000" w:rsidR="00000000" w:rsidRPr="00000000">
        <w:rPr>
          <w:rtl w:val="0"/>
        </w:rPr>
        <w:t xml:space="preserve">Entergy Louisiana serves ~1.1 million customers across 58 parishes and is building unprecedented generation for the Meta "Hyperion" campus in Richland Parish — now on the order of </w:t>
      </w:r>
      <w:r w:rsidDel="00000000" w:rsidR="00000000" w:rsidRPr="00000000">
        <w:rPr>
          <w:b w:val="1"/>
          <w:bCs w:val="1"/>
          <w:rtl w:val="0"/>
        </w:rPr>
        <w:t xml:space="preserve">7.5 GW across ten gas plants</w:t>
      </w:r>
      <w:r w:rsidDel="00000000" w:rsidR="00000000" w:rsidRPr="00000000">
        <w:rPr>
          <w:rtl w:val="0"/>
        </w:rPr>
        <w:t xml:space="preserve"> (three approved in 2025, seven fast-tracked in 2026), funded by Meta, with the earliest combined-cycle units slated for </w:t>
      </w:r>
      <w:r w:rsidDel="00000000" w:rsidR="00000000" w:rsidRPr="00000000">
        <w:rPr>
          <w:b w:val="1"/>
          <w:bCs w:val="1"/>
          <w:rtl w:val="0"/>
        </w:rPr>
        <w:t xml:space="preserve">late 2028</w:t>
      </w:r>
      <w:r w:rsidDel="00000000" w:rsidR="00000000" w:rsidRPr="00000000">
        <w:rPr>
          <w:rtl w:val="0"/>
        </w:rPr>
        <w:t xml:space="preserve">. That program demonstrates Entergy's scale; it also illustrates the two gaps this platform fills: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Speed-to-power.</w:t>
      </w:r>
      <w:r w:rsidDel="00000000" w:rsidR="00000000" w:rsidRPr="00000000">
        <w:rPr>
          <w:rtl w:val="0"/>
        </w:rPr>
        <w:t xml:space="preserve"> A multi-year generation-plus-transmission build cannot energize a customer quickly. A BTM microgrid can bring a data center online in </w:t>
      </w:r>
      <w:r w:rsidDel="00000000" w:rsidR="00000000" w:rsidRPr="00000000">
        <w:rPr>
          <w:b w:val="1"/>
          <w:bCs w:val="1"/>
          <w:rtl w:val="0"/>
        </w:rPr>
        <w:t xml:space="preserve">months</w:t>
      </w:r>
      <w:r w:rsidDel="00000000" w:rsidR="00000000" w:rsidRPr="00000000">
        <w:rPr>
          <w:rtl w:val="0"/>
        </w:rPr>
        <w:t xml:space="preserve">, bridging the gap until Entergy's grid solution is in service — capturing deals that would otherwise go to faster markets, and de-risking ramp.</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Ratepayer neutrality.</w:t>
      </w:r>
      <w:r w:rsidDel="00000000" w:rsidR="00000000" w:rsidRPr="00000000">
        <w:rPr>
          <w:rtl w:val="0"/>
        </w:rPr>
        <w:t xml:space="preserve"> The Hyperion approvals drew scrutiny over cost allocation and ratepayer impact. A </w:t>
      </w:r>
      <w:r w:rsidDel="00000000" w:rsidR="00000000" w:rsidRPr="00000000">
        <w:rPr>
          <w:b w:val="1"/>
          <w:bCs w:val="1"/>
          <w:rtl w:val="0"/>
        </w:rPr>
        <w:t xml:space="preserve">customer-funded, behind-the-meter</w:t>
      </w:r>
      <w:r w:rsidDel="00000000" w:rsidR="00000000" w:rsidRPr="00000000">
        <w:rPr>
          <w:rtl w:val="0"/>
        </w:rPr>
        <w:t xml:space="preserve"> microgrid avoids rate-basing generation and sidesteps that cost-shifting concern for the </w:t>
      </w:r>
      <w:r w:rsidDel="00000000" w:rsidR="00000000" w:rsidRPr="00000000">
        <w:rPr>
          <w:i w:val="1"/>
          <w:iCs w:val="1"/>
          <w:rtl w:val="0"/>
        </w:rPr>
        <w:t xml:space="preserve">next</w:t>
      </w:r>
      <w:r w:rsidDel="00000000" w:rsidR="00000000" w:rsidRPr="00000000">
        <w:rPr>
          <w:rtl w:val="0"/>
        </w:rPr>
        <w:t xml:space="preserve"> set of prospects — Entergy captures the load, interconnection, and economic development without a fresh rate-case exposure.</w:t>
      </w:r>
    </w:p>
    <w:p w:rsidR="00000000" w:rsidDel="00000000" w:rsidP="00000000" w:rsidRDefault="00000000" w:rsidRPr="00000000" w14:paraId="0000002C">
      <w:pPr>
        <w:pStyle w:val="Heading3"/>
        <w:rPr/>
      </w:pPr>
      <w:bookmarkStart w:colFirst="0" w:colLast="0" w:name="_ptpu2z3sw921" w:id="4"/>
      <w:bookmarkEnd w:id="4"/>
      <w:r w:rsidDel="00000000" w:rsidR="00000000" w:rsidRPr="00000000">
        <w:rPr>
          <w:rtl w:val="0"/>
        </w:rPr>
        <w:t xml:space="preserve">§2.2 Proposed site — an Entergy-owned Lafayette site with an adjacent substation</w:t>
      </w:r>
    </w:p>
    <w:p w:rsidR="00000000" w:rsidDel="00000000" w:rsidP="00000000" w:rsidRDefault="00000000" w:rsidRPr="00000000" w14:paraId="0000002D">
      <w:pPr>
        <w:rPr/>
      </w:pPr>
      <w:r w:rsidDel="00000000" w:rsidR="00000000" w:rsidRPr="00000000">
        <w:rPr>
          <w:rtl w:val="0"/>
        </w:rPr>
        <w:t xml:space="preserve">The proposed site, </w:t>
      </w:r>
      <w:r w:rsidDel="00000000" w:rsidR="00000000" w:rsidRPr="00000000">
        <w:rPr>
          <w:b w:val="1"/>
          <w:bCs w:val="1"/>
          <w:rtl w:val="0"/>
        </w:rPr>
        <w:t xml:space="preserve">2623 Cameron Street</w:t>
      </w:r>
      <w:r w:rsidDel="00000000" w:rsidR="00000000" w:rsidRPr="00000000">
        <w:rPr>
          <w:rtl w:val="0"/>
        </w:rPr>
        <w:t xml:space="preserve">, is </w:t>
      </w:r>
      <w:r w:rsidDel="00000000" w:rsidR="00000000" w:rsidRPr="00000000">
        <w:rPr>
          <w:b w:val="1"/>
          <w:bCs w:val="1"/>
          <w:rtl w:val="0"/>
        </w:rPr>
        <w:t xml:space="preserve">Entergy Louisiana's Lafayette / Acadiana regional operations site</w:t>
      </w:r>
      <w:r w:rsidDel="00000000" w:rsidR="00000000" w:rsidRPr="00000000">
        <w:rPr>
          <w:rtl w:val="0"/>
        </w:rPr>
        <w:t xml:space="preserve"> (listed as an Entergy Louisiana facility; understood to be a longstanding regional headquarters/operations center), with </w:t>
      </w:r>
      <w:r w:rsidDel="00000000" w:rsidR="00000000" w:rsidRPr="00000000">
        <w:rPr>
          <w:b w:val="1"/>
          <w:bCs w:val="1"/>
          <w:rtl w:val="0"/>
        </w:rPr>
        <w:t xml:space="preserve">existing grid infrastructure — a substation/switchyard — immediately adjacent.</w:t>
      </w:r>
      <w:r w:rsidDel="00000000" w:rsidR="00000000" w:rsidRPr="00000000">
        <w:rPr>
          <w:rtl w:val="0"/>
        </w:rPr>
        <w:t xml:space="preserve"> This is an unusually strong siting position for a BTM microgrid: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Entergy controls the parcel.</w:t>
      </w:r>
      <w:r w:rsidDel="00000000" w:rsidR="00000000" w:rsidRPr="00000000">
        <w:rPr>
          <w:rtl w:val="0"/>
        </w:rPr>
        <w:t xml:space="preserve"> There is no third-party retail-territory question; the interconnection counterparty is also the landowner, which simplifies site control, access, and commercial structuring.</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The adjacent substation is a ready, short interconnection.</w:t>
      </w:r>
      <w:r w:rsidDel="00000000" w:rsidR="00000000" w:rsidRPr="00000000">
        <w:rPr>
          <w:rtl w:val="0"/>
        </w:rPr>
        <w:t xml:space="preserve"> Co-locating the microgrid next to an existing Entergy substation means minimal interconnection length and cost and a fast energization path — directly reinforcing the speed-to-power thesis (§2.1).</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A utility operations site is already industrial/utility-zoned</w:t>
      </w:r>
      <w:r w:rsidDel="00000000" w:rsidR="00000000" w:rsidRPr="00000000">
        <w:rPr>
          <w:rtl w:val="0"/>
        </w:rPr>
        <w:t xml:space="preserve"> with existing electrical, security, and access infrastructure — materially lower siting friction than a greenfield or commercial lot.</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If the site is being vacated or underutilized</w:t>
      </w:r>
      <w:r w:rsidDel="00000000" w:rsidR="00000000" w:rsidRPr="00000000">
        <w:rPr>
          <w:rtl w:val="0"/>
        </w:rPr>
        <w:t xml:space="preserve"> ("old" regional HQ), it is an even stronger candidate for joint redevelopment as a microgrid + compute site that monetizes idle Entergy real estate and an existing point of interconnection.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Confirm (threshold items, see §5):</w:t>
      </w:r>
      <w:r w:rsidDel="00000000" w:rsidR="00000000" w:rsidRPr="00000000">
        <w:rPr>
          <w:rtl w:val="0"/>
        </w:rPr>
        <w:t xml:space="preserve"> current ownership, use, and availability of the parcel; and the adjacent substation's </w:t>
      </w:r>
      <w:r w:rsidDel="00000000" w:rsidR="00000000" w:rsidRPr="00000000">
        <w:rPr>
          <w:b w:val="1"/>
          <w:bCs w:val="1"/>
          <w:rtl w:val="0"/>
        </w:rPr>
        <w:t xml:space="preserve">ownership (expected Entergy), voltage, available capacity, and spare-bay/interconnection availability.</w:t>
      </w:r>
      <w:r w:rsidDel="00000000" w:rsidR="00000000" w:rsidRPr="00000000">
        <w:rPr>
          <w:rtl w:val="0"/>
        </w:rPr>
      </w:r>
    </w:p>
    <w:p w:rsidR="00000000" w:rsidDel="00000000" w:rsidP="00000000" w:rsidRDefault="00000000" w:rsidRPr="00000000" w14:paraId="00000035">
      <w:pPr>
        <w:pStyle w:val="Heading3"/>
        <w:rPr/>
      </w:pPr>
      <w:bookmarkStart w:colFirst="0" w:colLast="0" w:name="_oy0w0mw46wgd" w:id="5"/>
      <w:bookmarkEnd w:id="5"/>
      <w:r w:rsidDel="00000000" w:rsidR="00000000" w:rsidRPr="00000000">
        <w:rPr>
          <w:rtl w:val="0"/>
        </w:rPr>
        <w:t xml:space="preserve">§2.3 Permitting context</w:t>
      </w:r>
    </w:p>
    <w:p w:rsidR="00000000" w:rsidDel="00000000" w:rsidP="00000000" w:rsidRDefault="00000000" w:rsidRPr="00000000" w14:paraId="00000036">
      <w:pPr>
        <w:rPr/>
      </w:pPr>
      <w:r w:rsidDel="00000000" w:rsidR="00000000" w:rsidRPr="00000000">
        <w:rPr>
          <w:rtl w:val="0"/>
        </w:rPr>
        <w:t xml:space="preserve">Lafayette / Acadiana is in an </w:t>
      </w:r>
      <w:r w:rsidDel="00000000" w:rsidR="00000000" w:rsidRPr="00000000">
        <w:rPr>
          <w:b w:val="1"/>
          <w:bCs w:val="1"/>
          <w:rtl w:val="0"/>
        </w:rPr>
        <w:t xml:space="preserve">air-quality attainment area</w:t>
      </w:r>
      <w:r w:rsidDel="00000000" w:rsidR="00000000" w:rsidRPr="00000000">
        <w:rPr>
          <w:rtl w:val="0"/>
        </w:rPr>
        <w:t xml:space="preserve">, favorable for the emissions/permitting posture in §7.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b17hghcnqqtc" w:id="6"/>
      <w:bookmarkEnd w:id="6"/>
      <w:r w:rsidDel="00000000" w:rsidR="00000000" w:rsidRPr="00000000">
        <w:rPr>
          <w:rtl w:val="0"/>
        </w:rPr>
        <w:t xml:space="preserve">§3 — Proposed architecture</w:t>
      </w:r>
    </w:p>
    <w:p w:rsidR="00000000" w:rsidDel="00000000" w:rsidP="00000000" w:rsidRDefault="00000000" w:rsidRPr="00000000" w14:paraId="0000003A">
      <w:pPr>
        <w:pStyle w:val="Heading3"/>
        <w:rPr/>
      </w:pPr>
      <w:bookmarkStart w:colFirst="0" w:colLast="0" w:name="_a1478129pi9s" w:id="7"/>
      <w:bookmarkEnd w:id="7"/>
      <w:r w:rsidDel="00000000" w:rsidR="00000000" w:rsidRPr="00000000">
        <w:rPr>
          <w:rtl w:val="0"/>
        </w:rPr>
        <w:t xml:space="preserve">§3.1 The node</w:t>
      </w:r>
    </w:p>
    <w:p w:rsidR="00000000" w:rsidDel="00000000" w:rsidP="00000000" w:rsidRDefault="00000000" w:rsidRPr="00000000" w14:paraId="0000003B">
      <w:pPr>
        <w:rPr/>
      </w:pPr>
      <w:r w:rsidDel="00000000" w:rsidR="00000000" w:rsidRPr="00000000">
        <w:rPr>
          <w:rtl w:val="0"/>
        </w:rPr>
        <w:t xml:space="preserve">The atomic unit is a </w:t>
      </w:r>
      <w:r w:rsidDel="00000000" w:rsidR="00000000" w:rsidRPr="00000000">
        <w:rPr>
          <w:b w:val="1"/>
          <w:bCs w:val="1"/>
          <w:rtl w:val="0"/>
        </w:rPr>
        <w:t xml:space="preserve">10 MW firm AC-MV natural-gas microgrid node</w:t>
      </w: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G3520H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lean-burn)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N+1</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paralleling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switchgear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(metal-clad,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AC-coupled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(4-quadrant,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grid-forming)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LFP</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Synchronous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condenser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kV</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(BTM)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interconnect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ADJACENT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substation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Generation:</w:t>
      </w:r>
      <w:r w:rsidDel="00000000" w:rsidR="00000000" w:rsidRPr="00000000">
        <w:rPr>
          <w:rFonts w:ascii="Arial Unicode MS" w:cs="Arial Unicode MS" w:eastAsia="Arial Unicode MS" w:hAnsi="Arial Unicode MS"/>
          <w:rtl w:val="0"/>
        </w:rPr>
        <w:t xml:space="preserve"> five Cat G3520H lean-burn gas gensets, four running to carry 10 MW firm, one as N+1 for maintenance/forced-outage cover. The Cummins HSK78G (rated to 55 °C ambient) is a qualified per-position drop-in second source for hot-ambient headroom; because it rates lower at 60 Hz (≈1.6–1.8 MW), an HSK78G-populated node uses more positions to hold the same firm MW (per MGN-BOD-002 §4.2).</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Storage / grid-former:</w:t>
      </w:r>
      <w:r w:rsidDel="00000000" w:rsidR="00000000" w:rsidRPr="00000000">
        <w:rPr>
          <w:rtl w:val="0"/>
        </w:rPr>
        <w:t xml:space="preserve"> a </w:t>
      </w:r>
      <w:r w:rsidDel="00000000" w:rsidR="00000000" w:rsidRPr="00000000">
        <w:rPr>
          <w:b w:val="1"/>
          <w:bCs w:val="1"/>
          <w:rtl w:val="0"/>
        </w:rPr>
        <w:t xml:space="preserve">6 MW / 3 MWh LFP BESS</w:t>
      </w:r>
      <w:r w:rsidDel="00000000" w:rsidR="00000000" w:rsidRPr="00000000">
        <w:rPr>
          <w:rtl w:val="0"/>
        </w:rPr>
        <w:t xml:space="preserve"> on a </w:t>
      </w:r>
      <w:r w:rsidDel="00000000" w:rsidR="00000000" w:rsidRPr="00000000">
        <w:rPr>
          <w:b w:val="1"/>
          <w:bCs w:val="1"/>
          <w:rtl w:val="0"/>
        </w:rPr>
        <w:t xml:space="preserve">4-quadrant, grid-forming PCS</w:t>
      </w:r>
      <w:r w:rsidDel="00000000" w:rsidR="00000000" w:rsidRPr="00000000">
        <w:rPr>
          <w:rtl w:val="0"/>
        </w:rPr>
        <w:t xml:space="preserve">. The BESS — not a genset — establishes the bus voltage/frequency reference and black-starts the node; a lead genset in isochronous mode is the backup grid-former.</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Emissions:</w:t>
      </w:r>
      <w:r w:rsidDel="00000000" w:rsidR="00000000" w:rsidRPr="00000000">
        <w:rPr>
          <w:rtl w:val="0"/>
        </w:rPr>
        <w:t xml:space="preserve"> per-engine SCR (NOx) + oxidation catalyst (CO / VOC / formaldehyde).</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Interconnection advantage:</w:t>
      </w:r>
      <w:r w:rsidDel="00000000" w:rsidR="00000000" w:rsidRPr="00000000">
        <w:rPr>
          <w:rtl w:val="0"/>
        </w:rPr>
        <w:t xml:space="preserve"> the node step-up is matched to the </w:t>
      </w:r>
      <w:r w:rsidDel="00000000" w:rsidR="00000000" w:rsidRPr="00000000">
        <w:rPr>
          <w:b w:val="1"/>
          <w:bCs w:val="1"/>
          <w:rtl w:val="0"/>
        </w:rPr>
        <w:t xml:space="preserve">adjacent substation's voltage</w:t>
      </w:r>
      <w:r w:rsidDel="00000000" w:rsidR="00000000" w:rsidRPr="00000000">
        <w:rPr>
          <w:rtl w:val="0"/>
        </w:rPr>
        <w:t xml:space="preserve"> (to be confirmed), with a short tie-in — a key cost and schedule benefit of this site.</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Modularity:</w:t>
      </w:r>
      <w:r w:rsidDel="00000000" w:rsidR="00000000" w:rsidRPr="00000000">
        <w:rPr>
          <w:rtl w:val="0"/>
        </w:rPr>
        <w:t xml:space="preserve"> the node is a standardized, replicable unit. </w:t>
      </w:r>
      <w:r w:rsidDel="00000000" w:rsidR="00000000" w:rsidRPr="00000000">
        <w:rPr>
          <w:b w:val="1"/>
          <w:bCs w:val="1"/>
          <w:rtl w:val="0"/>
        </w:rPr>
        <w:t xml:space="preserve">Twenty nodes = 200 MW under a single synthetic-minor air-permit envelope</w:t>
      </w:r>
      <w:r w:rsidDel="00000000" w:rsidR="00000000" w:rsidRPr="00000000">
        <w:rPr>
          <w:rtl w:val="0"/>
        </w:rPr>
        <w:t xml:space="preserve"> (§7), scalable in 10 MW increments. </w:t>
      </w:r>
      <w:r w:rsidDel="00000000" w:rsidR="00000000" w:rsidRPr="00000000">
        <w:rPr>
          <w:b w:val="1"/>
          <w:bCs w:val="1"/>
          <w:rtl w:val="0"/>
        </w:rPr>
        <w:t xml:space="preserve">Site-fit for this parcel in §8.1.</w:t>
      </w:r>
      <w:r w:rsidDel="00000000" w:rsidR="00000000" w:rsidRPr="00000000">
        <w:rPr>
          <w:rtl w:val="0"/>
        </w:rPr>
      </w:r>
    </w:p>
    <w:p w:rsidR="00000000" w:rsidDel="00000000" w:rsidP="00000000" w:rsidRDefault="00000000" w:rsidRPr="00000000" w14:paraId="0000004D">
      <w:pPr>
        <w:pStyle w:val="Heading3"/>
        <w:rPr/>
      </w:pPr>
      <w:bookmarkStart w:colFirst="0" w:colLast="0" w:name="_42sbnaxgq0ij" w:id="8"/>
      <w:bookmarkEnd w:id="8"/>
      <w:r w:rsidDel="00000000" w:rsidR="00000000" w:rsidRPr="00000000">
        <w:rPr>
          <w:rtl w:val="0"/>
        </w:rPr>
        <w:t xml:space="preserve">§3.2 Reference drawings / basis</w:t>
      </w:r>
    </w:p>
    <w:p w:rsidR="00000000" w:rsidDel="00000000" w:rsidP="00000000" w:rsidRDefault="00000000" w:rsidRPr="00000000" w14:paraId="0000004E">
      <w:pPr>
        <w:rPr/>
      </w:pPr>
      <w:r w:rsidDel="00000000" w:rsidR="00000000" w:rsidRPr="00000000">
        <w:rPr>
          <w:rtl w:val="0"/>
        </w:rPr>
        <w:t xml:space="preserve">Full electrical, mechanical, controls, emissions, and civil basis is in </w:t>
      </w:r>
      <w:r w:rsidDel="00000000" w:rsidR="00000000" w:rsidRPr="00000000">
        <w:rPr>
          <w:b w:val="1"/>
          <w:bCs w:val="1"/>
          <w:rtl w:val="0"/>
        </w:rPr>
        <w:t xml:space="preserve">MGN-BOD-002 Rev 0.1</w:t>
      </w:r>
      <w:r w:rsidDel="00000000" w:rsidR="00000000" w:rsidRPr="00000000">
        <w:rPr>
          <w:rtl w:val="0"/>
        </w:rPr>
        <w:t xml:space="preserve"> and companion single-line </w:t>
      </w:r>
      <w:r w:rsidDel="00000000" w:rsidR="00000000" w:rsidRPr="00000000">
        <w:rPr>
          <w:b w:val="1"/>
          <w:bCs w:val="1"/>
          <w:rtl w:val="0"/>
        </w:rPr>
        <w:t xml:space="preserve">MGN-SLD-002</w:t>
      </w:r>
      <w:r w:rsidDel="00000000" w:rsidR="00000000" w:rsidRPr="00000000">
        <w:rPr>
          <w:rtl w:val="0"/>
        </w:rPr>
        <w:t xml:space="preserve">. This brief summarizes; the BOD governs.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kgq659cw4x40" w:id="9"/>
      <w:bookmarkEnd w:id="9"/>
      <w:r w:rsidDel="00000000" w:rsidR="00000000" w:rsidRPr="00000000">
        <w:rPr>
          <w:rtl w:val="0"/>
        </w:rPr>
        <w:t xml:space="preserve">§4 — Dynamic behavior on the interconnected system (engineering detail)</w:t>
      </w:r>
    </w:p>
    <w:p w:rsidR="00000000" w:rsidDel="00000000" w:rsidP="00000000" w:rsidRDefault="00000000" w:rsidRPr="00000000" w14:paraId="00000052">
      <w:pPr>
        <w:pStyle w:val="Heading3"/>
        <w:rPr/>
      </w:pPr>
      <w:bookmarkStart w:colFirst="0" w:colLast="0" w:name="_wofgw8way8xo" w:id="10"/>
      <w:bookmarkEnd w:id="10"/>
      <w:r w:rsidDel="00000000" w:rsidR="00000000" w:rsidRPr="00000000">
        <w:rPr>
          <w:rtl w:val="0"/>
        </w:rPr>
        <w:t xml:space="preserve">§4.1 Load-following for AI compute — the design driver</w:t>
      </w:r>
    </w:p>
    <w:p w:rsidR="00000000" w:rsidDel="00000000" w:rsidP="00000000" w:rsidRDefault="00000000" w:rsidRPr="00000000" w14:paraId="00000053">
      <w:pPr>
        <w:rPr/>
      </w:pPr>
      <w:r w:rsidDel="00000000" w:rsidR="00000000" w:rsidRPr="00000000">
        <w:rPr>
          <w:rtl w:val="0"/>
        </w:rPr>
        <w:t xml:space="preserve">AI training load swings hard and fast (compute vs. collective-communication phases). Lean-burn gas reciprocating engines have </w:t>
      </w:r>
      <w:r w:rsidDel="00000000" w:rsidR="00000000" w:rsidRPr="00000000">
        <w:rPr>
          <w:b w:val="1"/>
          <w:bCs w:val="1"/>
          <w:rtl w:val="0"/>
        </w:rPr>
        <w:t xml:space="preserve">staged block-load limits (ISO 8528-5)</w:t>
      </w:r>
      <w:r w:rsidDel="00000000" w:rsidR="00000000" w:rsidRPr="00000000">
        <w:rPr>
          <w:rtl w:val="0"/>
        </w:rPr>
        <w:t xml:space="preserve"> and cannot absorb a hard step without risk of lean-misfire and trip. The platform is therefore </w:t>
      </w:r>
      <w:r w:rsidDel="00000000" w:rsidR="00000000" w:rsidRPr="00000000">
        <w:rPr>
          <w:b w:val="1"/>
          <w:bCs w:val="1"/>
          <w:rtl w:val="0"/>
        </w:rPr>
        <w:t xml:space="preserve">battery-buffered by design</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4-quadrant grid-forming BESS bridges the transient</w:t>
      </w:r>
      <w:r w:rsidDel="00000000" w:rsidR="00000000" w:rsidRPr="00000000">
        <w:rPr>
          <w:rtl w:val="0"/>
        </w:rPr>
        <w:t xml:space="preserve"> — sourcing/absorbing real and reactive power within sub-cycle while the engines ramp fuel over several seconds.</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Sizing basis (MGN-BOD-002 §5.3):</w:t>
      </w:r>
      <w:r w:rsidDel="00000000" w:rsidR="00000000" w:rsidRPr="00000000">
        <w:rPr>
          <w:rtl w:val="0"/>
        </w:rPr>
        <w:t xml:space="preserve"> worst-case coherent load step modeled conservatively at </w:t>
      </w:r>
      <w:r w:rsidDel="00000000" w:rsidR="00000000" w:rsidRPr="00000000">
        <w:rPr>
          <w:b w:val="1"/>
          <w:bCs w:val="1"/>
          <w:rtl w:val="0"/>
        </w:rPr>
        <w:t xml:space="preserve">50% of the node = 5 MW</w:t>
      </w:r>
      <w:r w:rsidDel="00000000" w:rsidR="00000000" w:rsidRPr="00000000">
        <w:rPr>
          <w:rFonts w:ascii="Arial Unicode MS" w:cs="Arial Unicode MS" w:eastAsia="Arial Unicode MS" w:hAnsi="Arial Unicode MS"/>
          <w:rtl w:val="0"/>
        </w:rPr>
        <w:t xml:space="preserve">; PCS = 5 MW × 1.20 ≈ </w:t>
      </w:r>
      <w:r w:rsidDel="00000000" w:rsidR="00000000" w:rsidRPr="00000000">
        <w:rPr>
          <w:b w:val="1"/>
          <w:bCs w:val="1"/>
          <w:rtl w:val="0"/>
        </w:rPr>
        <w:t xml:space="preserve">6 MW</w:t>
      </w:r>
      <w:r w:rsidDel="00000000" w:rsidR="00000000" w:rsidRPr="00000000">
        <w:rPr>
          <w:rtl w:val="0"/>
        </w:rPr>
        <w:t xml:space="preserve">.</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4-quadrant</w:t>
      </w:r>
      <w:r w:rsidDel="00000000" w:rsidR="00000000" w:rsidRPr="00000000">
        <w:rPr>
          <w:rtl w:val="0"/>
        </w:rPr>
        <w:t xml:space="preserve"> is required because a </w:t>
      </w:r>
      <w:r w:rsidDel="00000000" w:rsidR="00000000" w:rsidRPr="00000000">
        <w:rPr>
          <w:b w:val="1"/>
          <w:bCs w:val="1"/>
          <w:rtl w:val="0"/>
        </w:rPr>
        <w:t xml:space="preserve">load rejection</w:t>
      </w:r>
      <w:r w:rsidDel="00000000" w:rsidR="00000000" w:rsidRPr="00000000">
        <w:rPr>
          <w:rFonts w:ascii="Arial Unicode MS" w:cs="Arial Unicode MS" w:eastAsia="Arial Unicode MS" w:hAnsi="Arial Unicode MS"/>
          <w:rtl w:val="0"/>
        </w:rPr>
        <w:t xml:space="preserve"> (≈5 MW dropping at once) reverses the problem — the BESS must </w:t>
      </w:r>
      <w:r w:rsidDel="00000000" w:rsidR="00000000" w:rsidRPr="00000000">
        <w:rPr>
          <w:b w:val="1"/>
          <w:bCs w:val="1"/>
          <w:rtl w:val="0"/>
        </w:rPr>
        <w:t xml:space="preserve">absorb</w:t>
      </w:r>
      <w:r w:rsidDel="00000000" w:rsidR="00000000" w:rsidRPr="00000000">
        <w:rPr>
          <w:rtl w:val="0"/>
        </w:rPr>
        <w:t xml:space="preserve"> real power while engines back down.</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Governing case:</w:t>
      </w:r>
      <w:r w:rsidDel="00000000" w:rsidR="00000000" w:rsidRPr="00000000">
        <w:rPr>
          <w:rtl w:val="0"/>
        </w:rPr>
        <w:t xml:space="preserve"> the 5 MW load step exceeds the N-1 generation loss (one genset = 2.5 MW); the load step governs.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Net result: the plant is genuinely suited to </w:t>
      </w:r>
      <w:r w:rsidDel="00000000" w:rsidR="00000000" w:rsidRPr="00000000">
        <w:rPr>
          <w:b w:val="1"/>
          <w:bCs w:val="1"/>
          <w:rtl w:val="0"/>
        </w:rPr>
        <w:t xml:space="preserve">load-following AI compute</w:t>
      </w:r>
      <w:r w:rsidDel="00000000" w:rsidR="00000000" w:rsidRPr="00000000">
        <w:rPr>
          <w:rtl w:val="0"/>
        </w:rPr>
        <w:t xml:space="preserve">, which a genset-only plant is not.</w:t>
      </w:r>
    </w:p>
    <w:p w:rsidR="00000000" w:rsidDel="00000000" w:rsidP="00000000" w:rsidRDefault="00000000" w:rsidRPr="00000000" w14:paraId="0000005B">
      <w:pPr>
        <w:pStyle w:val="Heading3"/>
        <w:rPr/>
      </w:pPr>
      <w:bookmarkStart w:colFirst="0" w:colLast="0" w:name="_wj6kctyi4ye" w:id="11"/>
      <w:bookmarkEnd w:id="11"/>
      <w:r w:rsidDel="00000000" w:rsidR="00000000" w:rsidRPr="00000000">
        <w:rPr>
          <w:rtl w:val="0"/>
        </w:rPr>
        <w:t xml:space="preserve">§4.2 Grid-forming, islanded, and black-start operation</w:t>
      </w:r>
    </w:p>
    <w:p w:rsidR="00000000" w:rsidDel="00000000" w:rsidP="00000000" w:rsidRDefault="00000000" w:rsidRPr="00000000" w14:paraId="0000005C">
      <w:pPr>
        <w:rPr/>
      </w:pPr>
      <w:r w:rsidDel="00000000" w:rsidR="00000000" w:rsidRPr="00000000">
        <w:rPr>
          <w:rtl w:val="0"/>
        </w:rPr>
        <w:t xml:space="preserve">The microgrid runs </w:t>
      </w:r>
      <w:r w:rsidDel="00000000" w:rsidR="00000000" w:rsidRPr="00000000">
        <w:rPr>
          <w:b w:val="1"/>
          <w:bCs w:val="1"/>
          <w:rtl w:val="0"/>
        </w:rPr>
        <w:t xml:space="preserve">grid-forming</w:t>
      </w:r>
      <w:r w:rsidDel="00000000" w:rsidR="00000000" w:rsidRPr="00000000">
        <w:rPr>
          <w:rtl w:val="0"/>
        </w:rPr>
        <w:t xml:space="preserve"> in island/BTM mode, with the BESS PCS as the reference, and </w:t>
      </w:r>
      <w:r w:rsidDel="00000000" w:rsidR="00000000" w:rsidRPr="00000000">
        <w:rPr>
          <w:b w:val="1"/>
          <w:bCs w:val="1"/>
          <w:rtl w:val="0"/>
        </w:rPr>
        <w:t xml:space="preserve">black-starts</w:t>
      </w:r>
      <w:r w:rsidDel="00000000" w:rsidR="00000000" w:rsidRPr="00000000">
        <w:rPr>
          <w:rtl w:val="0"/>
        </w:rPr>
        <w:t xml:space="preserve"> independently. It is </w:t>
      </w:r>
      <w:r w:rsidDel="00000000" w:rsidR="00000000" w:rsidRPr="00000000">
        <w:rPr>
          <w:b w:val="1"/>
          <w:bCs w:val="1"/>
          <w:rtl w:val="0"/>
        </w:rPr>
        <w:t xml:space="preserve">island-capable and self-sufficient</w:t>
      </w:r>
      <w:r w:rsidDel="00000000" w:rsidR="00000000" w:rsidRPr="00000000">
        <w:rPr>
          <w:rtl w:val="0"/>
        </w:rPr>
        <w:t xml:space="preserve">, so it does not rely on the host grid for primary energy — a feature that makes it attractive as a </w:t>
      </w:r>
      <w:r w:rsidDel="00000000" w:rsidR="00000000" w:rsidRPr="00000000">
        <w:rPr>
          <w:b w:val="1"/>
          <w:bCs w:val="1"/>
          <w:rtl w:val="0"/>
        </w:rPr>
        <w:t xml:space="preserve">speed-to-power bridge</w:t>
      </w:r>
      <w:r w:rsidDel="00000000" w:rsidR="00000000" w:rsidRPr="00000000">
        <w:rPr>
          <w:rtl w:val="0"/>
        </w:rPr>
        <w:t xml:space="preserve"> ahead of Entergy's grid solution. Grid-parallel operation with the adjacent substation, where applicable, is per </w:t>
      </w:r>
      <w:r w:rsidDel="00000000" w:rsidR="00000000" w:rsidRPr="00000000">
        <w:rPr>
          <w:b w:val="1"/>
          <w:bCs w:val="1"/>
          <w:rtl w:val="0"/>
        </w:rPr>
        <w:t xml:space="preserve">IEEE 1547</w:t>
      </w:r>
      <w:r w:rsidDel="00000000" w:rsidR="00000000" w:rsidRPr="00000000">
        <w:rPr>
          <w:rtl w:val="0"/>
        </w:rPr>
        <w:t xml:space="preserve"> with anti-islanding, and per Entergy/MISO interconnection requirements.</w:t>
      </w:r>
    </w:p>
    <w:p w:rsidR="00000000" w:rsidDel="00000000" w:rsidP="00000000" w:rsidRDefault="00000000" w:rsidRPr="00000000" w14:paraId="0000005D">
      <w:pPr>
        <w:pStyle w:val="Heading3"/>
        <w:rPr/>
      </w:pPr>
      <w:bookmarkStart w:colFirst="0" w:colLast="0" w:name="_g22l7kposca5" w:id="12"/>
      <w:bookmarkEnd w:id="12"/>
      <w:r w:rsidDel="00000000" w:rsidR="00000000" w:rsidRPr="00000000">
        <w:rPr>
          <w:rtl w:val="0"/>
        </w:rPr>
        <w:t xml:space="preserve">§4.3 Fault contribution &amp; short-circuit strength</w:t>
      </w:r>
    </w:p>
    <w:p w:rsidR="00000000" w:rsidDel="00000000" w:rsidP="00000000" w:rsidRDefault="00000000" w:rsidRPr="00000000" w14:paraId="0000005E">
      <w:pPr>
        <w:rPr/>
      </w:pPr>
      <w:r w:rsidDel="00000000" w:rsidR="00000000" w:rsidRPr="00000000">
        <w:rPr>
          <w:rtl w:val="0"/>
        </w:rPr>
        <w:t xml:space="preserve">This is a study item requiring Entergy data. The inverter-based BESS contributes </w:t>
      </w:r>
      <w:r w:rsidDel="00000000" w:rsidR="00000000" w:rsidRPr="00000000">
        <w:rPr>
          <w:b w:val="1"/>
          <w:bCs w:val="1"/>
          <w:rtl w:val="0"/>
        </w:rPr>
        <w:t xml:space="preserve">current-limited</w:t>
      </w:r>
      <w:r w:rsidDel="00000000" w:rsidR="00000000" w:rsidRPr="00000000">
        <w:rPr>
          <w:rFonts w:ascii="Arial Unicode MS" w:cs="Arial Unicode MS" w:eastAsia="Arial Unicode MS" w:hAnsi="Arial Unicode MS"/>
          <w:rtl w:val="0"/>
        </w:rPr>
        <w:t xml:space="preserve"> fault current (≈1.1–1.2 pu); the synchronous gensets contribute higher fault current and rotating inertia. Whether the gensets alone provide sufficient short-circuit strength, voltage stiffness, and reactive support at the </w:t>
      </w:r>
      <w:r w:rsidDel="00000000" w:rsidR="00000000" w:rsidRPr="00000000">
        <w:rPr>
          <w:b w:val="1"/>
          <w:bCs w:val="1"/>
          <w:rtl w:val="0"/>
        </w:rPr>
        <w:t xml:space="preserve">adjacent-substation POI</w:t>
      </w:r>
      <w:r w:rsidDel="00000000" w:rsidR="00000000" w:rsidRPr="00000000">
        <w:rPr>
          <w:rtl w:val="0"/>
        </w:rPr>
        <w:t xml:space="preserve"> is determined by a </w:t>
      </w:r>
      <w:r w:rsidDel="00000000" w:rsidR="00000000" w:rsidRPr="00000000">
        <w:rPr>
          <w:b w:val="1"/>
          <w:bCs w:val="1"/>
          <w:rtl w:val="0"/>
        </w:rPr>
        <w:t xml:space="preserve">fault-level / short-circuit study (MGN-BOD-002 ELEC-002)</w:t>
      </w:r>
      <w:r w:rsidDel="00000000" w:rsidR="00000000" w:rsidRPr="00000000">
        <w:rPr>
          <w:rtl w:val="0"/>
        </w:rPr>
        <w:t xml:space="preserve"> using </w:t>
      </w:r>
      <w:r w:rsidDel="00000000" w:rsidR="00000000" w:rsidRPr="00000000">
        <w:rPr>
          <w:b w:val="1"/>
          <w:bCs w:val="1"/>
          <w:rtl w:val="0"/>
        </w:rPr>
        <w:t xml:space="preserve">Entergy's available fault duty at that substation</w:t>
      </w:r>
      <w:r w:rsidDel="00000000" w:rsidR="00000000" w:rsidRPr="00000000">
        <w:rPr>
          <w:rtl w:val="0"/>
        </w:rPr>
        <w:t xml:space="preserve">. </w:t>
      </w:r>
      <w:r w:rsidDel="00000000" w:rsidR="00000000" w:rsidRPr="00000000">
        <w:rPr>
          <w:i w:val="1"/>
          <w:iCs w:val="1"/>
          <w:rtl w:val="0"/>
        </w:rPr>
        <w:t xml:space="preserve">Note:</w:t>
      </w:r>
      <w:r w:rsidDel="00000000" w:rsidR="00000000" w:rsidRPr="00000000">
        <w:rPr>
          <w:rtl w:val="0"/>
        </w:rPr>
        <w:t xml:space="preserve"> with only four running machines on a 10 MW node, the node's short-circuit contribution is modest, so this study carries meaningful weight in the synchronous-condenser decision (§4.4).</w:t>
      </w:r>
    </w:p>
    <w:p w:rsidR="00000000" w:rsidDel="00000000" w:rsidP="00000000" w:rsidRDefault="00000000" w:rsidRPr="00000000" w14:paraId="0000005F">
      <w:pPr>
        <w:pStyle w:val="Heading3"/>
        <w:rPr/>
      </w:pPr>
      <w:bookmarkStart w:colFirst="0" w:colLast="0" w:name="_x88b7lpmhyu5" w:id="13"/>
      <w:bookmarkEnd w:id="13"/>
      <w:r w:rsidDel="00000000" w:rsidR="00000000" w:rsidRPr="00000000">
        <w:rPr>
          <w:rtl w:val="0"/>
        </w:rPr>
        <w:t xml:space="preserve">§4.4 Synchronous condenser — provisional</w:t>
      </w:r>
    </w:p>
    <w:p w:rsidR="00000000" w:rsidDel="00000000" w:rsidP="00000000" w:rsidRDefault="00000000" w:rsidRPr="00000000" w14:paraId="00000060">
      <w:pPr>
        <w:rPr/>
      </w:pPr>
      <w:r w:rsidDel="00000000" w:rsidR="00000000" w:rsidRPr="00000000">
        <w:rPr>
          <w:rtl w:val="0"/>
        </w:rPr>
        <w:t xml:space="preserve">Included </w:t>
      </w:r>
      <w:r w:rsidDel="00000000" w:rsidR="00000000" w:rsidRPr="00000000">
        <w:rPr>
          <w:b w:val="1"/>
          <w:bCs w:val="1"/>
          <w:rtl w:val="0"/>
        </w:rPr>
        <w:t xml:space="preserve">only if</w:t>
      </w:r>
      <w:r w:rsidDel="00000000" w:rsidR="00000000" w:rsidRPr="00000000">
        <w:rPr>
          <w:rtl w:val="0"/>
        </w:rPr>
        <w:t xml:space="preserve"> the fault study shows insufficient short-circuit strength or reactive support. It supplements — never replaces — the BESS.</w:t>
      </w:r>
    </w:p>
    <w:p w:rsidR="00000000" w:rsidDel="00000000" w:rsidP="00000000" w:rsidRDefault="00000000" w:rsidRPr="00000000" w14:paraId="00000061">
      <w:pPr>
        <w:pStyle w:val="Heading3"/>
        <w:rPr/>
      </w:pPr>
      <w:bookmarkStart w:colFirst="0" w:colLast="0" w:name="_bw5xv328whmf" w:id="14"/>
      <w:bookmarkEnd w:id="14"/>
      <w:r w:rsidDel="00000000" w:rsidR="00000000" w:rsidRPr="00000000">
        <w:rPr>
          <w:rtl w:val="0"/>
        </w:rPr>
        <w:t xml:space="preserve">§4.5 Power quality &amp; harmonics</w:t>
      </w:r>
    </w:p>
    <w:p w:rsidR="00000000" w:rsidDel="00000000" w:rsidP="00000000" w:rsidRDefault="00000000" w:rsidRPr="00000000" w14:paraId="00000062">
      <w:pPr>
        <w:rPr/>
      </w:pPr>
      <w:r w:rsidDel="00000000" w:rsidR="00000000" w:rsidRPr="00000000">
        <w:rPr>
          <w:rtl w:val="0"/>
        </w:rPr>
        <w:t xml:space="preserve">PCS and any VFD content produce harmonics. The design targets </w:t>
      </w:r>
      <w:r w:rsidDel="00000000" w:rsidR="00000000" w:rsidRPr="00000000">
        <w:rPr>
          <w:b w:val="1"/>
          <w:bCs w:val="1"/>
          <w:rtl w:val="0"/>
        </w:rPr>
        <w:t xml:space="preserve">IEEE 519</w:t>
      </w:r>
      <w:r w:rsidDel="00000000" w:rsidR="00000000" w:rsidRPr="00000000">
        <w:rPr>
          <w:rtl w:val="0"/>
        </w:rPr>
        <w:t xml:space="preserve"> limits at the POI; a </w:t>
      </w:r>
      <w:r w:rsidDel="00000000" w:rsidR="00000000" w:rsidRPr="00000000">
        <w:rPr>
          <w:b w:val="1"/>
          <w:bCs w:val="1"/>
          <w:rtl w:val="0"/>
        </w:rPr>
        <w:t xml:space="preserve">harmonic study (MGN-BOD-002 ELEC-003)</w:t>
      </w:r>
      <w:r w:rsidDel="00000000" w:rsidR="00000000" w:rsidRPr="00000000">
        <w:rPr>
          <w:rtl w:val="0"/>
        </w:rPr>
        <w:t xml:space="preserve"> confirms filtering need.</w:t>
      </w:r>
    </w:p>
    <w:p w:rsidR="00000000" w:rsidDel="00000000" w:rsidP="00000000" w:rsidRDefault="00000000" w:rsidRPr="00000000" w14:paraId="00000063">
      <w:pPr>
        <w:pStyle w:val="Heading3"/>
        <w:rPr/>
      </w:pPr>
      <w:bookmarkStart w:colFirst="0" w:colLast="0" w:name="_odfgb2shb8u6" w:id="15"/>
      <w:bookmarkEnd w:id="15"/>
      <w:r w:rsidDel="00000000" w:rsidR="00000000" w:rsidRPr="00000000">
        <w:rPr>
          <w:rtl w:val="0"/>
        </w:rPr>
        <w:t xml:space="preserve">§4.6 Protection &amp; interconnection compliance</w:t>
      </w:r>
    </w:p>
    <w:p w:rsidR="00000000" w:rsidDel="00000000" w:rsidP="00000000" w:rsidRDefault="00000000" w:rsidRPr="00000000" w14:paraId="00000064">
      <w:pPr>
        <w:rPr/>
      </w:pPr>
      <w:r w:rsidDel="00000000" w:rsidR="00000000" w:rsidRPr="00000000">
        <w:rPr>
          <w:rtl w:val="0"/>
        </w:rPr>
        <w:t xml:space="preserve">Each genset has a dedicated breaker with synchronizing, reverse-power, and protective relaying. POI protection is coordinated with Entergy at the adjacent substation, including anti-islanding, transfer-trip, and telemetry/SCADA provisions per Entergy and MISO interconnection requirements. For any export/grid-parallel arrangement, the project complies with the applicable Entergy/MISO interconnection process.</w:t>
      </w:r>
    </w:p>
    <w:p w:rsidR="00000000" w:rsidDel="00000000" w:rsidP="00000000" w:rsidRDefault="00000000" w:rsidRPr="00000000" w14:paraId="00000065">
      <w:pPr>
        <w:pStyle w:val="Heading3"/>
        <w:rPr/>
      </w:pPr>
      <w:bookmarkStart w:colFirst="0" w:colLast="0" w:name="_kgumknxvr1gy" w:id="16"/>
      <w:bookmarkEnd w:id="16"/>
      <w:r w:rsidDel="00000000" w:rsidR="00000000" w:rsidRPr="00000000">
        <w:rPr>
          <w:rtl w:val="0"/>
        </w:rPr>
        <w:t xml:space="preserve">§4.7 Reliability / availability</w:t>
      </w:r>
    </w:p>
    <w:p w:rsidR="00000000" w:rsidDel="00000000" w:rsidP="00000000" w:rsidRDefault="00000000" w:rsidRPr="00000000" w14:paraId="00000066">
      <w:pPr>
        <w:rPr/>
      </w:pPr>
      <w:r w:rsidDel="00000000" w:rsidR="00000000" w:rsidRPr="00000000">
        <w:rPr>
          <w:rtl w:val="0"/>
        </w:rPr>
        <w:t xml:space="preserve">Firm output is N+1 at the node (5 gensets carry 10 MW on four). The BESS provides ride-through. This is </w:t>
      </w:r>
      <w:r w:rsidDel="00000000" w:rsidR="00000000" w:rsidRPr="00000000">
        <w:rPr>
          <w:b w:val="1"/>
          <w:bCs w:val="1"/>
          <w:rtl w:val="0"/>
        </w:rPr>
        <w:t xml:space="preserve">dispatchable firm capacity</w:t>
      </w:r>
      <w:r w:rsidDel="00000000" w:rsidR="00000000" w:rsidRPr="00000000">
        <w:rPr>
          <w:rtl w:val="0"/>
        </w:rPr>
        <w:t xml:space="preserve"> that can also provide grid services (frequency response, peak-shave, reactive support) through the "Mission Control" SCADA/merchant-ops layer — potentially of value to Entergy as a flexible, redeployable resource at an existing substation (developed further in §9).</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91x0gvize4n3" w:id="17"/>
      <w:bookmarkEnd w:id="17"/>
      <w:r w:rsidDel="00000000" w:rsidR="00000000" w:rsidRPr="00000000">
        <w:rPr>
          <w:rtl w:val="0"/>
        </w:rPr>
        <w:t xml:space="preserve">§5 — Interconnection &amp; interface (what we need from Entergy)</w:t>
      </w:r>
    </w:p>
    <w:p w:rsidR="00000000" w:rsidDel="00000000" w:rsidP="00000000" w:rsidRDefault="00000000" w:rsidRPr="00000000" w14:paraId="0000006A">
      <w:pPr>
        <w:rPr/>
      </w:pPr>
      <w:r w:rsidDel="00000000" w:rsidR="00000000" w:rsidRPr="00000000">
        <w:rPr>
          <w:rtl w:val="0"/>
        </w:rPr>
        <w:t xml:space="preserve">The microgrid delivers at </w:t>
      </w:r>
      <w:r w:rsidDel="00000000" w:rsidR="00000000" w:rsidRPr="00000000">
        <w:rPr>
          <w:b w:val="1"/>
          <w:bCs w:val="1"/>
          <w:rtl w:val="0"/>
        </w:rPr>
        <w:t xml:space="preserve">13.8 / 34.5 kV</w:t>
      </w:r>
      <w:r w:rsidDel="00000000" w:rsidR="00000000" w:rsidRPr="00000000">
        <w:rPr>
          <w:rtl w:val="0"/>
        </w:rPr>
        <w:t xml:space="preserve"> at the node and ties into the </w:t>
      </w:r>
      <w:r w:rsidDel="00000000" w:rsidR="00000000" w:rsidRPr="00000000">
        <w:rPr>
          <w:b w:val="1"/>
          <w:bCs w:val="1"/>
          <w:rtl w:val="0"/>
        </w:rPr>
        <w:t xml:space="preserve">adjacent substation</w:t>
      </w:r>
      <w:r w:rsidDel="00000000" w:rsidR="00000000" w:rsidRPr="00000000">
        <w:rPr>
          <w:rtl w:val="0"/>
        </w:rPr>
        <w:t xml:space="preserve"> at 2623 Cameron Street. To advance engineering, we request the following from Entergy: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Data / decision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Used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Parcel status</w:t>
            </w:r>
            <w:r w:rsidDel="00000000" w:rsidR="00000000" w:rsidRPr="00000000">
              <w:rPr>
                <w:rtl w:val="0"/>
              </w:rPr>
              <w:t xml:space="preserve"> — current ownership, use, and availability of the 2623 Cameron Street site for microgrid + compute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Threshold — site control / redevelopment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Adjacent substation</w:t>
            </w:r>
            <w:r w:rsidDel="00000000" w:rsidR="00000000" w:rsidRPr="00000000">
              <w:rPr>
                <w:rtl w:val="0"/>
              </w:rPr>
              <w:t xml:space="preserve"> — ownership (expected Entergy), </w:t>
            </w:r>
            <w:r w:rsidDel="00000000" w:rsidR="00000000" w:rsidRPr="00000000">
              <w:rPr>
                <w:b w:val="1"/>
                <w:bCs w:val="1"/>
                <w:rtl w:val="0"/>
              </w:rPr>
              <w:t xml:space="preserve">operating voltage</w:t>
            </w:r>
            <w:r w:rsidDel="00000000" w:rsidR="00000000" w:rsidRPr="00000000">
              <w:rPr>
                <w:rtl w:val="0"/>
              </w:rPr>
              <w:t xml:space="preserve">, available capacity, and spare-bay / interconnection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Threshold — defines the POI and step-up scheme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Available 3-phase &amp; 1-phase </w:t>
            </w:r>
            <w:r w:rsidDel="00000000" w:rsidR="00000000" w:rsidRPr="00000000">
              <w:rPr>
                <w:b w:val="1"/>
                <w:bCs w:val="1"/>
                <w:rtl w:val="0"/>
              </w:rPr>
              <w:t xml:space="preserve">short-circuit duty</w:t>
            </w:r>
            <w:r w:rsidDel="00000000" w:rsidR="00000000" w:rsidRPr="00000000">
              <w:rPr>
                <w:rtl w:val="0"/>
              </w:rPr>
              <w:t xml:space="preserve"> at the substation 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Fault study (ELEC-002), sync-condenser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Entergy / </w:t>
            </w:r>
            <w:r w:rsidDel="00000000" w:rsidR="00000000" w:rsidRPr="00000000">
              <w:rPr>
                <w:b w:val="1"/>
                <w:bCs w:val="1"/>
                <w:rtl w:val="0"/>
              </w:rPr>
              <w:t xml:space="preserve">MISO interconnection requirements &amp; process</w:t>
            </w:r>
            <w:r w:rsidDel="00000000" w:rsidR="00000000" w:rsidRPr="00000000">
              <w:rPr>
                <w:rtl w:val="0"/>
              </w:rPr>
              <w:t xml:space="preserve"> (relaying, transfer trip, telemetry, study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Protection coordination, grid-parallel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Metering</w:t>
            </w:r>
            <w:r w:rsidDel="00000000" w:rsidR="00000000" w:rsidRPr="00000000">
              <w:rPr>
                <w:rtl w:val="0"/>
              </w:rPr>
              <w:t xml:space="preserve"> requirements at the BTM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Settlement / boundary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Standby / backup service</w:t>
            </w:r>
            <w:r w:rsidDel="00000000" w:rsidR="00000000" w:rsidRPr="00000000">
              <w:rPr>
                <w:rtl w:val="0"/>
              </w:rPr>
              <w:t xml:space="preserve"> terms for the BTM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Reliability design, commercial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For grid-parallel / export: </w:t>
            </w:r>
            <w:r w:rsidDel="00000000" w:rsidR="00000000" w:rsidRPr="00000000">
              <w:rPr>
                <w:b w:val="1"/>
                <w:bCs w:val="1"/>
                <w:rtl w:val="0"/>
              </w:rPr>
              <w:t xml:space="preserve">IEEE 1547 settings</w:t>
            </w:r>
            <w:r w:rsidDel="00000000" w:rsidR="00000000" w:rsidRPr="00000000">
              <w:rPr>
                <w:rtl w:val="0"/>
              </w:rPr>
              <w:t xml:space="preserve">, anti-islanding, MISO South obligations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Grid-parallel design, if pursued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Site </w:t>
            </w:r>
            <w:r w:rsidDel="00000000" w:rsidR="00000000" w:rsidRPr="00000000">
              <w:rPr>
                <w:b w:val="1"/>
                <w:bCs w:val="1"/>
                <w:rtl w:val="0"/>
              </w:rPr>
              <w:t xml:space="preserve">ambient design 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Firm-MW de-rate (ELEC-006)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Gas supply</w:t>
            </w:r>
            <w:r w:rsidDel="00000000" w:rsidR="00000000" w:rsidRPr="00000000">
              <w:rPr>
                <w:rtl w:val="0"/>
              </w:rPr>
              <w:t xml:space="preserve"> availability and pressure at the Cameron Street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Fuel train (FUEL-001)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Parcel land area</w:t>
            </w:r>
            <w:r w:rsidDel="00000000" w:rsidR="00000000" w:rsidRPr="00000000">
              <w:rPr>
                <w:rtl w:val="0"/>
              </w:rPr>
              <w:t xml:space="preserve"> and any site constraints (existing structures, easements, setbacks)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Node count / site-fit (§8.1)</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l21haapd7ob" w:id="18"/>
      <w:bookmarkEnd w:id="18"/>
      <w:r w:rsidDel="00000000" w:rsidR="00000000" w:rsidRPr="00000000">
        <w:rPr>
          <w:rtl w:val="0"/>
        </w:rPr>
        <w:t xml:space="preserve">§6 — Two-phase deployment</w:t>
      </w:r>
    </w:p>
    <w:p w:rsidR="00000000" w:rsidDel="00000000" w:rsidP="00000000" w:rsidRDefault="00000000" w:rsidRPr="00000000" w14:paraId="00000090">
      <w:pPr>
        <w:pStyle w:val="Heading3"/>
        <w:rPr/>
      </w:pPr>
      <w:bookmarkStart w:colFirst="0" w:colLast="0" w:name="_knnxwesuqqm0" w:id="19"/>
      <w:bookmarkEnd w:id="19"/>
      <w:r w:rsidDel="00000000" w:rsidR="00000000" w:rsidRPr="00000000">
        <w:rPr>
          <w:rtl w:val="0"/>
        </w:rPr>
        <w:t xml:space="preserve">Phase 1 — On-prem compute pilot (wedge / bridge)</w:t>
      </w:r>
    </w:p>
    <w:p w:rsidR="00000000" w:rsidDel="00000000" w:rsidP="00000000" w:rsidRDefault="00000000" w:rsidRPr="00000000" w14:paraId="00000091">
      <w:pPr>
        <w:rPr/>
      </w:pPr>
      <w:r w:rsidDel="00000000" w:rsidR="00000000" w:rsidRPr="00000000">
        <w:rPr>
          <w:rtl w:val="0"/>
        </w:rPr>
        <w:t xml:space="preserve">A contained AI-compute deployment (a single compute pod / a few MW) at the Cameron Street site, powered by the microgrid and tied to the adjacent substation, proving speed-to-power and establishing the operating and interconnection relationship — at low capital and minimal regulatory friction, on land Entergy already controls.</w:t>
      </w:r>
    </w:p>
    <w:p w:rsidR="00000000" w:rsidDel="00000000" w:rsidP="00000000" w:rsidRDefault="00000000" w:rsidRPr="00000000" w14:paraId="00000092">
      <w:pPr>
        <w:pStyle w:val="Heading3"/>
        <w:rPr/>
      </w:pPr>
      <w:bookmarkStart w:colFirst="0" w:colLast="0" w:name="_tnfcb269lznd" w:id="20"/>
      <w:bookmarkEnd w:id="20"/>
      <w:r w:rsidDel="00000000" w:rsidR="00000000" w:rsidRPr="00000000">
        <w:rPr>
          <w:rtl w:val="0"/>
        </w:rPr>
        <w:t xml:space="preserve">Phase 2 — Modular BTM microgrid (scale / bridge)</w:t>
      </w:r>
    </w:p>
    <w:p w:rsidR="00000000" w:rsidDel="00000000" w:rsidP="00000000" w:rsidRDefault="00000000" w:rsidRPr="00000000" w14:paraId="00000093">
      <w:pPr>
        <w:rPr/>
      </w:pPr>
      <w:r w:rsidDel="00000000" w:rsidR="00000000" w:rsidRPr="00000000">
        <w:rPr>
          <w:rtl w:val="0"/>
        </w:rPr>
        <w:t xml:space="preserve">Behind-the-meter microgrid nodes serve the larger load, deployable in 10 MW increments far faster than central generation. For Entergy this functions as a </w:t>
      </w:r>
      <w:r w:rsidDel="00000000" w:rsidR="00000000" w:rsidRPr="00000000">
        <w:rPr>
          <w:b w:val="1"/>
          <w:bCs w:val="1"/>
          <w:rtl w:val="0"/>
        </w:rPr>
        <w:t xml:space="preserve">bridge</w:t>
      </w:r>
      <w:r w:rsidDel="00000000" w:rsidR="00000000" w:rsidRPr="00000000">
        <w:rPr>
          <w:rtl w:val="0"/>
        </w:rPr>
        <w:t xml:space="preserve">: the microgrid carries the load now, and can be drawn down, redeployed, or run in parallel as Entergy's grid solution comes online. Indicative sequencing (to be refined against parcel and gas supply):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Indicative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Parcel status + adjacent-substation capacity confirmation (§5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Days–weeks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Phase-1 pilot scoping + interconnection data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Phase-1 pilot energized at the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Near-term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Phase-2 fault/harmonic studies, permit PTE, MISO process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In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First 10 MW node commissioned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Months (vs. multi-year central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Additional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Modular, subject to site-fit (§8.1)</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85k9npx9n2ql" w:id="21"/>
      <w:bookmarkEnd w:id="21"/>
      <w:r w:rsidDel="00000000" w:rsidR="00000000" w:rsidRPr="00000000">
        <w:rPr>
          <w:rtl w:val="0"/>
        </w:rPr>
        <w:t xml:space="preserve">§7 — Emissions &amp; permitting mechanics</w:t>
      </w:r>
    </w:p>
    <w:p w:rsidR="00000000" w:rsidDel="00000000" w:rsidP="00000000" w:rsidRDefault="00000000" w:rsidRPr="00000000" w14:paraId="000000A6">
      <w:pPr>
        <w:rPr/>
      </w:pPr>
      <w:r w:rsidDel="00000000" w:rsidR="00000000" w:rsidRPr="00000000">
        <w:rPr>
          <w:rtl w:val="0"/>
        </w:rPr>
        <w:t xml:space="preserve">Each engine carries </w:t>
      </w:r>
      <w:r w:rsidDel="00000000" w:rsidR="00000000" w:rsidRPr="00000000">
        <w:rPr>
          <w:b w:val="1"/>
          <w:bCs w:val="1"/>
          <w:rtl w:val="0"/>
        </w:rPr>
        <w:t xml:space="preserve">SCR + oxidation catalyst</w:t>
      </w:r>
      <w:r w:rsidDel="00000000" w:rsidR="00000000" w:rsidRPr="00000000">
        <w:rPr>
          <w:rtl w:val="0"/>
        </w:rPr>
        <w:t xml:space="preserve">, addressing NOx, CO, VOC, and formaldehyde per </w:t>
      </w:r>
      <w:r w:rsidDel="00000000" w:rsidR="00000000" w:rsidRPr="00000000">
        <w:rPr>
          <w:b w:val="1"/>
          <w:bCs w:val="1"/>
          <w:rtl w:val="0"/>
        </w:rPr>
        <w:t xml:space="preserve">40 CFR 60 subpart JJJJ</w:t>
      </w:r>
      <w:r w:rsidDel="00000000" w:rsidR="00000000" w:rsidRPr="00000000">
        <w:rPr>
          <w:rtl w:val="0"/>
        </w:rPr>
        <w:t xml:space="preserve"> and </w:t>
      </w:r>
      <w:r w:rsidDel="00000000" w:rsidR="00000000" w:rsidRPr="00000000">
        <w:rPr>
          <w:b w:val="1"/>
          <w:bCs w:val="1"/>
          <w:rtl w:val="0"/>
        </w:rPr>
        <w:t xml:space="preserve">40 CFR 63 subpart ZZZZ</w:t>
      </w:r>
      <w:r w:rsidDel="00000000" w:rsidR="00000000" w:rsidRPr="00000000">
        <w:rPr>
          <w:rtl w:val="0"/>
        </w:rPr>
        <w:t xml:space="preserve">. The commercial lever is the </w:t>
      </w:r>
      <w:r w:rsidDel="00000000" w:rsidR="00000000" w:rsidRPr="00000000">
        <w:rPr>
          <w:b w:val="1"/>
          <w:bCs w:val="1"/>
          <w:rtl w:val="0"/>
        </w:rPr>
        <w:t xml:space="preserve">synthetic-minor</w:t>
      </w:r>
      <w:r w:rsidDel="00000000" w:rsidR="00000000" w:rsidRPr="00000000">
        <w:rPr>
          <w:rtl w:val="0"/>
        </w:rPr>
        <w:t xml:space="preserve"> posture: twenty nodes (200 MW) engineered to remain below federal PSD / Title V major-source thresholds, compressing the permitting timeline.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Attainment matters, and Lafayette is favorable.</w:t>
      </w:r>
      <w:r w:rsidDel="00000000" w:rsidR="00000000" w:rsidRPr="00000000">
        <w:rPr>
          <w:rtl w:val="0"/>
        </w:rPr>
        <w:t xml:space="preserve"> Acadiana is in air-quality attainment, supporting the minor-source posture. The per-site </w:t>
      </w:r>
      <w:r w:rsidDel="00000000" w:rsidR="00000000" w:rsidRPr="00000000">
        <w:rPr>
          <w:b w:val="1"/>
          <w:bCs w:val="1"/>
          <w:rtl w:val="0"/>
        </w:rPr>
        <w:t xml:space="preserve">potential-to-emit (PTE)</w:t>
      </w:r>
      <w:r w:rsidDel="00000000" w:rsidR="00000000" w:rsidRPr="00000000">
        <w:rPr>
          <w:rtl w:val="0"/>
        </w:rPr>
        <w:t xml:space="preserve"> calculation and the applicable threshold are confirmed with the air consultant before committing a 200 MW envelope (MGN-BOD-002 §7 / ENV-001) — and the PTE must account for the standby fleet, not running MW alone. SCR is locked as the conservative design basis.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waw8i87pej6z" w:id="22"/>
      <w:bookmarkEnd w:id="22"/>
      <w:r w:rsidDel="00000000" w:rsidR="00000000" w:rsidRPr="00000000">
        <w:rPr>
          <w:rtl w:val="0"/>
        </w:rPr>
        <w:t xml:space="preserve">§8 — Civil, siting &amp; balance-of-plant notes</w:t>
      </w:r>
    </w:p>
    <w:p w:rsidR="00000000" w:rsidDel="00000000" w:rsidP="00000000" w:rsidRDefault="00000000" w:rsidRPr="00000000" w14:paraId="000000AC">
      <w:pPr>
        <w:pStyle w:val="Heading3"/>
        <w:rPr/>
      </w:pPr>
      <w:bookmarkStart w:colFirst="0" w:colLast="0" w:name="_fvkiy8h3r0od" w:id="23"/>
      <w:bookmarkEnd w:id="23"/>
      <w:r w:rsidDel="00000000" w:rsidR="00000000" w:rsidRPr="00000000">
        <w:rPr>
          <w:rtl w:val="0"/>
        </w:rPr>
        <w:t xml:space="preserve">§8.1 Site-fit for 2623 Cameron Street</w:t>
      </w:r>
    </w:p>
    <w:p w:rsidR="00000000" w:rsidDel="00000000" w:rsidP="00000000" w:rsidRDefault="00000000" w:rsidRPr="00000000" w14:paraId="000000AD">
      <w:pPr>
        <w:rPr/>
      </w:pPr>
      <w:r w:rsidDel="00000000" w:rsidR="00000000" w:rsidRPr="00000000">
        <w:rPr>
          <w:rtl w:val="0"/>
        </w:rPr>
        <w:t xml:space="preserve">As an </w:t>
      </w:r>
      <w:r w:rsidDel="00000000" w:rsidR="00000000" w:rsidRPr="00000000">
        <w:rPr>
          <w:b w:val="1"/>
          <w:bCs w:val="1"/>
          <w:rtl w:val="0"/>
        </w:rPr>
        <w:t xml:space="preserve">Entergy utility operations site, this parcel is more likely than a typical urban lot to carry industrial/utility zoning and to have usable land, existing electrical infrastructure, security, and access</w:t>
      </w:r>
      <w:r w:rsidDel="00000000" w:rsidR="00000000" w:rsidRPr="00000000">
        <w:rPr>
          <w:rtl w:val="0"/>
        </w:rPr>
        <w:t xml:space="preserve"> — favorable for siting. The 10 MW node has a </w:t>
      </w:r>
      <w:r w:rsidDel="00000000" w:rsidR="00000000" w:rsidRPr="00000000">
        <w:rPr>
          <w:b w:val="1"/>
          <w:bCs w:val="1"/>
          <w:rtl w:val="0"/>
        </w:rPr>
        <w:t xml:space="preserve">compact footprint that fits a constrained urban operations parcel and the Phase-1 pilot comfortably.</w:t>
      </w:r>
      <w:r w:rsidDel="00000000" w:rsidR="00000000" w:rsidRPr="00000000">
        <w:rPr>
          <w:rtl w:val="0"/>
        </w:rPr>
        <w:t xml:space="preserve"> Node count still depends on confirmed parcel area (§5 #10): the site is well-suited to a </w:t>
      </w:r>
      <w:r w:rsidDel="00000000" w:rsidR="00000000" w:rsidRPr="00000000">
        <w:rPr>
          <w:b w:val="1"/>
          <w:bCs w:val="1"/>
          <w:rtl w:val="0"/>
        </w:rPr>
        <w:t xml:space="preserve">single 10 MW node and/or the Phase-1 pilot</w:t>
      </w:r>
      <w:r w:rsidDel="00000000" w:rsidR="00000000" w:rsidRPr="00000000">
        <w:rPr>
          <w:rtl w:val="0"/>
        </w:rPr>
        <w:t xml:space="preserve">, with multi-node scale subject to available contiguous land at this site or a companion site. The </w:t>
      </w:r>
      <w:r w:rsidDel="00000000" w:rsidR="00000000" w:rsidRPr="00000000">
        <w:rPr>
          <w:b w:val="1"/>
          <w:bCs w:val="1"/>
          <w:rtl w:val="0"/>
        </w:rPr>
        <w:t xml:space="preserve">adjacent substation is the decisive asset regardless of node count</w:t>
      </w:r>
      <w:r w:rsidDel="00000000" w:rsidR="00000000" w:rsidRPr="00000000">
        <w:rPr>
          <w:rtl w:val="0"/>
        </w:rPr>
        <w:t xml:space="preserve"> — it is what makes this an exceptional interconnection location.</w:t>
      </w:r>
    </w:p>
    <w:p w:rsidR="00000000" w:rsidDel="00000000" w:rsidP="00000000" w:rsidRDefault="00000000" w:rsidRPr="00000000" w14:paraId="000000AE">
      <w:pPr>
        <w:pStyle w:val="Heading3"/>
        <w:rPr/>
      </w:pPr>
      <w:bookmarkStart w:colFirst="0" w:colLast="0" w:name="_jgamtlk19nsa" w:id="24"/>
      <w:bookmarkEnd w:id="24"/>
      <w:r w:rsidDel="00000000" w:rsidR="00000000" w:rsidRPr="00000000">
        <w:rPr>
          <w:rtl w:val="0"/>
        </w:rPr>
        <w:t xml:space="preserve">§8.2 Balance-of-plant</w:t>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Acoustics:</w:t>
      </w:r>
      <w:r w:rsidDel="00000000" w:rsidR="00000000" w:rsidRPr="00000000">
        <w:rPr>
          <w:rFonts w:ascii="Arial Unicode MS" w:cs="Arial Unicode MS" w:eastAsia="Arial Unicode MS" w:hAnsi="Arial Unicode MS"/>
          <w:rtl w:val="0"/>
        </w:rPr>
        <w:t xml:space="preserve"> the G3520H package is ≤ 75 dB(A) @ 7 m enclosed — louder than high-pressure-mix competitor platforms. For an in-town site with potential nearby receptors, acoustic mitigation and setbacks are a priority (CIVIL-002); a utility operations parcel may offer more buffer than a commercial lot.</w:t>
      </w:r>
    </w:p>
    <w:p w:rsidR="00000000" w:rsidDel="00000000" w:rsidP="00000000" w:rsidRDefault="00000000" w:rsidRPr="00000000" w14:paraId="000000B0">
      <w:pPr>
        <w:numPr>
          <w:ilvl w:val="0"/>
          <w:numId w:val="1"/>
        </w:numPr>
        <w:ind w:left="720" w:hanging="360"/>
      </w:pPr>
      <w:r w:rsidDel="00000000" w:rsidR="00000000" w:rsidRPr="00000000">
        <w:rPr>
          <w:b w:val="1"/>
          <w:bCs w:val="1"/>
          <w:rtl w:val="0"/>
        </w:rPr>
        <w:t xml:space="preserve">Cooling:</w:t>
      </w:r>
      <w:r w:rsidDel="00000000" w:rsidR="00000000" w:rsidRPr="00000000">
        <w:rPr>
          <w:rtl w:val="0"/>
        </w:rPr>
        <w:t xml:space="preserve"> remote/roof radiators vs. closed-loop dry/adiabatic coolers, selected per site water and ambient (MECH-001).</w:t>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BESS safety:</w:t>
      </w:r>
      <w:r w:rsidDel="00000000" w:rsidR="00000000" w:rsidRPr="00000000">
        <w:rPr>
          <w:rtl w:val="0"/>
        </w:rPr>
        <w:t xml:space="preserve"> LFP chemistry; fire basis </w:t>
      </w:r>
      <w:r w:rsidDel="00000000" w:rsidR="00000000" w:rsidRPr="00000000">
        <w:rPr>
          <w:b w:val="1"/>
          <w:bCs w:val="1"/>
          <w:rtl w:val="0"/>
        </w:rPr>
        <w:t xml:space="preserve">UL 9540A</w:t>
      </w:r>
      <w:r w:rsidDel="00000000" w:rsidR="00000000" w:rsidRPr="00000000">
        <w:rPr>
          <w:rtl w:val="0"/>
        </w:rPr>
        <w:t xml:space="preserve">; thermal-runaway separation and suppression per NFPA — with attention to separation distances and proximity to the substation.</w:t>
      </w:r>
    </w:p>
    <w:p w:rsidR="00000000" w:rsidDel="00000000" w:rsidP="00000000" w:rsidRDefault="00000000" w:rsidRPr="00000000" w14:paraId="000000B2">
      <w:pPr>
        <w:numPr>
          <w:ilvl w:val="0"/>
          <w:numId w:val="1"/>
        </w:numPr>
        <w:ind w:left="720" w:hanging="360"/>
      </w:pPr>
      <w:r w:rsidDel="00000000" w:rsidR="00000000" w:rsidRPr="00000000">
        <w:rPr>
          <w:b w:val="1"/>
          <w:bCs w:val="1"/>
          <w:rtl w:val="0"/>
        </w:rPr>
        <w:t xml:space="preserve">Fuel:</w:t>
      </w:r>
      <w:r w:rsidDel="00000000" w:rsidR="00000000" w:rsidRPr="00000000">
        <w:rPr>
          <w:rtl w:val="0"/>
        </w:rPr>
        <w:t xml:space="preserve"> pipeline delivery with per-node pressure regulation and gas train; gas quality (Wobbe / methane number) confirmed against the engine envelope (FUEL-001); confirm gas service capacity at Cameron Street.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ysjjr9mkv537" w:id="25"/>
      <w:bookmarkEnd w:id="25"/>
      <w:r w:rsidDel="00000000" w:rsidR="00000000" w:rsidRPr="00000000">
        <w:rPr>
          <w:rtl w:val="0"/>
        </w:rPr>
        <w:t xml:space="preserve">§9 — Value-added capabilities for Entergy (beyond firm power)</w:t>
      </w:r>
    </w:p>
    <w:p w:rsidR="00000000" w:rsidDel="00000000" w:rsidP="00000000" w:rsidRDefault="00000000" w:rsidRPr="00000000" w14:paraId="000000B6">
      <w:pPr>
        <w:rPr/>
      </w:pPr>
      <w:r w:rsidDel="00000000" w:rsidR="00000000" w:rsidRPr="00000000">
        <w:rPr>
          <w:rtl w:val="0"/>
        </w:rPr>
        <w:t xml:space="preserve">Beyond serving the data-center load, the platform is engineered to deliver capabilities an </w:t>
      </w:r>
      <w:r w:rsidDel="00000000" w:rsidR="00000000" w:rsidRPr="00000000">
        <w:rPr>
          <w:b w:val="1"/>
          <w:bCs w:val="1"/>
          <w:rtl w:val="0"/>
        </w:rPr>
        <w:t xml:space="preserve">electric utility values directly</w:t>
      </w:r>
      <w:r w:rsidDel="00000000" w:rsidR="00000000" w:rsidRPr="00000000">
        <w:rPr>
          <w:rtl w:val="0"/>
        </w:rPr>
        <w:t xml:space="preserve">. These are part of the package, not afterthoughts — and several convert the microgrid from "a customer's BTM plant" into a controllable, beneficial resource sitting next to an Entergy substation.</w:t>
      </w:r>
    </w:p>
    <w:p w:rsidR="00000000" w:rsidDel="00000000" w:rsidP="00000000" w:rsidRDefault="00000000" w:rsidRPr="00000000" w14:paraId="000000B7">
      <w:pPr>
        <w:pStyle w:val="Heading3"/>
        <w:rPr/>
      </w:pPr>
      <w:bookmarkStart w:colFirst="0" w:colLast="0" w:name="_usoz0k5gkxdk" w:id="26"/>
      <w:bookmarkEnd w:id="26"/>
      <w:r w:rsidDel="00000000" w:rsidR="00000000" w:rsidRPr="00000000">
        <w:rPr>
          <w:rtl w:val="0"/>
        </w:rPr>
        <w:t xml:space="preserve">§9.1 Autonomous aerial inspection of electrical assets (Skydio)</w:t>
      </w:r>
    </w:p>
    <w:p w:rsidR="00000000" w:rsidDel="00000000" w:rsidP="00000000" w:rsidRDefault="00000000" w:rsidRPr="00000000" w14:paraId="000000B8">
      <w:pPr>
        <w:rPr/>
      </w:pPr>
      <w:r w:rsidDel="00000000" w:rsidR="00000000" w:rsidRPr="00000000">
        <w:rPr>
          <w:rtl w:val="0"/>
        </w:rPr>
        <w:t xml:space="preserve">For energized electrical equipment, </w:t>
      </w:r>
      <w:r w:rsidDel="00000000" w:rsidR="00000000" w:rsidRPr="00000000">
        <w:rPr>
          <w:b w:val="1"/>
          <w:bCs w:val="1"/>
          <w:rtl w:val="0"/>
        </w:rPr>
        <w:t xml:space="preserve">vision-autonomous drones are the safest and most repeatable way to inspect, full stop</w:t>
      </w:r>
      <w:r w:rsidDel="00000000" w:rsidR="00000000" w:rsidRPr="00000000">
        <w:rPr>
          <w:rtl w:val="0"/>
        </w:rPr>
        <w:t xml:space="preserve"> — closer access than a person can safely reach, an identical flight every cycle, no outage required, and a thermal-plus-visual record that turns reactive failures into scheduled, low-cost repairs. The platform includes a </w:t>
      </w:r>
      <w:r w:rsidDel="00000000" w:rsidR="00000000" w:rsidRPr="00000000">
        <w:rPr>
          <w:b w:val="1"/>
          <w:bCs w:val="1"/>
          <w:rtl w:val="0"/>
        </w:rPr>
        <w:t xml:space="preserve">permanently sited autonomous drone-in-a-box</w:t>
      </w:r>
      <w:r w:rsidDel="00000000" w:rsidR="00000000" w:rsidRPr="00000000">
        <w:rPr>
          <w:rtl w:val="0"/>
        </w:rPr>
        <w:t xml:space="preserve"> inspection capability standardized on </w:t>
      </w:r>
      <w:r w:rsidDel="00000000" w:rsidR="00000000" w:rsidRPr="00000000">
        <w:rPr>
          <w:b w:val="1"/>
          <w:bCs w:val="1"/>
          <w:rtl w:val="0"/>
        </w:rPr>
        <w:t xml:space="preserve">Skydio</w:t>
      </w:r>
      <w:r w:rsidDel="00000000" w:rsidR="00000000" w:rsidRPr="00000000">
        <w:rPr>
          <w:rtl w:val="0"/>
        </w:rPr>
        <w:t xml:space="preserve"> (U.S.-designed and assembled; NDAA-compliant; the X10D variant is on the U.S. DoD Blue UAS cleared list). Why this matters specifically for electrical gear: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b w:val="1"/>
          <w:bCs w:val="1"/>
          <w:rtl w:val="0"/>
        </w:rPr>
        <w:t xml:space="preserve">Magnetometer-independent, EMI-resistant navigation.</w:t>
      </w:r>
      <w:r w:rsidDel="00000000" w:rsidR="00000000" w:rsidRPr="00000000">
        <w:rPr>
          <w:rtl w:val="0"/>
        </w:rPr>
        <w:t xml:space="preserve"> Conventional drones lean on magnetometers and GPS that are disturbed by the strong magnetic and electric fields around energized conductors. Skydio's vision-based autonomy is not — it can fly in close to live switchgear, bus, transformers, and lines without the interference that grounds other platforms. This is the single reason many utilities will only operate Skydio inside an energized substation.</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Radiometric thermal + high-resolution visual.</w:t>
      </w:r>
      <w:r w:rsidDel="00000000" w:rsidR="00000000" w:rsidRPr="00000000">
        <w:rPr>
          <w:rFonts w:ascii="Arial Unicode MS" w:cs="Arial Unicode MS" w:eastAsia="Arial Unicode MS" w:hAnsi="Arial Unicode MS"/>
          <w:rtl w:val="0"/>
        </w:rPr>
        <w:t xml:space="preserve"> A Teledyne FLIR Boson+ thermal sensor (640×512, sensitivity ≤30 mK) alongside 50/64 MP cameras catches the electrical failure modes that matter </w:t>
      </w:r>
      <w:r w:rsidDel="00000000" w:rsidR="00000000" w:rsidRPr="00000000">
        <w:rPr>
          <w:i w:val="1"/>
          <w:iCs w:val="1"/>
          <w:rtl w:val="0"/>
        </w:rPr>
        <w:t xml:space="preserve">before</w:t>
      </w:r>
      <w:r w:rsidDel="00000000" w:rsidR="00000000" w:rsidRPr="00000000">
        <w:rPr>
          <w:rtl w:val="0"/>
        </w:rPr>
        <w:t xml:space="preserve"> they cascade: hot connections and clamps, overloaded conductors, failing bushings and arresters, loose or corroded terminations, partial-discharge heating, and BESS cell/rack thermal anomalies.</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Condition-based maintenance, not calendar-based.</w:t>
      </w:r>
      <w:r w:rsidDel="00000000" w:rsidR="00000000" w:rsidRPr="00000000">
        <w:rPr>
          <w:rtl w:val="0"/>
        </w:rPr>
        <w:t xml:space="preserve"> A docked drone repeats the same mission on a schedule (daily/weekly) and trends every joint, gauge, and switch over time. The industry results are concrete: a major U.S. utility (American Electric Power) credits its Skydio program with avoiding on the order of </w:t>
      </w:r>
      <w:r w:rsidDel="00000000" w:rsidR="00000000" w:rsidRPr="00000000">
        <w:rPr>
          <w:b w:val="1"/>
          <w:bCs w:val="1"/>
          <w:rtl w:val="0"/>
        </w:rPr>
        <w:t xml:space="preserve">30 million customer-minutes of interruption over ~2.5 years</w:t>
      </w:r>
      <w:r w:rsidDel="00000000" w:rsidR="00000000" w:rsidRPr="00000000">
        <w:rPr>
          <w:rtl w:val="0"/>
        </w:rPr>
        <w:t xml:space="preserve">, and reports catching an energized-switch hot spot — a defect that conventional practice would only surface at an annual thermal inspection — early enough to ground and repair it in about a day, rather than suffer an in-service failure and a full switch replacement.</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People out of the hazard.</w:t>
      </w:r>
      <w:r w:rsidDel="00000000" w:rsidR="00000000" w:rsidRPr="00000000">
        <w:rPr>
          <w:rtl w:val="0"/>
        </w:rPr>
        <w:t xml:space="preserve"> Inspectors stay on the ground or in the control room. No routine de-energizing, no bucket trucks or scaffolding just to </w:t>
      </w:r>
      <w:r w:rsidDel="00000000" w:rsidR="00000000" w:rsidRPr="00000000">
        <w:rPr>
          <w:i w:val="1"/>
          <w:iCs w:val="1"/>
          <w:rtl w:val="0"/>
        </w:rPr>
        <w:t xml:space="preserve">look</w:t>
      </w:r>
      <w:r w:rsidDel="00000000" w:rsidR="00000000" w:rsidRPr="00000000">
        <w:rPr>
          <w:rtl w:val="0"/>
        </w:rPr>
        <w:t xml:space="preserve">. Confined-space and elevated inspections that took days of rigging take minutes.</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Secure and compliant for a regulated operator.</w:t>
      </w:r>
      <w:r w:rsidDel="00000000" w:rsidR="00000000" w:rsidRPr="00000000">
        <w:rPr>
          <w:rtl w:val="0"/>
        </w:rPr>
        <w:t xml:space="preserve"> NDAA-compliant U.S. manufacture, AES-256 encrypted links, secure boot / hardware root-of-trust, optional fully-offline operation, FAA Remote ID, and tamper-evident watermarked imagery — the security and data-provenance posture a utility compliance group needs. AI defect-analytics integrations (e.g., Buzz Solutions PowerAI, MEPPI Power-I) can auto-detect and prioritize flagged components.</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Operated by a credentialed team.</w:t>
      </w:r>
      <w:r w:rsidDel="00000000" w:rsidR="00000000" w:rsidRPr="00000000">
        <w:rPr>
          <w:rtl w:val="0"/>
        </w:rPr>
        <w:t xml:space="preserve"> The developer brings established FAA Part 107 commercial UAS operations today, and is positioned for </w:t>
      </w:r>
      <w:r w:rsidDel="00000000" w:rsidR="00000000" w:rsidRPr="00000000">
        <w:rPr>
          <w:b w:val="1"/>
          <w:bCs w:val="1"/>
          <w:rtl w:val="0"/>
        </w:rPr>
        <w:t xml:space="preserve">routine beyond-visual-line-of-sight (BVLOS) operation under the FAA's emerging Part 108 framework</w:t>
      </w:r>
      <w:r w:rsidDel="00000000" w:rsidR="00000000" w:rsidRPr="00000000">
        <w:rPr>
          <w:rtl w:val="0"/>
        </w:rPr>
        <w:t xml:space="preserve"> (NPRM August 2025; final rule expected in 2026, implementation phasing in over the following 6–12 months) — enabling line and right-of-way patrol beyond the substation fence as the rule takes effect.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Two scopes, one capability:</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i w:val="1"/>
          <w:iCs w:val="1"/>
          <w:rtl w:val="0"/>
        </w:rPr>
        <w:t xml:space="preserve">The microgrid's own gear.</w:t>
      </w:r>
      <w:r w:rsidDel="00000000" w:rsidR="00000000" w:rsidRPr="00000000">
        <w:rPr>
          <w:rtl w:val="0"/>
        </w:rPr>
        <w:t xml:space="preserve"> The gensets, 4.16 kV paralleling switchgear, node step-up transformer, BESS enclosures, and SCR/exhaust stacks all go on the autonomous inspection roster — directly reinforcing the firm-/dispatchable-capacity and availability claims in §4.7.</w:t>
      </w:r>
    </w:p>
    <w:p w:rsidR="00000000" w:rsidDel="00000000" w:rsidP="00000000" w:rsidRDefault="00000000" w:rsidRPr="00000000" w14:paraId="000000C4">
      <w:pPr>
        <w:numPr>
          <w:ilvl w:val="0"/>
          <w:numId w:val="1"/>
        </w:numPr>
        <w:ind w:left="720" w:hanging="360"/>
      </w:pPr>
      <w:r w:rsidDel="00000000" w:rsidR="00000000" w:rsidRPr="00000000">
        <w:rPr>
          <w:i w:val="1"/>
          <w:iCs w:val="1"/>
          <w:rtl w:val="0"/>
        </w:rPr>
        <w:t xml:space="preserve">Entergy's co-located assets.</w:t>
      </w:r>
      <w:r w:rsidDel="00000000" w:rsidR="00000000" w:rsidRPr="00000000">
        <w:rPr>
          <w:rtl w:val="0"/>
        </w:rPr>
        <w:t xml:space="preserve"> Because the dock lives on the parcel </w:t>
      </w:r>
      <w:r w:rsidDel="00000000" w:rsidR="00000000" w:rsidRPr="00000000">
        <w:rPr>
          <w:b w:val="1"/>
          <w:bCs w:val="1"/>
          <w:rtl w:val="0"/>
        </w:rPr>
        <w:t xml:space="preserve">next to Entergy's substation</w:t>
      </w:r>
      <w:r w:rsidDel="00000000" w:rsidR="00000000" w:rsidRPr="00000000">
        <w:rPr>
          <w:rtl w:val="0"/>
        </w:rPr>
        <w:t xml:space="preserve">, the same capability extends at near-zero incremental cost to the </w:t>
      </w:r>
      <w:r w:rsidDel="00000000" w:rsidR="00000000" w:rsidRPr="00000000">
        <w:rPr>
          <w:b w:val="1"/>
          <w:bCs w:val="1"/>
          <w:rtl w:val="0"/>
        </w:rPr>
        <w:t xml:space="preserve">adjacent substation and nearby distribution</w:t>
      </w:r>
      <w:r w:rsidDel="00000000" w:rsidR="00000000" w:rsidRPr="00000000">
        <w:rPr>
          <w:rtl w:val="0"/>
        </w:rPr>
        <w:t xml:space="preserve"> — switches, gauges, bus, transformers, arresters — and, as BVLOS matures, to line and vegetation/right-of-way patrol, feeding Entergy's own reliability and vegetation-management programs.</w:t>
      </w:r>
    </w:p>
    <w:p w:rsidR="00000000" w:rsidDel="00000000" w:rsidP="00000000" w:rsidRDefault="00000000" w:rsidRPr="00000000" w14:paraId="000000C5">
      <w:pPr>
        <w:pStyle w:val="Heading3"/>
        <w:rPr/>
      </w:pPr>
      <w:bookmarkStart w:colFirst="0" w:colLast="0" w:name="_qawuz87mabe9" w:id="27"/>
      <w:bookmarkEnd w:id="27"/>
      <w:r w:rsidDel="00000000" w:rsidR="00000000" w:rsidRPr="00000000">
        <w:rPr>
          <w:rtl w:val="0"/>
        </w:rPr>
        <w:t xml:space="preserve">§9.2 Grid services from the BESS</w:t>
      </w:r>
    </w:p>
    <w:p w:rsidR="00000000" w:rsidDel="00000000" w:rsidP="00000000" w:rsidRDefault="00000000" w:rsidRPr="00000000" w14:paraId="000000C6">
      <w:pPr>
        <w:rPr/>
      </w:pPr>
      <w:r w:rsidDel="00000000" w:rsidR="00000000" w:rsidRPr="00000000">
        <w:rPr>
          <w:rtl w:val="0"/>
        </w:rPr>
        <w:t xml:space="preserve">The </w:t>
      </w:r>
      <w:r w:rsidDel="00000000" w:rsidR="00000000" w:rsidRPr="00000000">
        <w:rPr>
          <w:b w:val="1"/>
          <w:bCs w:val="1"/>
          <w:rtl w:val="0"/>
        </w:rPr>
        <w:t xml:space="preserve">6 MW, 4-quadrant grid-forming PCS</w:t>
      </w:r>
      <w:r w:rsidDel="00000000" w:rsidR="00000000" w:rsidRPr="00000000">
        <w:rPr>
          <w:rtl w:val="0"/>
        </w:rPr>
        <w:t xml:space="preserve"> is a controllable resource that does more than buffer the data center. Depending on interconnection terms and MISO market access, it can provide </w:t>
      </w:r>
      <w:r w:rsidDel="00000000" w:rsidR="00000000" w:rsidRPr="00000000">
        <w:rPr>
          <w:b w:val="1"/>
          <w:bCs w:val="1"/>
          <w:rtl w:val="0"/>
        </w:rPr>
        <w:t xml:space="preserve">fast frequency response / regulation, dynamic reactive-power (VAR) and voltage support at the POI, operating reserve,</w:t>
      </w:r>
      <w:r w:rsidDel="00000000" w:rsidR="00000000" w:rsidRPr="00000000">
        <w:rPr>
          <w:rtl w:val="0"/>
        </w:rPr>
        <w:t xml:space="preserve"> and </w:t>
      </w:r>
      <w:r w:rsidDel="00000000" w:rsidR="00000000" w:rsidRPr="00000000">
        <w:rPr>
          <w:b w:val="1"/>
          <w:bCs w:val="1"/>
          <w:rtl w:val="0"/>
        </w:rPr>
        <w:t xml:space="preserve">black-start</w:t>
      </w:r>
      <w:r w:rsidDel="00000000" w:rsidR="00000000" w:rsidRPr="00000000">
        <w:rPr>
          <w:rtl w:val="0"/>
        </w:rPr>
        <w:t xml:space="preserve"> capability — the node black-starts itself, and a black-start-capable resource sitting at an Entergy substation has genuine system-restoration value. Dispatch is coordinated through the "Mission Control" SCADA layer with telemetry to Entergy/MISO (DNP3 / IEC 61850).</w:t>
      </w:r>
    </w:p>
    <w:p w:rsidR="00000000" w:rsidDel="00000000" w:rsidP="00000000" w:rsidRDefault="00000000" w:rsidRPr="00000000" w14:paraId="000000C7">
      <w:pPr>
        <w:pStyle w:val="Heading3"/>
        <w:rPr/>
      </w:pPr>
      <w:bookmarkStart w:colFirst="0" w:colLast="0" w:name="_vufq8lcnb8ol" w:id="28"/>
      <w:bookmarkEnd w:id="28"/>
      <w:r w:rsidDel="00000000" w:rsidR="00000000" w:rsidRPr="00000000">
        <w:rPr>
          <w:rtl w:val="0"/>
        </w:rPr>
        <w:t xml:space="preserve">§9.3 Storm resilience &amp; restoration value (Gulf Coast)</w:t>
      </w:r>
    </w:p>
    <w:p w:rsidR="00000000" w:rsidDel="00000000" w:rsidP="00000000" w:rsidRDefault="00000000" w:rsidRPr="00000000" w14:paraId="000000C8">
      <w:pPr>
        <w:rPr/>
      </w:pPr>
      <w:r w:rsidDel="00000000" w:rsidR="00000000" w:rsidRPr="00000000">
        <w:rPr>
          <w:rtl w:val="0"/>
        </w:rPr>
        <w:t xml:space="preserve">An island-capable, black-start microgrid on an Entergy operations parcel is a tangible </w:t>
      </w:r>
      <w:r w:rsidDel="00000000" w:rsidR="00000000" w:rsidRPr="00000000">
        <w:rPr>
          <w:b w:val="1"/>
          <w:bCs w:val="1"/>
          <w:rtl w:val="0"/>
        </w:rPr>
        <w:t xml:space="preserve">hurricane-resilience asset</w:t>
      </w:r>
      <w:r w:rsidDel="00000000" w:rsidR="00000000" w:rsidRPr="00000000">
        <w:rPr>
          <w:rtl w:val="0"/>
        </w:rPr>
        <w:t xml:space="preserve">, not a slide. During a storm-driven grid outage it keeps the on-site compute — and Entergy's own co-located operations — energized, and can serve as a local, dispatchable resource to help support restoration of adjacent critical load.</w:t>
      </w:r>
    </w:p>
    <w:p w:rsidR="00000000" w:rsidDel="00000000" w:rsidP="00000000" w:rsidRDefault="00000000" w:rsidRPr="00000000" w14:paraId="000000C9">
      <w:pPr>
        <w:pStyle w:val="Heading3"/>
        <w:rPr/>
      </w:pPr>
      <w:bookmarkStart w:colFirst="0" w:colLast="0" w:name="_m8wzmxz9xcpt" w:id="29"/>
      <w:bookmarkEnd w:id="29"/>
      <w:r w:rsidDel="00000000" w:rsidR="00000000" w:rsidRPr="00000000">
        <w:rPr>
          <w:rtl w:val="0"/>
        </w:rPr>
        <w:t xml:space="preserve">§9.4 Non-wires alternative / T&amp;D deferral</w:t>
      </w:r>
    </w:p>
    <w:p w:rsidR="00000000" w:rsidDel="00000000" w:rsidP="00000000" w:rsidRDefault="00000000" w:rsidRPr="00000000" w14:paraId="000000CA">
      <w:pPr>
        <w:rPr/>
      </w:pPr>
      <w:r w:rsidDel="00000000" w:rsidR="00000000" w:rsidRPr="00000000">
        <w:rPr>
          <w:rtl w:val="0"/>
        </w:rPr>
        <w:t xml:space="preserve">A firm, dispatchable resource at a </w:t>
      </w:r>
      <w:r w:rsidDel="00000000" w:rsidR="00000000" w:rsidRPr="00000000">
        <w:rPr>
          <w:b w:val="1"/>
          <w:bCs w:val="1"/>
          <w:rtl w:val="0"/>
        </w:rPr>
        <w:t xml:space="preserve">known node</w:t>
      </w:r>
      <w:r w:rsidDel="00000000" w:rsidR="00000000" w:rsidRPr="00000000">
        <w:rPr>
          <w:rtl w:val="0"/>
        </w:rPr>
        <w:t xml:space="preserve"> can defer or avoid the distribution/transmission upgrades the new load would otherwise trigger — a </w:t>
      </w:r>
      <w:r w:rsidDel="00000000" w:rsidR="00000000" w:rsidRPr="00000000">
        <w:rPr>
          <w:b w:val="1"/>
          <w:bCs w:val="1"/>
          <w:rtl w:val="0"/>
        </w:rPr>
        <w:t xml:space="preserve">non-wires-alternative</w:t>
      </w:r>
      <w:r w:rsidDel="00000000" w:rsidR="00000000" w:rsidRPr="00000000">
        <w:rPr>
          <w:rtl w:val="0"/>
        </w:rPr>
        <w:t xml:space="preserve"> that lets Entergy add load without, or ahead of, capital reinforcement.</w:t>
      </w:r>
    </w:p>
    <w:p w:rsidR="00000000" w:rsidDel="00000000" w:rsidP="00000000" w:rsidRDefault="00000000" w:rsidRPr="00000000" w14:paraId="000000CB">
      <w:pPr>
        <w:pStyle w:val="Heading3"/>
        <w:rPr/>
      </w:pPr>
      <w:bookmarkStart w:colFirst="0" w:colLast="0" w:name="_a6cx46udfiuf" w:id="30"/>
      <w:bookmarkEnd w:id="30"/>
      <w:r w:rsidDel="00000000" w:rsidR="00000000" w:rsidRPr="00000000">
        <w:rPr>
          <w:rtl w:val="0"/>
        </w:rPr>
        <w:t xml:space="preserve">§9.5 Redeployable bridge asset — no stranded investment</w:t>
      </w:r>
    </w:p>
    <w:p w:rsidR="00000000" w:rsidDel="00000000" w:rsidP="00000000" w:rsidRDefault="00000000" w:rsidRPr="00000000" w14:paraId="000000CC">
      <w:pPr>
        <w:rPr/>
      </w:pPr>
      <w:r w:rsidDel="00000000" w:rsidR="00000000" w:rsidRPr="00000000">
        <w:rPr>
          <w:rtl w:val="0"/>
        </w:rPr>
        <w:t xml:space="preserve">The nodes are modular and standardized. When Entergy's permanent generation (Hyperion-class) energizes, the microgrid can be </w:t>
      </w:r>
      <w:r w:rsidDel="00000000" w:rsidR="00000000" w:rsidRPr="00000000">
        <w:rPr>
          <w:b w:val="1"/>
          <w:bCs w:val="1"/>
          <w:rtl w:val="0"/>
        </w:rPr>
        <w:t xml:space="preserve">drawn down, run in parallel, or redeployed</w:t>
      </w:r>
      <w:r w:rsidDel="00000000" w:rsidR="00000000" w:rsidRPr="00000000">
        <w:rPr>
          <w:rtl w:val="0"/>
        </w:rPr>
        <w:t xml:space="preserve"> to the next speed-to-power site. Entergy gets the bridge without being left holding a stranded asset — which de-risks the relationship for both sides.</w:t>
      </w:r>
    </w:p>
    <w:p w:rsidR="00000000" w:rsidDel="00000000" w:rsidP="00000000" w:rsidRDefault="00000000" w:rsidRPr="00000000" w14:paraId="000000CD">
      <w:pPr>
        <w:pStyle w:val="Heading3"/>
        <w:rPr/>
      </w:pPr>
      <w:bookmarkStart w:colFirst="0" w:colLast="0" w:name="_gzyx00xul5lb" w:id="31"/>
      <w:bookmarkEnd w:id="31"/>
      <w:r w:rsidDel="00000000" w:rsidR="00000000" w:rsidRPr="00000000">
        <w:rPr>
          <w:rtl w:val="0"/>
        </w:rPr>
        <w:t xml:space="preserve">§9.6 Future-fuel posture</w:t>
      </w:r>
    </w:p>
    <w:p w:rsidR="00000000" w:rsidDel="00000000" w:rsidP="00000000" w:rsidRDefault="00000000" w:rsidRPr="00000000" w14:paraId="000000CE">
      <w:pPr>
        <w:rPr/>
      </w:pPr>
      <w:r w:rsidDel="00000000" w:rsidR="00000000" w:rsidRPr="00000000">
        <w:rPr>
          <w:rtl w:val="0"/>
        </w:rPr>
        <w:t xml:space="preserve">The Cat G3520H accepts </w:t>
      </w:r>
      <w:r w:rsidDel="00000000" w:rsidR="00000000" w:rsidRPr="00000000">
        <w:rPr>
          <w:b w:val="1"/>
          <w:bCs w:val="1"/>
          <w:rtl w:val="0"/>
        </w:rPr>
        <w:t xml:space="preserve">up to a 25% hydrogen blend by volume</w:t>
      </w:r>
      <w:r w:rsidDel="00000000" w:rsidR="00000000" w:rsidRPr="00000000">
        <w:rPr>
          <w:rtl w:val="0"/>
        </w:rPr>
        <w:t xml:space="preserve">, and the platform is RNG-capable — a credible lower-carbon trajectory that helps the regulatory and ESG optics around adding new gas-fired load.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d6aomavhtk9t" w:id="32"/>
      <w:bookmarkEnd w:id="32"/>
      <w:r w:rsidDel="00000000" w:rsidR="00000000" w:rsidRPr="00000000">
        <w:rPr>
          <w:rtl w:val="0"/>
        </w:rPr>
        <w:t xml:space="preserve">§10 — Roles &amp; responsibilities (indicative)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Developer (Scott Tomsu /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Entergy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Microgrid generation, BESS,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rtl w:val="0"/>
              </w:rPr>
              <w:t xml:space="preserve">✔ Design, build, own/operate (or per SPV)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Site / parcel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Coordinate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rtl w:val="0"/>
              </w:rPr>
              <w:t xml:space="preserve">✔ Landowner (lease / JV / redevelopment)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Adjacent substation interconnection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 Design tie-in,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rtl w:val="0"/>
              </w:rPr>
              <w:t xml:space="preserve">✔ Owner; provide capacity, approve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Fuel (gas) procurement &amp;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Coordinate supply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Interconnection design &amp;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rtl w:val="0"/>
              </w:rPr>
              <w:t xml:space="preserve">✔ Lead,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 Provide data, run study process, approve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POI protection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 Propose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Arial Unicode MS" w:cs="Arial Unicode MS" w:eastAsia="Arial Unicode MS" w:hAnsi="Arial Unicode MS"/>
                <w:rtl w:val="0"/>
              </w:rPr>
              <w:t xml:space="preserve">✔ Set requirements, approve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Standby / backup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Arial Unicode MS" w:cs="Arial Unicode MS" w:eastAsia="Arial Unicode MS" w:hAnsi="Arial Unicode MS"/>
                <w:rtl w:val="0"/>
              </w:rPr>
              <w:t xml:space="preserve">✔ Provide / tariff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MISO interconnection process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rtl w:val="0"/>
              </w:rPr>
              <w:t xml:space="preserv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Arial Unicode MS" w:cs="Arial Unicode MS" w:eastAsia="Arial Unicode MS" w:hAnsi="Arial Unicode MS"/>
                <w:rtl w:val="0"/>
              </w:rPr>
              <w:t xml:space="preserve">✔ Lead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Air permit / PTE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Arial Unicode MS" w:cs="Arial Unicode MS" w:eastAsia="Arial Unicode MS" w:hAnsi="Arial Unicode MS"/>
                <w:rtl w:val="0"/>
              </w:rPr>
              <w:t xml:space="preserve">✔ Lead with air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Autonomous asset inspection (drone)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Arial Unicode MS" w:cs="Arial Unicode MS" w:eastAsia="Arial Unicode MS" w:hAnsi="Arial Unicode MS"/>
                <w:rtl w:val="0"/>
              </w:rPr>
              <w:t xml:space="preserve">✔ Provide &amp; operate (Skydio dock, Part 107 crew)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Optional — extend to adjacent substation / feeders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Grid services (frequency, VAR, reserve, black-start)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Arial Unicode MS" w:cs="Arial Unicode MS" w:eastAsia="Arial Unicode MS" w:hAnsi="Arial Unicode MS"/>
                <w:rtl w:val="0"/>
              </w:rPr>
              <w:t xml:space="preserve">✔ Provide via BESS / "Mission Control"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Arial Unicode MS" w:cs="Arial Unicode MS" w:eastAsia="Arial Unicode MS" w:hAnsi="Arial Unicode MS"/>
                <w:rtl w:val="0"/>
              </w:rPr>
              <w:t xml:space="preserve">✔ Define &amp; value; dispatch via MISO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Data-center customer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Arial Unicode MS" w:cs="Arial Unicode MS" w:eastAsia="Arial Unicode MS" w:hAnsi="Arial Unicode MS"/>
                <w:rtl w:val="0"/>
              </w:rPr>
              <w:t xml:space="preserve">✔ / 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Joint origination</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ffonwgiv2upq" w:id="33"/>
      <w:bookmarkEnd w:id="33"/>
      <w:r w:rsidDel="00000000" w:rsidR="00000000" w:rsidRPr="00000000">
        <w:rPr>
          <w:rtl w:val="0"/>
        </w:rPr>
        <w:t xml:space="preserve">§11 — Requested next step</w:t>
      </w:r>
    </w:p>
    <w:p w:rsidR="00000000" w:rsidDel="00000000" w:rsidP="00000000" w:rsidRDefault="00000000" w:rsidRPr="00000000" w14:paraId="000000FC">
      <w:pPr>
        <w:rPr/>
      </w:pPr>
      <w:r w:rsidDel="00000000" w:rsidR="00000000" w:rsidRPr="00000000">
        <w:rPr>
          <w:rtl w:val="0"/>
        </w:rPr>
        <w:t xml:space="preserve">A 60–90 minute working session with Entergy large-load, real-estate, and interconnection engineering to: (1) </w:t>
      </w:r>
      <w:r w:rsidDel="00000000" w:rsidR="00000000" w:rsidRPr="00000000">
        <w:rPr>
          <w:b w:val="1"/>
          <w:bCs w:val="1"/>
          <w:rtl w:val="0"/>
        </w:rPr>
        <w:t xml:space="preserve">confirm parcel status and the adjacent substation's voltage and available capacity (§5 #1–2)</w:t>
      </w:r>
      <w:r w:rsidDel="00000000" w:rsidR="00000000" w:rsidRPr="00000000">
        <w:rPr>
          <w:rtl w:val="0"/>
        </w:rPr>
        <w:t xml:space="preserve">; (2) frame site control (lease / JV / redevelopment) for an Entergy-owned site; (3) exchange the §5 data; (4) scope a Phase-1 pilot / single-node deployment with the bridge-to-power framing, leveraging the short interconnection to the adjacent substation; and (5) review the </w:t>
      </w:r>
      <w:r w:rsidDel="00000000" w:rsidR="00000000" w:rsidRPr="00000000">
        <w:rPr>
          <w:b w:val="1"/>
          <w:bCs w:val="1"/>
          <w:rtl w:val="0"/>
        </w:rPr>
        <w:t xml:space="preserve">value-added capabilities in §9</w:t>
      </w:r>
      <w:r w:rsidDel="00000000" w:rsidR="00000000" w:rsidRPr="00000000">
        <w:rPr>
          <w:rtl w:val="0"/>
        </w:rPr>
        <w:t xml:space="preserve"> — autonomous substation inspection, grid services, storm resilience, and non-wires-alternative deferral — for inclusion in the commercial structure.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7fp6cnzaufx7" w:id="34"/>
      <w:bookmarkEnd w:id="34"/>
      <w:r w:rsidDel="00000000" w:rsidR="00000000" w:rsidRPr="00000000">
        <w:rPr>
          <w:rtl w:val="0"/>
        </w:rPr>
        <w:t xml:space="preserve">Appendix A — Spec recap &amp; codes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Node firm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10 MW</w:t>
            </w:r>
            <w:r w:rsidDel="00000000" w:rsidR="00000000" w:rsidRPr="00000000">
              <w:rPr>
                <w:rtl w:val="0"/>
              </w:rPr>
              <w:t xml:space="preserve"> (4 running + 1 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Primary prime mover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5× </w:t>
            </w:r>
            <w:r w:rsidDel="00000000" w:rsidR="00000000" w:rsidRPr="00000000">
              <w:rPr>
                <w:b w:val="1"/>
                <w:bCs w:val="1"/>
                <w:rtl w:val="0"/>
              </w:rPr>
              <w:t xml:space="preserve">Cat G3520H</w:t>
            </w:r>
            <w:r w:rsidDel="00000000" w:rsidR="00000000" w:rsidRPr="00000000">
              <w:rPr>
                <w:rFonts w:ascii="Arial Unicode MS" w:cs="Arial Unicode MS" w:eastAsia="Arial Unicode MS" w:hAnsi="Arial Unicode MS"/>
                <w:rtl w:val="0"/>
              </w:rPr>
              <w:t xml:space="preserve">, ≈2.5 MW, 4.16 kV, lean-burn 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Second source (drop-in)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Cummins HSK78G</w:t>
            </w:r>
            <w:r w:rsidDel="00000000" w:rsidR="00000000" w:rsidRPr="00000000">
              <w:rPr>
                <w:rFonts w:ascii="Arial Unicode MS" w:cs="Arial Unicode MS" w:eastAsia="Arial Unicode MS" w:hAnsi="Arial Unicode MS"/>
                <w:rtl w:val="0"/>
              </w:rPr>
              <w:t xml:space="preserve">, ≈1.6–1.8 MW @ 60 Hz, rated to 55 °C </w:t>
            </w:r>
            <w:r w:rsidDel="00000000" w:rsidR="00000000" w:rsidRPr="00000000">
              <w:rPr>
                <w:i w:val="1"/>
                <w:iCs w:val="1"/>
                <w:rtl w:val="0"/>
              </w:rPr>
              <w:t xml:space="preserve">(more positions per node at 60 Hz; see §3.1)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BESS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6 MW / 3 MWh usable, LFP</w:t>
            </w:r>
            <w:r w:rsidDel="00000000" w:rsidR="00000000" w:rsidRPr="00000000">
              <w:rPr>
                <w:rtl w:val="0"/>
              </w:rPr>
              <w:t xml:space="preserve">, 4-quadrant grid-forming PCS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Grid-former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BESS PCS (lead-genset isochronous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Emissions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Per-engine </w:t>
            </w:r>
            <w:r w:rsidDel="00000000" w:rsidR="00000000" w:rsidRPr="00000000">
              <w:rPr>
                <w:b w:val="1"/>
                <w:bCs w:val="1"/>
                <w:rtl w:val="0"/>
              </w:rPr>
              <w:t xml:space="preserve">SCR + oxidation catalyst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Paralleling /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Arial Unicode MS" w:cs="Arial Unicode MS" w:eastAsia="Arial Unicode MS" w:hAnsi="Arial Unicode MS"/>
                <w:rtl w:val="0"/>
              </w:rPr>
              <w:t xml:space="preserve">4.16 kV metal-clad → 13.8 / 34.5 kV (matched to adjacent substation)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Interconnection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Short tie to </w:t>
            </w:r>
            <w:r w:rsidDel="00000000" w:rsidR="00000000" w:rsidRPr="00000000">
              <w:rPr>
                <w:b w:val="1"/>
                <w:bCs w:val="1"/>
                <w:rtl w:val="0"/>
              </w:rPr>
              <w:t xml:space="preserve">adjacent Entergy substation</w:t>
            </w:r>
            <w:r w:rsidDel="00000000" w:rsidR="00000000" w:rsidRPr="00000000">
              <w:rPr>
                <w:rtl w:val="0"/>
              </w:rPr>
              <w:t xml:space="preserve"> at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Campus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20 nodes = 200 MW</w:t>
            </w:r>
            <w:r w:rsidDel="00000000" w:rsidR="00000000" w:rsidRPr="00000000">
              <w:rPr>
                <w:rtl w:val="0"/>
              </w:rPr>
              <w:t xml:space="preserve"> under one synthetic-minor permit </w:t>
            </w:r>
            <w:r w:rsidDel="00000000" w:rsidR="00000000" w:rsidRPr="00000000">
              <w:rPr>
                <w:i w:val="1"/>
                <w:iCs w:val="1"/>
                <w:rtl w:val="0"/>
              </w:rPr>
              <w:t xml:space="preserve">(attainment-dependent; site-fit per §8.1)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BTM / merchant; grid-forming, island-capable, N+1 self-sufficient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"Mission Control" SCADA + merchant-ops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Value-adds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Autonomous Skydio inspection · BESS grid services · storm resilience · NWA / T&amp;D deferral · redeployable · 25% H₂-blend-capable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NFPA 37/70/110 · IEEE 1547/519 · ISO 8528-5 · UL 9540/9540A · 40 CFR 60 JJJJ / 63 ZZZZ · ANSI C84.1</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i w:val="1"/>
          <w:iCs w:val="1"/>
          <w:rtl w:val="0"/>
        </w:rPr>
        <w:t xml:space="preserve">End MGN-PROP-004 Rev 0.3 — Working Draft. Technical basis: MGN-BOD-002 Rev 0.1.</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cott@adc3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