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A0A" w:rsidRDefault="00F30DDD">
      <w:pPr>
        <w:rPr>
          <w:sz w:val="52"/>
          <w:szCs w:val="52"/>
        </w:rPr>
      </w:pPr>
      <w:r w:rsidRPr="00F30DDD">
        <w:rPr>
          <w:sz w:val="52"/>
          <w:szCs w:val="52"/>
        </w:rPr>
        <w:t>Payroll Tax Info</w:t>
      </w:r>
    </w:p>
    <w:p w:rsidR="006A0128" w:rsidRPr="006A0128" w:rsidRDefault="006A0128">
      <w:pPr>
        <w:rPr>
          <w:sz w:val="24"/>
          <w:szCs w:val="24"/>
        </w:rPr>
      </w:pPr>
      <w:r>
        <w:rPr>
          <w:b/>
          <w:bCs/>
        </w:rPr>
        <w:t>*W-4 request.  </w:t>
      </w:r>
      <w:r>
        <w:t>Ask each new employee to complete the W-4 Form.</w:t>
      </w:r>
    </w:p>
    <w:p w:rsidR="006A0128" w:rsidRDefault="006A0128">
      <w:r>
        <w:rPr>
          <w:b/>
          <w:bCs/>
        </w:rPr>
        <w:t>*New hire reporting. </w:t>
      </w:r>
      <w:r>
        <w:t xml:space="preserve">You are required to report any new employee to a designated state new hire registry. A new employee is an employee who has not previously been employed by you or was previously employed by you but has been separated from such prior employment for at least 60 consecutive days. Many states accept a copy of Form W-4 with employer information added. Visit the Office of Child Support Enforcement website at </w:t>
      </w:r>
      <w:hyperlink r:id="rId5" w:tgtFrame="_top" w:history="1">
        <w:r>
          <w:rPr>
            <w:rStyle w:val="Hyperlink"/>
          </w:rPr>
          <w:t>www.acf.hhs.gov/programs/cse/newhire</w:t>
        </w:r>
      </w:hyperlink>
      <w:r>
        <w:t xml:space="preserve"> for more information.</w:t>
      </w:r>
    </w:p>
    <w:p w:rsidR="00EC362D" w:rsidRDefault="00EC362D" w:rsidP="00EC362D">
      <w:pPr>
        <w:pStyle w:val="NormalWeb"/>
      </w:pPr>
      <w:r>
        <w:t xml:space="preserve">*Most employers must withhold (except FUTA), deposit, report, and pay the following employment taxes. </w:t>
      </w:r>
    </w:p>
    <w:p w:rsidR="00EC362D" w:rsidRDefault="00EC362D" w:rsidP="00EC362D">
      <w:pPr>
        <w:pStyle w:val="NormalWeb"/>
        <w:numPr>
          <w:ilvl w:val="0"/>
          <w:numId w:val="3"/>
        </w:numPr>
      </w:pPr>
      <w:r>
        <w:t>Income tax.</w:t>
      </w:r>
    </w:p>
    <w:p w:rsidR="00EC362D" w:rsidRDefault="00EC362D" w:rsidP="00EC362D">
      <w:pPr>
        <w:pStyle w:val="NormalWeb"/>
        <w:numPr>
          <w:ilvl w:val="0"/>
          <w:numId w:val="3"/>
        </w:numPr>
      </w:pPr>
      <w:r>
        <w:t>Social security tax.</w:t>
      </w:r>
    </w:p>
    <w:p w:rsidR="00EC362D" w:rsidRDefault="00EC362D" w:rsidP="00EC362D">
      <w:pPr>
        <w:pStyle w:val="NormalWeb"/>
        <w:numPr>
          <w:ilvl w:val="0"/>
          <w:numId w:val="3"/>
        </w:numPr>
      </w:pPr>
      <w:r>
        <w:t>Medicare tax.</w:t>
      </w:r>
    </w:p>
    <w:p w:rsidR="00EC362D" w:rsidRDefault="00EC362D" w:rsidP="00EC362D">
      <w:pPr>
        <w:pStyle w:val="NormalWeb"/>
        <w:numPr>
          <w:ilvl w:val="0"/>
          <w:numId w:val="3"/>
        </w:numPr>
      </w:pPr>
      <w:r>
        <w:t>FUTA tax.</w:t>
      </w:r>
      <w:r w:rsidR="00DC2442">
        <w:t xml:space="preserve"> </w:t>
      </w:r>
      <w:r w:rsidR="00DC2442" w:rsidRPr="00DC2442">
        <w:rPr>
          <w:i/>
        </w:rPr>
        <w:t>(Form 940)</w:t>
      </w:r>
    </w:p>
    <w:p w:rsidR="006A0128" w:rsidRDefault="006A0128">
      <w:pPr>
        <w:rPr>
          <w:sz w:val="24"/>
          <w:szCs w:val="24"/>
        </w:rPr>
      </w:pPr>
    </w:p>
    <w:p w:rsidR="006A0128" w:rsidRPr="006A0128" w:rsidRDefault="006A0128">
      <w:pPr>
        <w:rPr>
          <w:sz w:val="24"/>
          <w:szCs w:val="24"/>
        </w:rPr>
      </w:pPr>
    </w:p>
    <w:p w:rsidR="00F30DDD" w:rsidRDefault="00F30DDD" w:rsidP="00BF7663">
      <w:r>
        <w:rPr>
          <w:sz w:val="24"/>
          <w:szCs w:val="24"/>
        </w:rPr>
        <w:t>*</w:t>
      </w:r>
      <w:r>
        <w:rPr>
          <w:b/>
          <w:bCs/>
        </w:rPr>
        <w:t>Social security and Medicare tax for 2015. </w:t>
      </w:r>
      <w:r>
        <w:t xml:space="preserve">The social security tax rate is 6.2% each for the employee and employer, unchanged from 2014. The social security wage base limit is $118,500.The Medicare tax rate is 1.45% each for the employee and employer, unchanged from 2014. There is no wage base limit for Medicare tax. Social security and Medicare taxes apply to the wages of household workers you pay $1,900 or more in cash or an equivalent form of compensation. </w:t>
      </w:r>
    </w:p>
    <w:p w:rsidR="00DC2442" w:rsidRPr="00DC2442" w:rsidRDefault="00DC2442" w:rsidP="00DC2442">
      <w:pPr>
        <w:spacing w:after="0" w:line="240" w:lineRule="auto"/>
        <w:rPr>
          <w:rFonts w:eastAsia="Times New Roman" w:cs="Times New Roman"/>
          <w:lang/>
        </w:rPr>
      </w:pPr>
      <w:bookmarkStart w:id="0" w:name="en_US_2015_publink1000202551"/>
      <w:bookmarkEnd w:id="0"/>
      <w:r>
        <w:rPr>
          <w:rFonts w:eastAsia="Times New Roman" w:cs="Times New Roman"/>
          <w:b/>
          <w:bCs/>
          <w:lang/>
        </w:rPr>
        <w:t>*</w:t>
      </w:r>
      <w:r w:rsidRPr="00DC2442">
        <w:rPr>
          <w:rFonts w:eastAsia="Times New Roman" w:cs="Times New Roman"/>
          <w:b/>
          <w:bCs/>
          <w:lang/>
        </w:rPr>
        <w:t>FUTA tax.</w:t>
      </w:r>
      <w:r w:rsidRPr="00DC2442">
        <w:rPr>
          <w:rFonts w:eastAsia="Times New Roman" w:cs="Times New Roman"/>
          <w:lang/>
        </w:rPr>
        <w:t xml:space="preserve">   Use Form 940 to report FUTA tax. File your 2014 Form 940 by February 2, 2015. However, if you deposited all FUTA tax when due, you may file on or before February 10, 2015. You can get a copy of Form 940 on IRS.gov or by calling 1-800-TAX-FORM </w:t>
      </w:r>
    </w:p>
    <w:tbl>
      <w:tblPr>
        <w:tblpPr w:leftFromText="180" w:rightFromText="180" w:vertAnchor="text" w:horzAnchor="margin" w:tblpY="288"/>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1631"/>
        <w:gridCol w:w="817"/>
        <w:gridCol w:w="984"/>
      </w:tblGrid>
      <w:tr w:rsidR="00DC2442" w:rsidRPr="00DC2442" w:rsidTr="00DC2442">
        <w:trPr>
          <w:tblHeader/>
        </w:trPr>
        <w:tc>
          <w:tcPr>
            <w:tcW w:w="0" w:type="auto"/>
            <w:tcBorders>
              <w:bottom w:val="single" w:sz="4" w:space="0" w:color="auto"/>
              <w:right w:val="single" w:sz="4" w:space="0" w:color="auto"/>
            </w:tcBorders>
            <w:hideMark/>
          </w:tcPr>
          <w:p w:rsidR="00DC2442" w:rsidRPr="00DC2442" w:rsidRDefault="00DC2442" w:rsidP="00DC2442">
            <w:pPr>
              <w:spacing w:after="0" w:line="240" w:lineRule="auto"/>
              <w:jc w:val="center"/>
              <w:rPr>
                <w:rFonts w:ascii="Times New Roman" w:eastAsia="Times New Roman" w:hAnsi="Times New Roman" w:cs="Times New Roman"/>
                <w:b/>
                <w:bCs/>
                <w:sz w:val="24"/>
                <w:szCs w:val="24"/>
              </w:rPr>
            </w:pPr>
            <w:r w:rsidRPr="00DC2442">
              <w:rPr>
                <w:rFonts w:ascii="Times New Roman" w:eastAsia="Times New Roman" w:hAnsi="Times New Roman" w:cs="Times New Roman"/>
                <w:b/>
                <w:bCs/>
                <w:sz w:val="24"/>
                <w:szCs w:val="24"/>
              </w:rPr>
              <w:t xml:space="preserve">Quarter </w:t>
            </w:r>
          </w:p>
        </w:tc>
        <w:tc>
          <w:tcPr>
            <w:tcW w:w="0" w:type="auto"/>
            <w:tcBorders>
              <w:bottom w:val="single" w:sz="4" w:space="0" w:color="auto"/>
              <w:right w:val="single" w:sz="4" w:space="0" w:color="auto"/>
            </w:tcBorders>
            <w:hideMark/>
          </w:tcPr>
          <w:p w:rsidR="00DC2442" w:rsidRPr="00DC2442" w:rsidRDefault="00DC2442" w:rsidP="00DC2442">
            <w:pPr>
              <w:spacing w:after="0" w:line="240" w:lineRule="auto"/>
              <w:jc w:val="center"/>
              <w:rPr>
                <w:rFonts w:ascii="Times New Roman" w:eastAsia="Times New Roman" w:hAnsi="Times New Roman" w:cs="Times New Roman"/>
                <w:b/>
                <w:bCs/>
                <w:sz w:val="24"/>
                <w:szCs w:val="24"/>
              </w:rPr>
            </w:pPr>
            <w:r w:rsidRPr="00DC2442">
              <w:rPr>
                <w:rFonts w:ascii="Times New Roman" w:eastAsia="Times New Roman" w:hAnsi="Times New Roman" w:cs="Times New Roman"/>
                <w:b/>
                <w:bCs/>
                <w:sz w:val="24"/>
                <w:szCs w:val="24"/>
              </w:rPr>
              <w:t>Ending</w:t>
            </w:r>
          </w:p>
        </w:tc>
        <w:tc>
          <w:tcPr>
            <w:tcW w:w="0" w:type="auto"/>
            <w:tcBorders>
              <w:bottom w:val="single" w:sz="4" w:space="0" w:color="auto"/>
            </w:tcBorders>
            <w:hideMark/>
          </w:tcPr>
          <w:p w:rsidR="00DC2442" w:rsidRPr="00DC2442" w:rsidRDefault="00DC2442" w:rsidP="00DC2442">
            <w:pPr>
              <w:spacing w:after="0" w:line="240" w:lineRule="auto"/>
              <w:jc w:val="center"/>
              <w:rPr>
                <w:rFonts w:ascii="Times New Roman" w:eastAsia="Times New Roman" w:hAnsi="Times New Roman" w:cs="Times New Roman"/>
                <w:b/>
                <w:bCs/>
                <w:sz w:val="24"/>
                <w:szCs w:val="24"/>
              </w:rPr>
            </w:pPr>
            <w:r w:rsidRPr="00DC2442">
              <w:rPr>
                <w:rFonts w:ascii="Times New Roman" w:eastAsia="Times New Roman" w:hAnsi="Times New Roman" w:cs="Times New Roman"/>
                <w:b/>
                <w:bCs/>
                <w:sz w:val="24"/>
                <w:szCs w:val="24"/>
              </w:rPr>
              <w:t>Due Date</w:t>
            </w:r>
          </w:p>
        </w:tc>
      </w:tr>
      <w:tr w:rsidR="00DC2442" w:rsidRPr="00DC2442" w:rsidTr="00DC2442">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Jan.–Feb.–Mar.</w:t>
            </w:r>
          </w:p>
        </w:tc>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Mar. 31</w:t>
            </w:r>
          </w:p>
        </w:tc>
        <w:tc>
          <w:tcPr>
            <w:tcW w:w="0" w:type="auto"/>
            <w:tcBorders>
              <w:bottom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Apr. 30</w:t>
            </w:r>
          </w:p>
        </w:tc>
      </w:tr>
      <w:tr w:rsidR="00DC2442" w:rsidRPr="00DC2442" w:rsidTr="00DC2442">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Apr.–May–June</w:t>
            </w:r>
          </w:p>
        </w:tc>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June 30</w:t>
            </w:r>
          </w:p>
        </w:tc>
        <w:tc>
          <w:tcPr>
            <w:tcW w:w="0" w:type="auto"/>
            <w:tcBorders>
              <w:bottom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July 31</w:t>
            </w:r>
          </w:p>
        </w:tc>
      </w:tr>
      <w:tr w:rsidR="00DC2442" w:rsidRPr="00DC2442" w:rsidTr="00DC2442">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July–Aug.–Sept.</w:t>
            </w:r>
          </w:p>
        </w:tc>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Sept. 30</w:t>
            </w:r>
          </w:p>
        </w:tc>
        <w:tc>
          <w:tcPr>
            <w:tcW w:w="0" w:type="auto"/>
            <w:tcBorders>
              <w:bottom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Oct. 31</w:t>
            </w:r>
          </w:p>
        </w:tc>
      </w:tr>
      <w:tr w:rsidR="00DC2442" w:rsidRPr="00DC2442" w:rsidTr="00DC2442">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p>
        </w:tc>
        <w:tc>
          <w:tcPr>
            <w:tcW w:w="0" w:type="auto"/>
            <w:tcBorders>
              <w:bottom w:val="single" w:sz="4" w:space="0" w:color="auto"/>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p>
        </w:tc>
        <w:tc>
          <w:tcPr>
            <w:tcW w:w="0" w:type="auto"/>
            <w:tcBorders>
              <w:bottom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p>
        </w:tc>
      </w:tr>
      <w:tr w:rsidR="00DC2442" w:rsidRPr="00DC2442" w:rsidTr="00DC2442">
        <w:tc>
          <w:tcPr>
            <w:tcW w:w="0" w:type="auto"/>
            <w:tcBorders>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Oct.–Nov.–Dec.</w:t>
            </w:r>
          </w:p>
        </w:tc>
        <w:tc>
          <w:tcPr>
            <w:tcW w:w="0" w:type="auto"/>
            <w:tcBorders>
              <w:right w:val="single" w:sz="4" w:space="0" w:color="auto"/>
            </w:tcBorders>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Dec. 31</w:t>
            </w:r>
          </w:p>
        </w:tc>
        <w:tc>
          <w:tcPr>
            <w:tcW w:w="0" w:type="auto"/>
            <w:vAlign w:val="center"/>
            <w:hideMark/>
          </w:tcPr>
          <w:p w:rsidR="00DC2442" w:rsidRPr="00DC2442" w:rsidRDefault="00DC2442" w:rsidP="00DC2442">
            <w:pPr>
              <w:spacing w:after="0" w:line="240" w:lineRule="auto"/>
              <w:rPr>
                <w:rFonts w:ascii="Times New Roman" w:eastAsia="Times New Roman" w:hAnsi="Times New Roman" w:cs="Times New Roman"/>
                <w:sz w:val="24"/>
                <w:szCs w:val="24"/>
              </w:rPr>
            </w:pPr>
            <w:r w:rsidRPr="00DC2442">
              <w:rPr>
                <w:rFonts w:ascii="Times New Roman" w:eastAsia="Times New Roman" w:hAnsi="Times New Roman" w:cs="Times New Roman"/>
                <w:sz w:val="24"/>
                <w:szCs w:val="24"/>
              </w:rPr>
              <w:t>Jan. 31</w:t>
            </w:r>
          </w:p>
        </w:tc>
      </w:tr>
    </w:tbl>
    <w:p w:rsidR="00DC2442" w:rsidRDefault="00DC2442" w:rsidP="00BF7663"/>
    <w:p w:rsidR="006A0128" w:rsidRDefault="006A0128" w:rsidP="00BF7663"/>
    <w:p w:rsidR="00DC2442" w:rsidRDefault="00DC2442" w:rsidP="006A0128">
      <w:pPr>
        <w:pStyle w:val="Heading3"/>
      </w:pPr>
    </w:p>
    <w:p w:rsidR="00DC2442" w:rsidRDefault="00DC2442" w:rsidP="006A0128">
      <w:pPr>
        <w:pStyle w:val="Heading3"/>
      </w:pPr>
    </w:p>
    <w:p w:rsidR="00DC2442" w:rsidRDefault="00DC2442" w:rsidP="006A0128">
      <w:pPr>
        <w:pStyle w:val="Heading3"/>
      </w:pPr>
    </w:p>
    <w:p w:rsidR="006A0128" w:rsidRDefault="006A0128" w:rsidP="006A0128">
      <w:pPr>
        <w:pStyle w:val="Heading3"/>
      </w:pPr>
      <w:r>
        <w:t xml:space="preserve">Electronic Filing and Payment </w:t>
      </w:r>
    </w:p>
    <w:p w:rsidR="006A0128" w:rsidRDefault="006A0128" w:rsidP="006A0128">
      <w:pPr>
        <w:pStyle w:val="item"/>
      </w:pPr>
      <w:bookmarkStart w:id="1" w:name="d0e209"/>
      <w:bookmarkStart w:id="2" w:name="en_US_2015_publink1000294350"/>
      <w:bookmarkEnd w:id="1"/>
      <w:bookmarkEnd w:id="2"/>
      <w:r>
        <w:rPr>
          <w:b/>
          <w:bCs/>
        </w:rPr>
        <w:lastRenderedPageBreak/>
        <w:t> </w:t>
      </w:r>
      <w:r>
        <w:t xml:space="preserve">Now, more than ever before, businesses can enjoy the benefits of filing and paying their federal taxes electronically. Whether you rely on a tax professional or handle your own taxes, the IRS offers you convenient programs to make filing and payment </w:t>
      </w:r>
      <w:proofErr w:type="spellStart"/>
      <w:r>
        <w:t>easier.Spend</w:t>
      </w:r>
      <w:proofErr w:type="spellEnd"/>
      <w:r>
        <w:t xml:space="preserve"> less time and worry about taxes and more time running your business. Use </w:t>
      </w:r>
      <w:r>
        <w:rPr>
          <w:rStyle w:val="Emphasis"/>
        </w:rPr>
        <w:t>e-file</w:t>
      </w:r>
      <w:r>
        <w:t xml:space="preserve"> and the Electronic Federal Tax Payment System (EFTPS) to your benefit. </w:t>
      </w:r>
    </w:p>
    <w:p w:rsidR="006A0128" w:rsidRDefault="006A0128" w:rsidP="006A0128">
      <w:pPr>
        <w:pStyle w:val="NormalWeb"/>
        <w:numPr>
          <w:ilvl w:val="0"/>
          <w:numId w:val="1"/>
        </w:numPr>
      </w:pPr>
      <w:r>
        <w:t xml:space="preserve">For </w:t>
      </w:r>
      <w:r>
        <w:rPr>
          <w:rStyle w:val="Emphasis"/>
        </w:rPr>
        <w:t>e-file,</w:t>
      </w:r>
      <w:r>
        <w:t xml:space="preserve"> visit </w:t>
      </w:r>
      <w:hyperlink r:id="rId6" w:tgtFrame="_top" w:history="1">
        <w:r>
          <w:rPr>
            <w:rStyle w:val="Hyperlink"/>
          </w:rPr>
          <w:t>www.irs.gov/efile</w:t>
        </w:r>
      </w:hyperlink>
      <w:r>
        <w:t xml:space="preserve"> for additional information. </w:t>
      </w:r>
    </w:p>
    <w:p w:rsidR="006A0128" w:rsidRDefault="006A0128" w:rsidP="006A0128">
      <w:pPr>
        <w:pStyle w:val="NormalWeb"/>
        <w:numPr>
          <w:ilvl w:val="0"/>
          <w:numId w:val="1"/>
        </w:numPr>
      </w:pPr>
      <w:r>
        <w:t xml:space="preserve">For EFTPS, visit </w:t>
      </w:r>
      <w:hyperlink r:id="rId7" w:tgtFrame="_top" w:history="1">
        <w:r>
          <w:rPr>
            <w:rStyle w:val="Hyperlink"/>
          </w:rPr>
          <w:t>www.eftps.gov</w:t>
        </w:r>
      </w:hyperlink>
      <w:r>
        <w:t xml:space="preserve"> or call EFTPS Customer Service at 1-800-555-4477 or 1-800-733-4829 (TDD). </w:t>
      </w:r>
    </w:p>
    <w:p w:rsidR="006A0128" w:rsidRDefault="006A0128" w:rsidP="006A0128">
      <w:pPr>
        <w:pStyle w:val="NormalWeb"/>
        <w:numPr>
          <w:ilvl w:val="0"/>
          <w:numId w:val="1"/>
        </w:numPr>
      </w:pPr>
      <w:r>
        <w:t xml:space="preserve">For electronic filing of Forms W-2, Wage and Tax Statement, visit </w:t>
      </w:r>
      <w:hyperlink r:id="rId8" w:tgtFrame="_top" w:history="1">
        <w:r>
          <w:rPr>
            <w:rStyle w:val="Hyperlink"/>
          </w:rPr>
          <w:t>www.socialsecurity.gov/employer</w:t>
        </w:r>
      </w:hyperlink>
      <w:r>
        <w:t xml:space="preserve">. </w:t>
      </w:r>
    </w:p>
    <w:p w:rsidR="003A3A7E" w:rsidRPr="003A3A7E" w:rsidRDefault="003A3A7E" w:rsidP="003A3A7E">
      <w:pPr>
        <w:pStyle w:val="ListParagraph"/>
        <w:spacing w:after="0" w:line="240" w:lineRule="auto"/>
        <w:rPr>
          <w:rFonts w:ascii="Times New Roman" w:eastAsia="Times New Roman" w:hAnsi="Times New Roman" w:cs="Times New Roman"/>
          <w:sz w:val="24"/>
          <w:szCs w:val="24"/>
        </w:rPr>
      </w:pPr>
    </w:p>
    <w:p w:rsidR="003A3A7E" w:rsidRPr="003A3A7E" w:rsidRDefault="003A3A7E" w:rsidP="003A3A7E">
      <w:pPr>
        <w:pStyle w:val="ListParagraph"/>
        <w:spacing w:after="0" w:line="240" w:lineRule="auto"/>
        <w:rPr>
          <w:rFonts w:ascii="Times New Roman" w:eastAsia="Times New Roman" w:hAnsi="Times New Roman" w:cs="Times New Roman"/>
          <w:sz w:val="24"/>
          <w:szCs w:val="24"/>
        </w:rPr>
      </w:pPr>
    </w:p>
    <w:p w:rsidR="003A3A7E" w:rsidRPr="003A3A7E" w:rsidRDefault="003A3A7E" w:rsidP="003A3A7E">
      <w:pPr>
        <w:pStyle w:val="ListParagraph"/>
        <w:spacing w:after="0" w:line="240" w:lineRule="auto"/>
        <w:rPr>
          <w:rFonts w:ascii="Times New Roman" w:eastAsia="Times New Roman" w:hAnsi="Times New Roman" w:cs="Times New Roman"/>
          <w:sz w:val="24"/>
          <w:szCs w:val="24"/>
        </w:rPr>
      </w:pPr>
    </w:p>
    <w:p w:rsidR="003A3A7E" w:rsidRPr="003A3A7E" w:rsidRDefault="003A3A7E" w:rsidP="003A3A7E">
      <w:pPr>
        <w:spacing w:after="0" w:line="240" w:lineRule="auto"/>
        <w:ind w:left="360"/>
        <w:rPr>
          <w:rFonts w:ascii="Times New Roman" w:eastAsia="Times New Roman" w:hAnsi="Times New Roman" w:cs="Times New Roman"/>
          <w:sz w:val="24"/>
          <w:szCs w:val="24"/>
        </w:rPr>
      </w:pPr>
    </w:p>
    <w:p w:rsidR="003A3A7E" w:rsidRPr="003A3A7E" w:rsidRDefault="003A3A7E" w:rsidP="003A3A7E">
      <w:pPr>
        <w:spacing w:after="0" w:line="240" w:lineRule="auto"/>
        <w:ind w:left="360"/>
        <w:rPr>
          <w:rFonts w:ascii="Times New Roman" w:eastAsia="Times New Roman" w:hAnsi="Times New Roman" w:cs="Times New Roman"/>
          <w:sz w:val="24"/>
          <w:szCs w:val="24"/>
        </w:rPr>
      </w:pPr>
      <w:proofErr w:type="gramStart"/>
      <w:r w:rsidRPr="003A3A7E">
        <w:rPr>
          <w:rFonts w:ascii="Times New Roman" w:eastAsia="Times New Roman" w:hAnsi="Times New Roman" w:cs="Times New Roman"/>
          <w:b/>
          <w:bCs/>
          <w:i/>
          <w:iCs/>
          <w:sz w:val="24"/>
          <w:szCs w:val="24"/>
        </w:rPr>
        <w:t>When to deposit.</w:t>
      </w:r>
      <w:proofErr w:type="gramEnd"/>
      <w:r w:rsidRPr="003A3A7E">
        <w:rPr>
          <w:rFonts w:ascii="Times New Roman" w:eastAsia="Times New Roman" w:hAnsi="Times New Roman" w:cs="Times New Roman"/>
          <w:sz w:val="24"/>
          <w:szCs w:val="24"/>
        </w:rPr>
        <w:t xml:space="preserve">   Deposit the FUTA tax by the last day of the first month that follows the end of the quarter. If the due date for making your deposit falls on a Saturday, Sunday, or legal holiday, you may make your deposit on the next business day. See </w:t>
      </w:r>
      <w:bookmarkStart w:id="3" w:name="en_US_2015_publink100020664"/>
      <w:r w:rsidRPr="003A3A7E">
        <w:rPr>
          <w:rFonts w:ascii="Times New Roman" w:eastAsia="Times New Roman" w:hAnsi="Times New Roman" w:cs="Times New Roman"/>
          <w:sz w:val="24"/>
          <w:szCs w:val="24"/>
        </w:rPr>
        <w:fldChar w:fldCharType="begin"/>
      </w:r>
      <w:r w:rsidRPr="003A3A7E">
        <w:rPr>
          <w:rFonts w:ascii="Times New Roman" w:eastAsia="Times New Roman" w:hAnsi="Times New Roman" w:cs="Times New Roman"/>
          <w:sz w:val="24"/>
          <w:szCs w:val="24"/>
        </w:rPr>
        <w:instrText xml:space="preserve"> HYPERLINK "http://www.irs.gov/publications/p15/ar02.html" \l "en_US_2015_publink1000254849" \o "Legal holiday." </w:instrText>
      </w:r>
      <w:r w:rsidRPr="003A3A7E">
        <w:rPr>
          <w:rFonts w:ascii="Times New Roman" w:eastAsia="Times New Roman" w:hAnsi="Times New Roman" w:cs="Times New Roman"/>
          <w:sz w:val="24"/>
          <w:szCs w:val="24"/>
        </w:rPr>
        <w:fldChar w:fldCharType="separate"/>
      </w:r>
      <w:r w:rsidRPr="003A3A7E">
        <w:rPr>
          <w:rFonts w:ascii="Times New Roman" w:eastAsia="Times New Roman" w:hAnsi="Times New Roman" w:cs="Times New Roman"/>
          <w:i/>
          <w:iCs/>
          <w:color w:val="0000FF"/>
          <w:sz w:val="24"/>
          <w:szCs w:val="24"/>
          <w:u w:val="single"/>
        </w:rPr>
        <w:t xml:space="preserve">Legal </w:t>
      </w:r>
      <w:proofErr w:type="gramStart"/>
      <w:r w:rsidRPr="003A3A7E">
        <w:rPr>
          <w:rFonts w:ascii="Times New Roman" w:eastAsia="Times New Roman" w:hAnsi="Times New Roman" w:cs="Times New Roman"/>
          <w:i/>
          <w:iCs/>
          <w:color w:val="0000FF"/>
          <w:sz w:val="24"/>
          <w:szCs w:val="24"/>
          <w:u w:val="single"/>
        </w:rPr>
        <w:t>holiday</w:t>
      </w:r>
      <w:r w:rsidRPr="003A3A7E">
        <w:rPr>
          <w:rFonts w:ascii="Times New Roman" w:eastAsia="Times New Roman" w:hAnsi="Times New Roman" w:cs="Times New Roman"/>
          <w:color w:val="0000FF"/>
          <w:sz w:val="24"/>
          <w:szCs w:val="24"/>
          <w:u w:val="single"/>
        </w:rPr>
        <w:t xml:space="preserve"> </w:t>
      </w:r>
      <w:proofErr w:type="gramEnd"/>
      <w:r w:rsidRPr="003A3A7E">
        <w:rPr>
          <w:rFonts w:ascii="Times New Roman" w:eastAsia="Times New Roman" w:hAnsi="Times New Roman" w:cs="Times New Roman"/>
          <w:sz w:val="24"/>
          <w:szCs w:val="24"/>
        </w:rPr>
        <w:fldChar w:fldCharType="end"/>
      </w:r>
      <w:bookmarkEnd w:id="3"/>
      <w:r w:rsidRPr="003A3A7E">
        <w:rPr>
          <w:rFonts w:ascii="Times New Roman" w:eastAsia="Times New Roman" w:hAnsi="Times New Roman" w:cs="Times New Roman"/>
          <w:sz w:val="24"/>
          <w:szCs w:val="24"/>
        </w:rPr>
        <w:t xml:space="preserve">, earlier, for a list of the legal holidays for 2015. </w:t>
      </w:r>
    </w:p>
    <w:p w:rsidR="003A3A7E" w:rsidRDefault="003A3A7E" w:rsidP="003A3A7E">
      <w:pPr>
        <w:pStyle w:val="NormalWeb"/>
        <w:numPr>
          <w:ilvl w:val="0"/>
          <w:numId w:val="1"/>
        </w:numPr>
      </w:pPr>
      <w:r w:rsidRPr="003A3A7E">
        <w:t xml:space="preserve">  If your liability for the fourth quarter (plus any </w:t>
      </w:r>
      <w:proofErr w:type="spellStart"/>
      <w:r w:rsidRPr="003A3A7E">
        <w:t>undeposited</w:t>
      </w:r>
      <w:proofErr w:type="spellEnd"/>
      <w:r w:rsidRPr="003A3A7E">
        <w:t xml:space="preserve"> amount from any earlier quarter) is over $500, deposit the entire amount by the due date of Form 940 (January 31). If it is $500 or less, you can make a deposit, pay the tax with a credit or debit card, or pay the tax with your 2014 Form 940 by February 2, 2015. If you file Form 940 electronically, you can e-file and e-pay (EFW). For more information on paying your taxes with a credit or debit card or using EFW, visit the IRS website at </w:t>
      </w:r>
      <w:hyperlink r:id="rId9" w:tgtFrame="_top" w:history="1">
        <w:r w:rsidRPr="003A3A7E">
          <w:rPr>
            <w:color w:val="0000FF"/>
            <w:u w:val="single"/>
          </w:rPr>
          <w:t>www.irs.gov/e-pay</w:t>
        </w:r>
      </w:hyperlink>
      <w:r w:rsidRPr="003A3A7E">
        <w:t>.</w:t>
      </w:r>
    </w:p>
    <w:p w:rsidR="006A0128" w:rsidRDefault="006A0128" w:rsidP="00BF7663"/>
    <w:p w:rsidR="00BF7663" w:rsidRPr="00F30DDD" w:rsidRDefault="00BF7663" w:rsidP="00BF7663"/>
    <w:tbl>
      <w:tblPr>
        <w:tblW w:w="0" w:type="auto"/>
        <w:tblBorders>
          <w:bottom w:val="single" w:sz="4" w:space="0" w:color="auto"/>
        </w:tblBorders>
        <w:tblCellMar>
          <w:top w:w="15" w:type="dxa"/>
          <w:left w:w="15" w:type="dxa"/>
          <w:bottom w:w="15" w:type="dxa"/>
          <w:right w:w="15" w:type="dxa"/>
        </w:tblCellMar>
        <w:tblLook w:val="04A0"/>
      </w:tblPr>
      <w:tblGrid>
        <w:gridCol w:w="205"/>
        <w:gridCol w:w="3166"/>
        <w:gridCol w:w="584"/>
        <w:gridCol w:w="106"/>
        <w:gridCol w:w="206"/>
        <w:gridCol w:w="4539"/>
        <w:gridCol w:w="584"/>
      </w:tblGrid>
      <w:tr w:rsidR="00F30DDD" w:rsidRPr="00F30DDD" w:rsidTr="00F30DDD">
        <w:tc>
          <w:tcPr>
            <w:tcW w:w="0" w:type="auto"/>
            <w:gridSpan w:val="7"/>
            <w:tcBorders>
              <w:bottom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b/>
                <w:bCs/>
                <w:sz w:val="24"/>
                <w:szCs w:val="24"/>
              </w:rPr>
              <w:t>Employer Responsibilities:</w:t>
            </w:r>
            <w:r w:rsidRPr="00F30DDD">
              <w:rPr>
                <w:rFonts w:ascii="Times New Roman" w:eastAsia="Times New Roman" w:hAnsi="Times New Roman" w:cs="Times New Roman"/>
                <w:sz w:val="24"/>
                <w:szCs w:val="24"/>
              </w:rPr>
              <w:t xml:space="preserve"> The following list provides a brief summary of your basic responsibilities. Because the individual circumstances for each employer can vary greatly, responsibilities for withholding, depositing, and reporting employment taxes can differ. Each item in this list has a page reference to a more detailed discussion in this publication.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center"/>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New Employees:</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Page</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center"/>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Annually (By January 31 of the current year,</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Page</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Verify work eligibility of new employees</w:t>
            </w:r>
          </w:p>
        </w:tc>
        <w:tc>
          <w:tcPr>
            <w:tcW w:w="0" w:type="auto"/>
            <w:tcBorders>
              <w:bottom w:val="single" w:sz="4" w:space="0" w:color="auto"/>
              <w:right w:val="single" w:sz="4" w:space="0" w:color="auto"/>
            </w:tcBorders>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center"/>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for the prior year):</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Record employees' names and SSNs from</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File Form 944 if required (pay tax with return if</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social security cards</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not required to deposit)</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30</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Ask employees for Form W-4</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center"/>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xml:space="preserve">Annually (see </w:t>
            </w:r>
            <w:bookmarkStart w:id="4" w:name="en_US_2015_publink1000296648"/>
            <w:r w:rsidRPr="00F30DDD">
              <w:rPr>
                <w:rFonts w:ascii="Times New Roman" w:eastAsia="Times New Roman" w:hAnsi="Times New Roman" w:cs="Times New Roman"/>
                <w:i/>
                <w:iCs/>
                <w:sz w:val="24"/>
                <w:szCs w:val="24"/>
              </w:rPr>
              <w:fldChar w:fldCharType="begin"/>
            </w:r>
            <w:r w:rsidRPr="00F30DDD">
              <w:rPr>
                <w:rFonts w:ascii="Times New Roman" w:eastAsia="Times New Roman" w:hAnsi="Times New Roman" w:cs="Times New Roman"/>
                <w:i/>
                <w:iCs/>
                <w:sz w:val="24"/>
                <w:szCs w:val="24"/>
              </w:rPr>
              <w:instrText xml:space="preserve"> HYPERLINK "http://www.irs.gov/publications/p15/ar01.html" \l "en_US_2015_publink1000294313" \o "Calendar" </w:instrText>
            </w:r>
            <w:r w:rsidRPr="00F30DDD">
              <w:rPr>
                <w:rFonts w:ascii="Times New Roman" w:eastAsia="Times New Roman" w:hAnsi="Times New Roman" w:cs="Times New Roman"/>
                <w:i/>
                <w:iCs/>
                <w:sz w:val="24"/>
                <w:szCs w:val="24"/>
              </w:rPr>
              <w:fldChar w:fldCharType="separate"/>
            </w:r>
            <w:r w:rsidRPr="00F30DDD">
              <w:rPr>
                <w:rFonts w:ascii="Times New Roman" w:eastAsia="Times New Roman" w:hAnsi="Times New Roman" w:cs="Times New Roman"/>
                <w:i/>
                <w:iCs/>
                <w:color w:val="0000FF"/>
                <w:sz w:val="24"/>
                <w:szCs w:val="24"/>
                <w:u w:val="single"/>
              </w:rPr>
              <w:t>Calendar</w:t>
            </w:r>
            <w:r w:rsidRPr="00F30DDD">
              <w:rPr>
                <w:rFonts w:ascii="Times New Roman" w:eastAsia="Times New Roman" w:hAnsi="Times New Roman" w:cs="Times New Roman"/>
                <w:i/>
                <w:iCs/>
                <w:sz w:val="24"/>
                <w:szCs w:val="24"/>
              </w:rPr>
              <w:fldChar w:fldCharType="end"/>
            </w:r>
            <w:bookmarkEnd w:id="4"/>
            <w:r w:rsidRPr="00F30DDD">
              <w:rPr>
                <w:rFonts w:ascii="Times New Roman" w:eastAsia="Times New Roman" w:hAnsi="Times New Roman" w:cs="Times New Roman"/>
                <w:i/>
                <w:iCs/>
                <w:sz w:val="24"/>
                <w:szCs w:val="24"/>
              </w:rPr>
              <w:t xml:space="preserve"> </w:t>
            </w:r>
            <w:r w:rsidRPr="00F30DDD">
              <w:rPr>
                <w:rFonts w:ascii="Times New Roman" w:eastAsia="Times New Roman" w:hAnsi="Times New Roman" w:cs="Times New Roman"/>
                <w:sz w:val="24"/>
                <w:szCs w:val="24"/>
              </w:rPr>
              <w:t xml:space="preserve">for due dates): </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center"/>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Each Payday:</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Remind employees to submit a new Form W-4</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xml:space="preserve">Withhold federal income tax </w:t>
            </w:r>
            <w:r w:rsidRPr="00F30DDD">
              <w:rPr>
                <w:rFonts w:ascii="Times New Roman" w:eastAsia="Times New Roman" w:hAnsi="Times New Roman" w:cs="Times New Roman"/>
                <w:sz w:val="24"/>
                <w:szCs w:val="24"/>
              </w:rPr>
              <w:lastRenderedPageBreak/>
              <w:t>based on each</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lastRenderedPageBreak/>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if they need to change their withholding</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20</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lastRenderedPageBreak/>
              <w:t> </w:t>
            </w:r>
          </w:p>
        </w:tc>
        <w:tc>
          <w:tcPr>
            <w:tcW w:w="0" w:type="auto"/>
            <w:tcBorders>
              <w:bottom w:val="single" w:sz="4" w:space="0" w:color="auto"/>
              <w:right w:val="single" w:sz="4" w:space="0" w:color="auto"/>
            </w:tcBorders>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employee's Form W-4</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20</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Ask for a new Form W-4 from employees</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Withhold employee's share of social security</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claiming exemption from income tax</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and Medicare taxes</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23</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withholding</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21</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Deposit: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Reconcile Forms 941 (or Form 944) with Forms</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Withheld income tax</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W-2 and W-3</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31</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Withheld and employer social security taxes</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Furnish each employee a Form W-2</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8</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Withheld and employer Medicare taxes</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25</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File Copy A of Forms W-2 and the transmittal</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bottom"/>
            <w:hideMark/>
          </w:tcPr>
          <w:p w:rsidR="00F30DDD" w:rsidRPr="00F30DDD" w:rsidRDefault="00F30DDD" w:rsidP="00F30DDD">
            <w:pPr>
              <w:spacing w:after="0" w:line="240" w:lineRule="auto"/>
              <w:rPr>
                <w:rFonts w:ascii="Times New Roman" w:eastAsia="Times New Roman" w:hAnsi="Times New Roman" w:cs="Times New Roman"/>
                <w:sz w:val="24"/>
                <w:szCs w:val="24"/>
              </w:rPr>
            </w:pPr>
            <w:proofErr w:type="spellStart"/>
            <w:r w:rsidRPr="00F30DDD">
              <w:rPr>
                <w:rFonts w:ascii="Times New Roman" w:eastAsia="Times New Roman" w:hAnsi="Times New Roman" w:cs="Times New Roman"/>
                <w:b/>
                <w:bCs/>
                <w:sz w:val="24"/>
                <w:szCs w:val="24"/>
              </w:rPr>
              <w:t>Note:</w:t>
            </w:r>
            <w:r w:rsidRPr="00F30DDD">
              <w:rPr>
                <w:rFonts w:ascii="Times New Roman" w:eastAsia="Times New Roman" w:hAnsi="Times New Roman" w:cs="Times New Roman"/>
                <w:i/>
                <w:iCs/>
                <w:sz w:val="24"/>
                <w:szCs w:val="24"/>
              </w:rPr>
              <w:t>Due</w:t>
            </w:r>
            <w:proofErr w:type="spellEnd"/>
            <w:r w:rsidRPr="00F30DDD">
              <w:rPr>
                <w:rFonts w:ascii="Times New Roman" w:eastAsia="Times New Roman" w:hAnsi="Times New Roman" w:cs="Times New Roman"/>
                <w:i/>
                <w:iCs/>
                <w:sz w:val="24"/>
                <w:szCs w:val="24"/>
              </w:rPr>
              <w:t xml:space="preserve"> date of deposit generally depends</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Form W-3 with the SSA</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8</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i/>
                <w:iCs/>
                <w:sz w:val="24"/>
                <w:szCs w:val="24"/>
              </w:rPr>
              <w:t>on your deposit schedule (monthly or semiweekly)</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Furnish each other payee a Form 1099 (for example, Form 1099-MISC, Miscellaneous Income)</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8</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hideMark/>
          </w:tcPr>
          <w:p w:rsidR="00F30DDD" w:rsidRPr="00F30DDD" w:rsidRDefault="00F30DDD" w:rsidP="00F30DDD">
            <w:pPr>
              <w:spacing w:after="0" w:line="240" w:lineRule="auto"/>
              <w:jc w:val="center"/>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Quarterly (By April 30, July 31, October 31, and January 31):</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bottom"/>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File Forms 1099 and the transmittal Form</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xml:space="preserve">Deposit FUTA tax if </w:t>
            </w:r>
            <w:proofErr w:type="spellStart"/>
            <w:r w:rsidRPr="00F30DDD">
              <w:rPr>
                <w:rFonts w:ascii="Times New Roman" w:eastAsia="Times New Roman" w:hAnsi="Times New Roman" w:cs="Times New Roman"/>
                <w:sz w:val="24"/>
                <w:szCs w:val="24"/>
              </w:rPr>
              <w:t>undeposited</w:t>
            </w:r>
            <w:proofErr w:type="spellEnd"/>
            <w:r w:rsidRPr="00F30DDD">
              <w:rPr>
                <w:rFonts w:ascii="Times New Roman" w:eastAsia="Times New Roman" w:hAnsi="Times New Roman" w:cs="Times New Roman"/>
                <w:sz w:val="24"/>
                <w:szCs w:val="24"/>
              </w:rPr>
              <w:t xml:space="preserve"> amount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1096</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8</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is over $500</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35</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File Form 940</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8</w:t>
            </w:r>
          </w:p>
        </w:tc>
      </w:tr>
      <w:tr w:rsidR="00F30DDD" w:rsidRPr="00F30DDD" w:rsidTr="00F30DDD">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File Form 941 (pay tax with return if not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t>
            </w:r>
          </w:p>
        </w:tc>
        <w:tc>
          <w:tcPr>
            <w:tcW w:w="0" w:type="auto"/>
            <w:tcBorders>
              <w:bottom w:val="single" w:sz="4" w:space="0" w:color="auto"/>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xml:space="preserve">File Form 945 for any </w:t>
            </w:r>
            <w:proofErr w:type="spellStart"/>
            <w:r w:rsidRPr="00F30DDD">
              <w:rPr>
                <w:rFonts w:ascii="Times New Roman" w:eastAsia="Times New Roman" w:hAnsi="Times New Roman" w:cs="Times New Roman"/>
                <w:sz w:val="24"/>
                <w:szCs w:val="24"/>
              </w:rPr>
              <w:t>nonpayroll</w:t>
            </w:r>
            <w:proofErr w:type="spellEnd"/>
            <w:r w:rsidRPr="00F30DDD">
              <w:rPr>
                <w:rFonts w:ascii="Times New Roman" w:eastAsia="Times New Roman" w:hAnsi="Times New Roman" w:cs="Times New Roman"/>
                <w:sz w:val="24"/>
                <w:szCs w:val="24"/>
              </w:rPr>
              <w:t xml:space="preserve"> income tax</w:t>
            </w:r>
          </w:p>
        </w:tc>
        <w:tc>
          <w:tcPr>
            <w:tcW w:w="0" w:type="auto"/>
            <w:tcBorders>
              <w:bottom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r>
      <w:tr w:rsidR="00F30DDD" w:rsidRPr="00F30DDD" w:rsidTr="00F30DDD">
        <w:tc>
          <w:tcPr>
            <w:tcW w:w="0" w:type="auto"/>
            <w:tcBorders>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required to deposit)</w:t>
            </w:r>
          </w:p>
        </w:tc>
        <w:tc>
          <w:tcPr>
            <w:tcW w:w="0" w:type="auto"/>
            <w:tcBorders>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30</w:t>
            </w:r>
          </w:p>
        </w:tc>
        <w:tc>
          <w:tcPr>
            <w:tcW w:w="0" w:type="auto"/>
            <w:tcBorders>
              <w:right w:val="single" w:sz="4" w:space="0" w:color="auto"/>
            </w:tcBorders>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 </w:t>
            </w:r>
          </w:p>
        </w:tc>
        <w:tc>
          <w:tcPr>
            <w:tcW w:w="0" w:type="auto"/>
            <w:tcBorders>
              <w:right w:val="single" w:sz="4" w:space="0" w:color="auto"/>
            </w:tcBorders>
            <w:vAlign w:val="center"/>
            <w:hideMark/>
          </w:tcPr>
          <w:p w:rsidR="00F30DDD" w:rsidRPr="00F30DDD" w:rsidRDefault="00F30DDD" w:rsidP="00F30DDD">
            <w:pPr>
              <w:spacing w:after="0" w:line="240" w:lineRule="auto"/>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withholding</w:t>
            </w:r>
          </w:p>
        </w:tc>
        <w:tc>
          <w:tcPr>
            <w:tcW w:w="0" w:type="auto"/>
            <w:vAlign w:val="center"/>
            <w:hideMark/>
          </w:tcPr>
          <w:p w:rsidR="00F30DDD" w:rsidRPr="00F30DDD" w:rsidRDefault="00F30DDD" w:rsidP="00F30DDD">
            <w:pPr>
              <w:spacing w:after="0" w:line="240" w:lineRule="auto"/>
              <w:jc w:val="right"/>
              <w:rPr>
                <w:rFonts w:ascii="Times New Roman" w:eastAsia="Times New Roman" w:hAnsi="Times New Roman" w:cs="Times New Roman"/>
                <w:sz w:val="24"/>
                <w:szCs w:val="24"/>
              </w:rPr>
            </w:pPr>
            <w:r w:rsidRPr="00F30DDD">
              <w:rPr>
                <w:rFonts w:ascii="Times New Roman" w:eastAsia="Times New Roman" w:hAnsi="Times New Roman" w:cs="Times New Roman"/>
                <w:sz w:val="24"/>
                <w:szCs w:val="24"/>
              </w:rPr>
              <w:t>8</w:t>
            </w:r>
          </w:p>
        </w:tc>
      </w:tr>
    </w:tbl>
    <w:p w:rsidR="00F30DDD" w:rsidRDefault="00F30DDD">
      <w:pPr>
        <w:rPr>
          <w:sz w:val="24"/>
          <w:szCs w:val="24"/>
        </w:rPr>
      </w:pPr>
    </w:p>
    <w:p w:rsidR="006A0128" w:rsidRDefault="006A0128">
      <w:pPr>
        <w:rPr>
          <w:sz w:val="24"/>
          <w:szCs w:val="24"/>
        </w:rPr>
      </w:pPr>
    </w:p>
    <w:p w:rsidR="006A0128" w:rsidRDefault="006A0128">
      <w:pPr>
        <w:rPr>
          <w:sz w:val="24"/>
          <w:szCs w:val="24"/>
        </w:rPr>
      </w:pPr>
    </w:p>
    <w:p w:rsidR="006A0128" w:rsidRDefault="006A0128">
      <w:pPr>
        <w:rPr>
          <w:sz w:val="24"/>
          <w:szCs w:val="24"/>
        </w:rPr>
      </w:pPr>
    </w:p>
    <w:p w:rsidR="006A0128" w:rsidRDefault="006A0128" w:rsidP="006A0128">
      <w:pPr>
        <w:pStyle w:val="Heading3"/>
      </w:pPr>
    </w:p>
    <w:p w:rsidR="006A0128" w:rsidRDefault="006A0128" w:rsidP="006A0128">
      <w:pPr>
        <w:pStyle w:val="Heading3"/>
      </w:pPr>
      <w:r>
        <w:t xml:space="preserve">Recordkeeping </w:t>
      </w:r>
    </w:p>
    <w:p w:rsidR="006A0128" w:rsidRDefault="006A0128" w:rsidP="006A0128">
      <w:pPr>
        <w:pStyle w:val="NormalWeb"/>
      </w:pPr>
      <w:bookmarkStart w:id="5" w:name="d0e743"/>
      <w:bookmarkEnd w:id="5"/>
      <w:r>
        <w:t xml:space="preserve">Keep all records of employment taxes for at least 4 years. These should be available for IRS review. Your records should include the following information. </w:t>
      </w:r>
    </w:p>
    <w:p w:rsidR="006A0128" w:rsidRDefault="006A0128" w:rsidP="006A0128">
      <w:pPr>
        <w:pStyle w:val="NormalWeb"/>
        <w:numPr>
          <w:ilvl w:val="0"/>
          <w:numId w:val="2"/>
        </w:numPr>
      </w:pPr>
      <w:proofErr w:type="gramStart"/>
      <w:r>
        <w:t>Your</w:t>
      </w:r>
      <w:proofErr w:type="gramEnd"/>
      <w:r>
        <w:t xml:space="preserve"> EIN.</w:t>
      </w:r>
    </w:p>
    <w:p w:rsidR="006A0128" w:rsidRDefault="006A0128" w:rsidP="006A0128">
      <w:pPr>
        <w:pStyle w:val="NormalWeb"/>
        <w:numPr>
          <w:ilvl w:val="0"/>
          <w:numId w:val="2"/>
        </w:numPr>
      </w:pPr>
      <w:r>
        <w:t>Amounts and dates of all wage, annuity, and pension payments.</w:t>
      </w:r>
    </w:p>
    <w:p w:rsidR="006A0128" w:rsidRDefault="006A0128" w:rsidP="006A0128">
      <w:pPr>
        <w:pStyle w:val="NormalWeb"/>
        <w:numPr>
          <w:ilvl w:val="0"/>
          <w:numId w:val="2"/>
        </w:numPr>
      </w:pPr>
      <w:r>
        <w:t>Amounts of tips reported to you by your employees.</w:t>
      </w:r>
    </w:p>
    <w:p w:rsidR="006A0128" w:rsidRDefault="006A0128" w:rsidP="006A0128">
      <w:pPr>
        <w:pStyle w:val="NormalWeb"/>
        <w:numPr>
          <w:ilvl w:val="0"/>
          <w:numId w:val="2"/>
        </w:numPr>
      </w:pPr>
      <w:r>
        <w:t>Records of allocated tips.</w:t>
      </w:r>
    </w:p>
    <w:p w:rsidR="006A0128" w:rsidRDefault="006A0128" w:rsidP="006A0128">
      <w:pPr>
        <w:pStyle w:val="NormalWeb"/>
        <w:numPr>
          <w:ilvl w:val="0"/>
          <w:numId w:val="2"/>
        </w:numPr>
      </w:pPr>
      <w:r>
        <w:lastRenderedPageBreak/>
        <w:t>The fair market value of in-kind wages paid.</w:t>
      </w:r>
    </w:p>
    <w:p w:rsidR="006A0128" w:rsidRDefault="006A0128" w:rsidP="006A0128">
      <w:pPr>
        <w:pStyle w:val="NormalWeb"/>
        <w:numPr>
          <w:ilvl w:val="0"/>
          <w:numId w:val="2"/>
        </w:numPr>
      </w:pPr>
      <w:r>
        <w:t>Names, addresses, social security numbers, and occupations of employees and recipients.</w:t>
      </w:r>
    </w:p>
    <w:p w:rsidR="006A0128" w:rsidRDefault="006A0128" w:rsidP="006A0128">
      <w:pPr>
        <w:pStyle w:val="NormalWeb"/>
        <w:numPr>
          <w:ilvl w:val="0"/>
          <w:numId w:val="2"/>
        </w:numPr>
      </w:pPr>
      <w:r>
        <w:t>Any employee copies of Forms W-2 and W-2c returned to you as undeliverable.</w:t>
      </w:r>
    </w:p>
    <w:p w:rsidR="006A0128" w:rsidRDefault="006A0128" w:rsidP="006A0128">
      <w:pPr>
        <w:pStyle w:val="NormalWeb"/>
        <w:numPr>
          <w:ilvl w:val="0"/>
          <w:numId w:val="2"/>
        </w:numPr>
      </w:pPr>
      <w:r>
        <w:t>Dates of employment for each employee.</w:t>
      </w:r>
    </w:p>
    <w:p w:rsidR="006A0128" w:rsidRDefault="006A0128" w:rsidP="006A0128">
      <w:pPr>
        <w:pStyle w:val="NormalWeb"/>
        <w:numPr>
          <w:ilvl w:val="0"/>
          <w:numId w:val="2"/>
        </w:numPr>
      </w:pPr>
      <w:r>
        <w:t xml:space="preserve">Periods for which employees and recipients were paid while absent due to sickness or injury and the amount and weekly rate of payments you or third party </w:t>
      </w:r>
      <w:proofErr w:type="spellStart"/>
      <w:r>
        <w:t>payors</w:t>
      </w:r>
      <w:proofErr w:type="spellEnd"/>
      <w:r>
        <w:t xml:space="preserve"> made to them. </w:t>
      </w:r>
    </w:p>
    <w:p w:rsidR="006A0128" w:rsidRDefault="006A0128" w:rsidP="006A0128">
      <w:pPr>
        <w:pStyle w:val="NormalWeb"/>
        <w:numPr>
          <w:ilvl w:val="0"/>
          <w:numId w:val="2"/>
        </w:numPr>
      </w:pPr>
      <w:r>
        <w:t>Copies of employees' and recipients' income tax withholding allowance certificates (Forms W-4, W-4P, W-4(SP), W-4S, and W-4V).</w:t>
      </w:r>
    </w:p>
    <w:p w:rsidR="006A0128" w:rsidRDefault="006A0128" w:rsidP="006A0128">
      <w:pPr>
        <w:pStyle w:val="NormalWeb"/>
        <w:numPr>
          <w:ilvl w:val="0"/>
          <w:numId w:val="2"/>
        </w:numPr>
      </w:pPr>
      <w:r>
        <w:t>Dates and amounts of tax deposits you made and acknowledgment numbers for deposits made by EFTPS.</w:t>
      </w:r>
    </w:p>
    <w:p w:rsidR="006A0128" w:rsidRDefault="006A0128" w:rsidP="006A0128">
      <w:pPr>
        <w:pStyle w:val="NormalWeb"/>
        <w:numPr>
          <w:ilvl w:val="0"/>
          <w:numId w:val="2"/>
        </w:numPr>
      </w:pPr>
      <w:r>
        <w:t>Copies of returns filed and confirmation numbers.</w:t>
      </w:r>
    </w:p>
    <w:p w:rsidR="006A0128" w:rsidRDefault="006A0128" w:rsidP="006A0128">
      <w:pPr>
        <w:pStyle w:val="NormalWeb"/>
        <w:numPr>
          <w:ilvl w:val="0"/>
          <w:numId w:val="2"/>
        </w:numPr>
      </w:pPr>
      <w:r>
        <w:t>Records of fringe benefits and expense reimbursements provided to your employees, including substantiation.</w:t>
      </w:r>
    </w:p>
    <w:p w:rsidR="006A0128" w:rsidRDefault="006A0128">
      <w:pPr>
        <w:rPr>
          <w:sz w:val="24"/>
          <w:szCs w:val="24"/>
        </w:rPr>
      </w:pPr>
    </w:p>
    <w:tbl>
      <w:tblPr>
        <w:tblW w:w="5000" w:type="pct"/>
        <w:tblCellMar>
          <w:top w:w="15" w:type="dxa"/>
          <w:left w:w="15" w:type="dxa"/>
          <w:bottom w:w="15" w:type="dxa"/>
          <w:right w:w="15" w:type="dxa"/>
        </w:tblCellMar>
        <w:tblLook w:val="04A0"/>
      </w:tblPr>
      <w:tblGrid>
        <w:gridCol w:w="1004"/>
        <w:gridCol w:w="1673"/>
        <w:gridCol w:w="733"/>
        <w:gridCol w:w="733"/>
        <w:gridCol w:w="733"/>
        <w:gridCol w:w="733"/>
        <w:gridCol w:w="733"/>
        <w:gridCol w:w="508"/>
        <w:gridCol w:w="508"/>
        <w:gridCol w:w="508"/>
        <w:gridCol w:w="508"/>
        <w:gridCol w:w="508"/>
        <w:gridCol w:w="508"/>
      </w:tblGrid>
      <w:tr w:rsidR="00B71A0A" w:rsidRPr="00B71A0A" w:rsidTr="00B71A0A">
        <w:trPr>
          <w:tblHeader/>
        </w:trPr>
        <w:tc>
          <w:tcPr>
            <w:tcW w:w="0" w:type="auto"/>
            <w:gridSpan w:val="13"/>
            <w:tcBorders>
              <w:bottom w:val="single" w:sz="4" w:space="0" w:color="auto"/>
            </w:tcBorders>
            <w:vAlign w:val="center"/>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Wage Bracket Method Tables for Income Tax Withholding</w:t>
            </w:r>
          </w:p>
        </w:tc>
      </w:tr>
      <w:tr w:rsidR="00B71A0A" w:rsidRPr="00B71A0A" w:rsidTr="00B71A0A">
        <w:trPr>
          <w:tblHeader/>
        </w:trPr>
        <w:tc>
          <w:tcPr>
            <w:tcW w:w="0" w:type="auto"/>
            <w:gridSpan w:val="13"/>
            <w:tcBorders>
              <w:bottom w:val="single" w:sz="4" w:space="0" w:color="auto"/>
            </w:tcBorders>
            <w:vAlign w:val="center"/>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SINGLE Persons—BIWEEKLY Payroll Period</w:t>
            </w:r>
          </w:p>
        </w:tc>
      </w:tr>
      <w:tr w:rsidR="00B71A0A" w:rsidRPr="00B71A0A" w:rsidTr="00B71A0A">
        <w:trPr>
          <w:tblHeader/>
        </w:trPr>
        <w:tc>
          <w:tcPr>
            <w:tcW w:w="0" w:type="auto"/>
            <w:gridSpan w:val="13"/>
            <w:tcBorders>
              <w:bottom w:val="single" w:sz="4" w:space="0" w:color="auto"/>
            </w:tcBorders>
            <w:vAlign w:val="center"/>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(For Wages Paid through December 31, 2015)</w:t>
            </w:r>
          </w:p>
        </w:tc>
      </w:tr>
      <w:tr w:rsidR="00B71A0A" w:rsidRPr="00B71A0A" w:rsidTr="00B71A0A">
        <w:trPr>
          <w:tblHeader/>
        </w:trPr>
        <w:tc>
          <w:tcPr>
            <w:tcW w:w="0" w:type="auto"/>
            <w:gridSpan w:val="2"/>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And the wages are–</w:t>
            </w:r>
          </w:p>
        </w:tc>
        <w:tc>
          <w:tcPr>
            <w:tcW w:w="0" w:type="auto"/>
            <w:gridSpan w:val="11"/>
            <w:tcBorders>
              <w:bottom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And the number of withholding allowances claimed is—</w:t>
            </w:r>
          </w:p>
        </w:tc>
      </w:tr>
      <w:tr w:rsidR="00B71A0A" w:rsidRPr="00B71A0A" w:rsidTr="00B71A0A">
        <w:trPr>
          <w:tblHeader/>
        </w:trPr>
        <w:tc>
          <w:tcPr>
            <w:tcW w:w="0" w:type="auto"/>
            <w:vMerge w:val="restart"/>
            <w:tcBorders>
              <w:bottom w:val="single" w:sz="4" w:space="0" w:color="auto"/>
              <w:right w:val="single" w:sz="4" w:space="0" w:color="auto"/>
            </w:tcBorders>
            <w:vAlign w:val="center"/>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At least</w:t>
            </w:r>
          </w:p>
        </w:tc>
        <w:tc>
          <w:tcPr>
            <w:tcW w:w="0" w:type="auto"/>
            <w:vMerge w:val="restart"/>
            <w:tcBorders>
              <w:bottom w:val="single" w:sz="4" w:space="0" w:color="auto"/>
              <w:right w:val="single" w:sz="4" w:space="0" w:color="auto"/>
            </w:tcBorders>
            <w:vAlign w:val="center"/>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But less than</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0</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1</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2</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3</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4</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5</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6</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7</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8</w:t>
            </w:r>
          </w:p>
        </w:tc>
        <w:tc>
          <w:tcPr>
            <w:tcW w:w="0" w:type="auto"/>
            <w:tcBorders>
              <w:bottom w:val="single" w:sz="4" w:space="0" w:color="auto"/>
              <w:right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9</w:t>
            </w:r>
          </w:p>
        </w:tc>
        <w:tc>
          <w:tcPr>
            <w:tcW w:w="0" w:type="auto"/>
            <w:tcBorders>
              <w:bottom w:val="single" w:sz="4" w:space="0" w:color="auto"/>
            </w:tcBorders>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10</w:t>
            </w:r>
          </w:p>
        </w:tc>
      </w:tr>
      <w:tr w:rsidR="00B71A0A" w:rsidRPr="00B71A0A" w:rsidTr="00B71A0A">
        <w:trPr>
          <w:tblHeader/>
        </w:trPr>
        <w:tc>
          <w:tcPr>
            <w:tcW w:w="0" w:type="auto"/>
            <w:vMerge/>
            <w:tcBorders>
              <w:bottom w:val="single" w:sz="4" w:space="0" w:color="auto"/>
              <w:right w:val="single" w:sz="4" w:space="0" w:color="auto"/>
            </w:tcBorders>
            <w:vAlign w:val="center"/>
            <w:hideMark/>
          </w:tcPr>
          <w:p w:rsidR="00B71A0A" w:rsidRPr="00B71A0A" w:rsidRDefault="00B71A0A" w:rsidP="00B71A0A">
            <w:pPr>
              <w:spacing w:after="0" w:line="240" w:lineRule="auto"/>
              <w:rPr>
                <w:rFonts w:ascii="Times New Roman" w:eastAsia="Times New Roman" w:hAnsi="Times New Roman" w:cs="Times New Roman"/>
                <w:b/>
                <w:bCs/>
                <w:sz w:val="24"/>
                <w:szCs w:val="24"/>
              </w:rPr>
            </w:pPr>
          </w:p>
        </w:tc>
        <w:tc>
          <w:tcPr>
            <w:tcW w:w="0" w:type="auto"/>
            <w:vMerge/>
            <w:tcBorders>
              <w:bottom w:val="single" w:sz="4" w:space="0" w:color="auto"/>
              <w:right w:val="single" w:sz="4" w:space="0" w:color="auto"/>
            </w:tcBorders>
            <w:vAlign w:val="center"/>
            <w:hideMark/>
          </w:tcPr>
          <w:p w:rsidR="00B71A0A" w:rsidRPr="00B71A0A" w:rsidRDefault="00B71A0A" w:rsidP="00B71A0A">
            <w:pPr>
              <w:spacing w:after="0" w:line="240" w:lineRule="auto"/>
              <w:rPr>
                <w:rFonts w:ascii="Times New Roman" w:eastAsia="Times New Roman" w:hAnsi="Times New Roman" w:cs="Times New Roman"/>
                <w:b/>
                <w:bCs/>
                <w:sz w:val="24"/>
                <w:szCs w:val="24"/>
              </w:rPr>
            </w:pPr>
          </w:p>
        </w:tc>
        <w:tc>
          <w:tcPr>
            <w:tcW w:w="0" w:type="auto"/>
            <w:gridSpan w:val="11"/>
            <w:tcBorders>
              <w:bottom w:val="single" w:sz="4" w:space="0" w:color="auto"/>
            </w:tcBorders>
            <w:vAlign w:val="center"/>
            <w:hideMark/>
          </w:tcPr>
          <w:p w:rsidR="00B71A0A" w:rsidRPr="00B71A0A" w:rsidRDefault="00B71A0A" w:rsidP="00B71A0A">
            <w:pPr>
              <w:spacing w:after="0" w:line="240" w:lineRule="auto"/>
              <w:jc w:val="center"/>
              <w:rPr>
                <w:rFonts w:ascii="Times New Roman" w:eastAsia="Times New Roman" w:hAnsi="Times New Roman" w:cs="Times New Roman"/>
                <w:b/>
                <w:bCs/>
                <w:sz w:val="24"/>
                <w:szCs w:val="24"/>
              </w:rPr>
            </w:pPr>
            <w:r w:rsidRPr="00B71A0A">
              <w:rPr>
                <w:rFonts w:ascii="Times New Roman" w:eastAsia="Times New Roman" w:hAnsi="Times New Roman" w:cs="Times New Roman"/>
                <w:b/>
                <w:bCs/>
                <w:sz w:val="24"/>
                <w:szCs w:val="24"/>
              </w:rPr>
              <w:t>The amount of income tax to be withheld is—</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205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lastRenderedPageBreak/>
              <w:t>205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430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450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D01B66">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450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460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37</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shd w:val="clear" w:color="auto" w:fill="FFFF00"/>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470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D01B66">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lastRenderedPageBreak/>
              <w:t>540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560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51</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31</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15</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shd w:val="clear" w:color="auto" w:fill="FFFFFF" w:themeFill="background1"/>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740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5</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760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38</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22</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780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9</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r w:rsidR="00B71A0A" w:rsidRPr="00B71A0A" w:rsidTr="00B71A0A">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$800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$820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$90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$67</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$44</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$26</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$11</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right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rsidR="00B71A0A" w:rsidRPr="00B71A0A" w:rsidRDefault="00B71A0A" w:rsidP="00B71A0A">
            <w:pPr>
              <w:spacing w:after="0" w:line="240" w:lineRule="auto"/>
              <w:jc w:val="right"/>
              <w:rPr>
                <w:rFonts w:ascii="Times New Roman" w:eastAsia="Times New Roman" w:hAnsi="Times New Roman" w:cs="Times New Roman"/>
                <w:sz w:val="24"/>
                <w:szCs w:val="24"/>
              </w:rPr>
            </w:pPr>
            <w:r w:rsidRPr="00B71A0A">
              <w:rPr>
                <w:rFonts w:ascii="Times New Roman" w:eastAsia="Times New Roman" w:hAnsi="Times New Roman" w:cs="Times New Roman"/>
                <w:sz w:val="24"/>
                <w:szCs w:val="24"/>
              </w:rPr>
              <w:t>$0</w:t>
            </w:r>
          </w:p>
        </w:tc>
      </w:tr>
    </w:tbl>
    <w:p w:rsidR="00B71A0A" w:rsidRPr="00F30DDD" w:rsidRDefault="00B71A0A">
      <w:pPr>
        <w:rPr>
          <w:sz w:val="24"/>
          <w:szCs w:val="24"/>
        </w:rPr>
      </w:pPr>
    </w:p>
    <w:sectPr w:rsidR="00B71A0A" w:rsidRPr="00F30DDD" w:rsidSect="00935E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327A58"/>
    <w:multiLevelType w:val="multilevel"/>
    <w:tmpl w:val="9C2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7C6AAA"/>
    <w:multiLevelType w:val="multilevel"/>
    <w:tmpl w:val="B258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EE85A9E"/>
    <w:multiLevelType w:val="multilevel"/>
    <w:tmpl w:val="64C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0DDD"/>
    <w:rsid w:val="000305E6"/>
    <w:rsid w:val="00075AFD"/>
    <w:rsid w:val="0034631A"/>
    <w:rsid w:val="003A3A7E"/>
    <w:rsid w:val="006A0128"/>
    <w:rsid w:val="00935EFD"/>
    <w:rsid w:val="00B71A0A"/>
    <w:rsid w:val="00BF7663"/>
    <w:rsid w:val="00C466EC"/>
    <w:rsid w:val="00D01B66"/>
    <w:rsid w:val="00DC2442"/>
    <w:rsid w:val="00EC362D"/>
    <w:rsid w:val="00F30D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EFD"/>
  </w:style>
  <w:style w:type="paragraph" w:styleId="Heading3">
    <w:name w:val="heading 3"/>
    <w:basedOn w:val="Normal"/>
    <w:link w:val="Heading3Char"/>
    <w:uiPriority w:val="9"/>
    <w:qFormat/>
    <w:rsid w:val="00F30D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0DDD"/>
    <w:rPr>
      <w:rFonts w:ascii="Times New Roman" w:eastAsia="Times New Roman" w:hAnsi="Times New Roman" w:cs="Times New Roman"/>
      <w:b/>
      <w:bCs/>
      <w:sz w:val="27"/>
      <w:szCs w:val="27"/>
    </w:rPr>
  </w:style>
  <w:style w:type="character" w:customStyle="1" w:styleId="bold">
    <w:name w:val="bold"/>
    <w:basedOn w:val="DefaultParagraphFont"/>
    <w:rsid w:val="00F30DDD"/>
  </w:style>
  <w:style w:type="character" w:styleId="Emphasis">
    <w:name w:val="Emphasis"/>
    <w:basedOn w:val="DefaultParagraphFont"/>
    <w:uiPriority w:val="20"/>
    <w:qFormat/>
    <w:rsid w:val="00F30DDD"/>
    <w:rPr>
      <w:i/>
      <w:iCs/>
    </w:rPr>
  </w:style>
  <w:style w:type="character" w:styleId="Hyperlink">
    <w:name w:val="Hyperlink"/>
    <w:basedOn w:val="DefaultParagraphFont"/>
    <w:uiPriority w:val="99"/>
    <w:semiHidden/>
    <w:unhideWhenUsed/>
    <w:rsid w:val="00F30DDD"/>
    <w:rPr>
      <w:color w:val="0000FF"/>
      <w:u w:val="single"/>
    </w:rPr>
  </w:style>
  <w:style w:type="paragraph" w:customStyle="1" w:styleId="item">
    <w:name w:val="item"/>
    <w:basedOn w:val="Normal"/>
    <w:rsid w:val="006A01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01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
    <w:name w:val="title"/>
    <w:basedOn w:val="Normal"/>
    <w:rsid w:val="00DC244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A3A7E"/>
    <w:pPr>
      <w:ind w:left="720"/>
      <w:contextualSpacing/>
    </w:pPr>
  </w:style>
</w:styles>
</file>

<file path=word/webSettings.xml><?xml version="1.0" encoding="utf-8"?>
<w:webSettings xmlns:r="http://schemas.openxmlformats.org/officeDocument/2006/relationships" xmlns:w="http://schemas.openxmlformats.org/wordprocessingml/2006/main">
  <w:divs>
    <w:div w:id="76482499">
      <w:bodyDiv w:val="1"/>
      <w:marLeft w:val="0"/>
      <w:marRight w:val="0"/>
      <w:marTop w:val="0"/>
      <w:marBottom w:val="0"/>
      <w:divBdr>
        <w:top w:val="none" w:sz="0" w:space="0" w:color="auto"/>
        <w:left w:val="none" w:sz="0" w:space="0" w:color="auto"/>
        <w:bottom w:val="none" w:sz="0" w:space="0" w:color="auto"/>
        <w:right w:val="none" w:sz="0" w:space="0" w:color="auto"/>
      </w:divBdr>
      <w:divsChild>
        <w:div w:id="2095082561">
          <w:marLeft w:val="0"/>
          <w:marRight w:val="0"/>
          <w:marTop w:val="0"/>
          <w:marBottom w:val="0"/>
          <w:divBdr>
            <w:top w:val="none" w:sz="0" w:space="0" w:color="auto"/>
            <w:left w:val="none" w:sz="0" w:space="0" w:color="auto"/>
            <w:bottom w:val="none" w:sz="0" w:space="0" w:color="auto"/>
            <w:right w:val="none" w:sz="0" w:space="0" w:color="auto"/>
          </w:divBdr>
          <w:divsChild>
            <w:div w:id="1686900653">
              <w:marLeft w:val="0"/>
              <w:marRight w:val="0"/>
              <w:marTop w:val="0"/>
              <w:marBottom w:val="0"/>
              <w:divBdr>
                <w:top w:val="none" w:sz="0" w:space="0" w:color="auto"/>
                <w:left w:val="none" w:sz="0" w:space="0" w:color="auto"/>
                <w:bottom w:val="none" w:sz="0" w:space="0" w:color="auto"/>
                <w:right w:val="none" w:sz="0" w:space="0" w:color="auto"/>
              </w:divBdr>
              <w:divsChild>
                <w:div w:id="10383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90247">
          <w:marLeft w:val="0"/>
          <w:marRight w:val="0"/>
          <w:marTop w:val="0"/>
          <w:marBottom w:val="0"/>
          <w:divBdr>
            <w:top w:val="none" w:sz="0" w:space="0" w:color="auto"/>
            <w:left w:val="none" w:sz="0" w:space="0" w:color="auto"/>
            <w:bottom w:val="none" w:sz="0" w:space="0" w:color="auto"/>
            <w:right w:val="none" w:sz="0" w:space="0" w:color="auto"/>
          </w:divBdr>
        </w:div>
      </w:divsChild>
    </w:div>
    <w:div w:id="106778858">
      <w:bodyDiv w:val="1"/>
      <w:marLeft w:val="0"/>
      <w:marRight w:val="0"/>
      <w:marTop w:val="0"/>
      <w:marBottom w:val="0"/>
      <w:divBdr>
        <w:top w:val="none" w:sz="0" w:space="0" w:color="auto"/>
        <w:left w:val="none" w:sz="0" w:space="0" w:color="auto"/>
        <w:bottom w:val="none" w:sz="0" w:space="0" w:color="auto"/>
        <w:right w:val="none" w:sz="0" w:space="0" w:color="auto"/>
      </w:divBdr>
    </w:div>
    <w:div w:id="111482628">
      <w:bodyDiv w:val="1"/>
      <w:marLeft w:val="0"/>
      <w:marRight w:val="0"/>
      <w:marTop w:val="0"/>
      <w:marBottom w:val="0"/>
      <w:divBdr>
        <w:top w:val="none" w:sz="0" w:space="0" w:color="auto"/>
        <w:left w:val="none" w:sz="0" w:space="0" w:color="auto"/>
        <w:bottom w:val="none" w:sz="0" w:space="0" w:color="auto"/>
        <w:right w:val="none" w:sz="0" w:space="0" w:color="auto"/>
      </w:divBdr>
      <w:divsChild>
        <w:div w:id="270283332">
          <w:marLeft w:val="0"/>
          <w:marRight w:val="0"/>
          <w:marTop w:val="0"/>
          <w:marBottom w:val="0"/>
          <w:divBdr>
            <w:top w:val="none" w:sz="0" w:space="0" w:color="auto"/>
            <w:left w:val="none" w:sz="0" w:space="0" w:color="auto"/>
            <w:bottom w:val="none" w:sz="0" w:space="0" w:color="auto"/>
            <w:right w:val="none" w:sz="0" w:space="0" w:color="auto"/>
          </w:divBdr>
          <w:divsChild>
            <w:div w:id="1762146178">
              <w:marLeft w:val="0"/>
              <w:marRight w:val="0"/>
              <w:marTop w:val="0"/>
              <w:marBottom w:val="0"/>
              <w:divBdr>
                <w:top w:val="none" w:sz="0" w:space="0" w:color="auto"/>
                <w:left w:val="none" w:sz="0" w:space="0" w:color="auto"/>
                <w:bottom w:val="none" w:sz="0" w:space="0" w:color="auto"/>
                <w:right w:val="none" w:sz="0" w:space="0" w:color="auto"/>
              </w:divBdr>
              <w:divsChild>
                <w:div w:id="4984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5537">
          <w:marLeft w:val="0"/>
          <w:marRight w:val="0"/>
          <w:marTop w:val="0"/>
          <w:marBottom w:val="0"/>
          <w:divBdr>
            <w:top w:val="none" w:sz="0" w:space="0" w:color="auto"/>
            <w:left w:val="none" w:sz="0" w:space="0" w:color="auto"/>
            <w:bottom w:val="none" w:sz="0" w:space="0" w:color="auto"/>
            <w:right w:val="none" w:sz="0" w:space="0" w:color="auto"/>
          </w:divBdr>
        </w:div>
      </w:divsChild>
    </w:div>
    <w:div w:id="149030153">
      <w:bodyDiv w:val="1"/>
      <w:marLeft w:val="0"/>
      <w:marRight w:val="0"/>
      <w:marTop w:val="0"/>
      <w:marBottom w:val="0"/>
      <w:divBdr>
        <w:top w:val="none" w:sz="0" w:space="0" w:color="auto"/>
        <w:left w:val="none" w:sz="0" w:space="0" w:color="auto"/>
        <w:bottom w:val="none" w:sz="0" w:space="0" w:color="auto"/>
        <w:right w:val="none" w:sz="0" w:space="0" w:color="auto"/>
      </w:divBdr>
    </w:div>
    <w:div w:id="278878389">
      <w:bodyDiv w:val="1"/>
      <w:marLeft w:val="0"/>
      <w:marRight w:val="0"/>
      <w:marTop w:val="0"/>
      <w:marBottom w:val="0"/>
      <w:divBdr>
        <w:top w:val="none" w:sz="0" w:space="0" w:color="auto"/>
        <w:left w:val="none" w:sz="0" w:space="0" w:color="auto"/>
        <w:bottom w:val="none" w:sz="0" w:space="0" w:color="auto"/>
        <w:right w:val="none" w:sz="0" w:space="0" w:color="auto"/>
      </w:divBdr>
      <w:divsChild>
        <w:div w:id="564341524">
          <w:marLeft w:val="0"/>
          <w:marRight w:val="0"/>
          <w:marTop w:val="0"/>
          <w:marBottom w:val="0"/>
          <w:divBdr>
            <w:top w:val="none" w:sz="0" w:space="0" w:color="auto"/>
            <w:left w:val="none" w:sz="0" w:space="0" w:color="auto"/>
            <w:bottom w:val="none" w:sz="0" w:space="0" w:color="auto"/>
            <w:right w:val="none" w:sz="0" w:space="0" w:color="auto"/>
          </w:divBdr>
          <w:divsChild>
            <w:div w:id="1322269034">
              <w:marLeft w:val="0"/>
              <w:marRight w:val="0"/>
              <w:marTop w:val="0"/>
              <w:marBottom w:val="0"/>
              <w:divBdr>
                <w:top w:val="none" w:sz="0" w:space="0" w:color="auto"/>
                <w:left w:val="none" w:sz="0" w:space="0" w:color="auto"/>
                <w:bottom w:val="none" w:sz="0" w:space="0" w:color="auto"/>
                <w:right w:val="none" w:sz="0" w:space="0" w:color="auto"/>
              </w:divBdr>
              <w:divsChild>
                <w:div w:id="14870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1992">
          <w:marLeft w:val="0"/>
          <w:marRight w:val="0"/>
          <w:marTop w:val="0"/>
          <w:marBottom w:val="0"/>
          <w:divBdr>
            <w:top w:val="none" w:sz="0" w:space="0" w:color="auto"/>
            <w:left w:val="none" w:sz="0" w:space="0" w:color="auto"/>
            <w:bottom w:val="none" w:sz="0" w:space="0" w:color="auto"/>
            <w:right w:val="none" w:sz="0" w:space="0" w:color="auto"/>
          </w:divBdr>
        </w:div>
      </w:divsChild>
    </w:div>
    <w:div w:id="876819938">
      <w:bodyDiv w:val="1"/>
      <w:marLeft w:val="0"/>
      <w:marRight w:val="0"/>
      <w:marTop w:val="0"/>
      <w:marBottom w:val="0"/>
      <w:divBdr>
        <w:top w:val="none" w:sz="0" w:space="0" w:color="auto"/>
        <w:left w:val="none" w:sz="0" w:space="0" w:color="auto"/>
        <w:bottom w:val="none" w:sz="0" w:space="0" w:color="auto"/>
        <w:right w:val="none" w:sz="0" w:space="0" w:color="auto"/>
      </w:divBdr>
      <w:divsChild>
        <w:div w:id="2127651732">
          <w:marLeft w:val="0"/>
          <w:marRight w:val="0"/>
          <w:marTop w:val="0"/>
          <w:marBottom w:val="0"/>
          <w:divBdr>
            <w:top w:val="none" w:sz="0" w:space="0" w:color="auto"/>
            <w:left w:val="none" w:sz="0" w:space="0" w:color="auto"/>
            <w:bottom w:val="none" w:sz="0" w:space="0" w:color="auto"/>
            <w:right w:val="none" w:sz="0" w:space="0" w:color="auto"/>
          </w:divBdr>
          <w:divsChild>
            <w:div w:id="973410959">
              <w:marLeft w:val="0"/>
              <w:marRight w:val="0"/>
              <w:marTop w:val="0"/>
              <w:marBottom w:val="0"/>
              <w:divBdr>
                <w:top w:val="none" w:sz="0" w:space="0" w:color="auto"/>
                <w:left w:val="none" w:sz="0" w:space="0" w:color="auto"/>
                <w:bottom w:val="none" w:sz="0" w:space="0" w:color="auto"/>
                <w:right w:val="none" w:sz="0" w:space="0" w:color="auto"/>
              </w:divBdr>
            </w:div>
          </w:divsChild>
        </w:div>
        <w:div w:id="1485048991">
          <w:marLeft w:val="0"/>
          <w:marRight w:val="0"/>
          <w:marTop w:val="0"/>
          <w:marBottom w:val="0"/>
          <w:divBdr>
            <w:top w:val="none" w:sz="0" w:space="0" w:color="auto"/>
            <w:left w:val="none" w:sz="0" w:space="0" w:color="auto"/>
            <w:bottom w:val="none" w:sz="0" w:space="0" w:color="auto"/>
            <w:right w:val="none" w:sz="0" w:space="0" w:color="auto"/>
          </w:divBdr>
        </w:div>
      </w:divsChild>
    </w:div>
    <w:div w:id="2132162620">
      <w:bodyDiv w:val="1"/>
      <w:marLeft w:val="0"/>
      <w:marRight w:val="0"/>
      <w:marTop w:val="0"/>
      <w:marBottom w:val="0"/>
      <w:divBdr>
        <w:top w:val="none" w:sz="0" w:space="0" w:color="auto"/>
        <w:left w:val="none" w:sz="0" w:space="0" w:color="auto"/>
        <w:bottom w:val="none" w:sz="0" w:space="0" w:color="auto"/>
        <w:right w:val="none" w:sz="0" w:space="0" w:color="auto"/>
      </w:divBdr>
      <w:divsChild>
        <w:div w:id="449129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pps.irs.gov/app/scripts/exit.jsp?dest=http%3A%2F%2Fwww.socialsecurity.gov%2Femployer" TargetMode="External"/><Relationship Id="rId3" Type="http://schemas.openxmlformats.org/officeDocument/2006/relationships/settings" Target="settings.xml"/><Relationship Id="rId7" Type="http://schemas.openxmlformats.org/officeDocument/2006/relationships/hyperlink" Target="http://apps.irs.gov/app/scripts/exit.jsp?dest=http%3A%2F%2Fwww.eftp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rs.gov/efile" TargetMode="External"/><Relationship Id="rId11" Type="http://schemas.openxmlformats.org/officeDocument/2006/relationships/theme" Target="theme/theme1.xml"/><Relationship Id="rId5" Type="http://schemas.openxmlformats.org/officeDocument/2006/relationships/hyperlink" Target="http://apps.irs.gov/app/scripts/exit.jsp?dest=http%3A%2F%2Fwww.acf.hhs.gov%2Fprograms%2Fcse%2Fnewhi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rs.gov/e-p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6</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1</cp:revision>
  <dcterms:created xsi:type="dcterms:W3CDTF">2015-09-27T15:40:00Z</dcterms:created>
  <dcterms:modified xsi:type="dcterms:W3CDTF">2015-09-28T04:52:00Z</dcterms:modified>
</cp:coreProperties>
</file>