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1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№2”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а также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t xml:space="preserve"> </w:t>
      </w:r>
      <w:r>
        <w:t xml:space="preserve">– Создать ключ SSH.</w:t>
      </w:r>
      <w:r>
        <w:t xml:space="preserve"> </w:t>
      </w:r>
      <w:r>
        <w:t xml:space="preserve">– Создать ключ PGP.</w:t>
      </w:r>
      <w:r>
        <w:t xml:space="preserve"> </w:t>
      </w:r>
      <w:r>
        <w:t xml:space="preserve">– Настроить подписи git.</w:t>
      </w:r>
      <w:r>
        <w:t xml:space="preserve"> </w:t>
      </w:r>
      <w:r>
        <w:t xml:space="preserve">– Зарегистрироваться на Github.</w:t>
      </w:r>
      <w:r>
        <w:t xml:space="preserve"> </w:t>
      </w:r>
      <w:r>
        <w:t xml:space="preserve">– Создать локальный каталог для выполнения заданий по предмету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 позволяет уменьшить объём хранимых данных</w:t>
      </w:r>
    </w:p>
    <w:p>
      <w:pPr>
        <w:pStyle w:val="BodyText"/>
      </w:pPr>
      <w:r>
        <w:t xml:space="preserve">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End w:id="24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1.Установка git-flow в Fedora Linux</w:t>
      </w:r>
    </w:p>
    <w:p>
      <w:pPr>
        <w:pStyle w:val="BodyText"/>
      </w:pPr>
      <w:r>
        <w:t xml:space="preserve">Установка проходила вручную с помощью данных команд(рис. 1 -2 )</w:t>
      </w:r>
    </w:p>
    <w:p>
      <w:pPr>
        <w:pStyle w:val="BodyText"/>
      </w:pPr>
      <w:r>
        <w:t xml:space="preserve">cd /tmp</w:t>
      </w:r>
    </w:p>
    <w:p>
      <w:pPr>
        <w:pStyle w:val="BodyText"/>
      </w:pPr>
      <w:r>
        <w:t xml:space="preserve">wget –no-check-certificate -q https://raw.github.com/petervanderdoes ⌋</w:t>
      </w:r>
    </w:p>
    <w:p>
      <w:pPr>
        <w:pStyle w:val="BodyText"/>
      </w:pPr>
      <w:r>
        <w:t xml:space="preserve">↪ /gitflow/develop/contrib/gitflow-installer.sh</w:t>
      </w:r>
    </w:p>
    <w:p>
      <w:pPr>
        <w:pStyle w:val="BodyText"/>
      </w:pPr>
      <w:r>
        <w:t xml:space="preserve">chmod +x gitflow-installer.sh</w:t>
      </w:r>
    </w:p>
    <w:p>
      <w:pPr>
        <w:pStyle w:val="BodyText"/>
      </w:pPr>
      <w:r>
        <w:t xml:space="preserve">sudo ./gitflow-installer.sh install stable</w:t>
      </w:r>
    </w:p>
    <w:p>
      <w:pPr>
        <w:pStyle w:val="CaptionedFigure"/>
      </w:pPr>
      <w:bookmarkStart w:id="28" w:name="fig:001"/>
      <w:r>
        <w:drawing>
          <wp:inline>
            <wp:extent cx="5334000" cy="3447585"/>
            <wp:effectExtent b="0" l="0" r="0" t="0"/>
            <wp:docPr descr="Рис. 1: терминал с введенными командами для установки git-flow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терминал с введенными командами для установки git-flow</w:t>
      </w:r>
    </w:p>
    <w:p>
      <w:pPr>
        <w:pStyle w:val="CaptionedFigure"/>
      </w:pPr>
      <w:bookmarkStart w:id="32" w:name="fig:002"/>
      <w:r>
        <w:drawing>
          <wp:inline>
            <wp:extent cx="5334000" cy="3404834"/>
            <wp:effectExtent b="0" l="0" r="0" t="0"/>
            <wp:docPr descr="Рис. 2: терминал с введенными командами для установки git-flow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терминал с введенными командами для установки git-flow</w:t>
      </w:r>
    </w:p>
    <w:p>
      <w:pPr>
        <w:pStyle w:val="BodyText"/>
      </w:pPr>
      <w:r>
        <w:t xml:space="preserve">2.Установка gh в Fedora Linux с помощью команды</w:t>
      </w:r>
    </w:p>
    <w:p>
      <w:pPr>
        <w:pStyle w:val="BodyText"/>
      </w:pPr>
      <w:r>
        <w:t xml:space="preserve">sudo dnf install gh(рис3)</w:t>
      </w:r>
    </w:p>
    <w:p>
      <w:pPr>
        <w:pStyle w:val="CaptionedFigure"/>
      </w:pPr>
      <w:bookmarkStart w:id="36" w:name="fig:003"/>
      <w:r>
        <w:drawing>
          <wp:inline>
            <wp:extent cx="5334000" cy="3395018"/>
            <wp:effectExtent b="0" l="0" r="0" t="0"/>
            <wp:docPr descr="Рис. 3: терминал с введенной командой для установки gh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терминал с введенной командой для установки gh</w:t>
      </w:r>
    </w:p>
    <w:p>
      <w:pPr>
        <w:pStyle w:val="BodyText"/>
      </w:pPr>
      <w:r>
        <w:t xml:space="preserve">3.Базовая настройка git(рис 4-5)</w:t>
      </w:r>
    </w:p>
    <w:p>
      <w:pPr>
        <w:pStyle w:val="BodyText"/>
      </w:pPr>
      <w:r>
        <w:t xml:space="preserve">– Задаем имя и email владельца репозитория с помощью команд: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pStyle w:val="BodyText"/>
      </w:pPr>
      <w:r>
        <w:t xml:space="preserve">Настройка utf-8 в выводе сообщений git:</w:t>
      </w:r>
    </w:p>
    <w:p>
      <w:pPr>
        <w:pStyle w:val="BodyText"/>
      </w:pPr>
      <w:r>
        <w:t xml:space="preserve">git config –global core.quotepath false</w:t>
      </w:r>
    </w:p>
    <w:p>
      <w:pPr>
        <w:pStyle w:val="CaptionedFigure"/>
      </w:pPr>
      <w:bookmarkStart w:id="40" w:name="fig:004"/>
      <w:r>
        <w:drawing>
          <wp:inline>
            <wp:extent cx="5334000" cy="707000"/>
            <wp:effectExtent b="0" l="0" r="0" t="0"/>
            <wp:docPr descr="Рис. 4: Ввод имени владельца и email , а также настройка utf-8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Ввод имени владельца и email , а также настройка utf-8</w:t>
      </w:r>
    </w:p>
    <w:p>
      <w:pPr>
        <w:pStyle w:val="BodyText"/>
      </w:pPr>
      <w:r>
        <w:t xml:space="preserve">Настройте верификацию и подписание коммитов git.</w:t>
      </w:r>
    </w:p>
    <w:p>
      <w:pPr>
        <w:pStyle w:val="BodyText"/>
      </w:pPr>
      <w:r>
        <w:t xml:space="preserve">– Зададаем имя начальной ветки (будем называть её master):</w:t>
      </w:r>
    </w:p>
    <w:p>
      <w:pPr>
        <w:pStyle w:val="BodyText"/>
      </w:pPr>
      <w:r>
        <w:t xml:space="preserve">git config –global init.defaultBranch master</w:t>
      </w:r>
    </w:p>
    <w:p>
      <w:pPr>
        <w:pStyle w:val="BodyText"/>
      </w:pPr>
      <w:r>
        <w:t xml:space="preserve">– Параметр autocrlf:</w:t>
      </w:r>
    </w:p>
    <w:p>
      <w:pPr>
        <w:pStyle w:val="BodyText"/>
      </w:pPr>
      <w:r>
        <w:t xml:space="preserve">git config –global core.autocrlf input</w:t>
      </w:r>
    </w:p>
    <w:p>
      <w:pPr>
        <w:pStyle w:val="BodyText"/>
      </w:pPr>
      <w:r>
        <w:t xml:space="preserve">– Параметр safecrlf:</w:t>
      </w:r>
    </w:p>
    <w:p>
      <w:pPr>
        <w:pStyle w:val="BodyText"/>
      </w:pPr>
      <w:r>
        <w:t xml:space="preserve">git config –global core.safecrlf warn</w:t>
      </w:r>
    </w:p>
    <w:p>
      <w:pPr>
        <w:pStyle w:val="CaptionedFigure"/>
      </w:pPr>
      <w:bookmarkStart w:id="44" w:name="fig:005"/>
      <w:r>
        <w:drawing>
          <wp:inline>
            <wp:extent cx="5334000" cy="920150"/>
            <wp:effectExtent b="0" l="0" r="0" t="0"/>
            <wp:docPr descr="Рис. 5: Выбор имени начальной ветки и настройка параметров safecrlf и autocrlf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Выбор имени начальной ветки и настройка параметров safecrlf и autocrlf</w:t>
      </w:r>
    </w:p>
    <w:p>
      <w:pPr>
        <w:pStyle w:val="BodyText"/>
      </w:pPr>
      <w:r>
        <w:t xml:space="preserve">4.Создание ключей ssh(рис6)</w:t>
      </w:r>
    </w:p>
    <w:p>
      <w:pPr>
        <w:pStyle w:val="BodyText"/>
      </w:pPr>
      <w:r>
        <w:t xml:space="preserve">Ключ создавался по алгоритму rsa с размером для ключа 4096 бит:</w:t>
      </w:r>
    </w:p>
    <w:p>
      <w:pPr>
        <w:pStyle w:val="BodyText"/>
      </w:pPr>
      <w:r>
        <w:t xml:space="preserve">ssh-keygen -t rsa -b 4096</w:t>
      </w:r>
    </w:p>
    <w:p>
      <w:pPr>
        <w:pStyle w:val="CaptionedFigure"/>
      </w:pPr>
      <w:bookmarkStart w:id="48" w:name="fig:006"/>
      <w:r>
        <w:drawing>
          <wp:inline>
            <wp:extent cx="5334000" cy="3140177"/>
            <wp:effectExtent b="0" l="0" r="0" t="0"/>
            <wp:docPr descr="Рис. 6: Создание ключа ssh по алгоритму rsa с размером для ключа 4096 бит в консоли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Создание ключа ssh по алгоритму rsa с размером для ключа 4096 бит в консоли</w:t>
      </w:r>
    </w:p>
    <w:p>
      <w:pPr>
        <w:pStyle w:val="BodyText"/>
      </w:pPr>
      <w:r>
        <w:t xml:space="preserve">5.Создание ключей pgp(рис7-8)</w:t>
      </w:r>
    </w:p>
    <w:p>
      <w:pPr>
        <w:pStyle w:val="BodyText"/>
      </w:pPr>
      <w:r>
        <w:t xml:space="preserve">– Генерируем ключ</w:t>
      </w:r>
    </w:p>
    <w:p>
      <w:pPr>
        <w:pStyle w:val="BodyText"/>
      </w:pPr>
      <w:r>
        <w:t xml:space="preserve">gpg –full-generate-key</w:t>
      </w:r>
    </w:p>
    <w:p>
      <w:pPr>
        <w:pStyle w:val="BodyText"/>
      </w:pPr>
      <w:r>
        <w:t xml:space="preserve">– Из предложенных опций (рис7) выбираем:</w:t>
      </w:r>
    </w:p>
    <w:p>
      <w:pPr>
        <w:pStyle w:val="BodyText"/>
      </w:pPr>
      <w:r>
        <w:t xml:space="preserve">– тип RSA and RSA;</w:t>
      </w:r>
    </w:p>
    <w:p>
      <w:pPr>
        <w:pStyle w:val="BodyText"/>
      </w:pPr>
      <w:r>
        <w:t xml:space="preserve">– размер 4096;</w:t>
      </w:r>
    </w:p>
    <w:p>
      <w:pPr>
        <w:pStyle w:val="BodyText"/>
      </w:pPr>
      <w:r>
        <w:t xml:space="preserve">– выберите срок действия; значение по умолчанию— 0 (срок действия не истекает никогда).</w:t>
      </w:r>
    </w:p>
    <w:p>
      <w:pPr>
        <w:pStyle w:val="BodyText"/>
      </w:pPr>
      <w:r>
        <w:t xml:space="preserve">– GPG запросит личную информацию, которая сохранится в ключе:</w:t>
      </w:r>
    </w:p>
    <w:p>
      <w:pPr>
        <w:pStyle w:val="BodyText"/>
      </w:pPr>
      <w:r>
        <w:t xml:space="preserve">– Имя (не менее 5 символов).</w:t>
      </w:r>
    </w:p>
    <w:p>
      <w:pPr>
        <w:pStyle w:val="BodyText"/>
      </w:pPr>
      <w:r>
        <w:t xml:space="preserve">– Адрес электронной почты.</w:t>
      </w:r>
    </w:p>
    <w:p>
      <w:pPr>
        <w:pStyle w:val="BodyText"/>
      </w:pPr>
      <w:r>
        <w:t xml:space="preserve">– При вводе email убедитесь, что он соответствует адресу, используемому на</w:t>
      </w:r>
      <w:r>
        <w:t xml:space="preserve"> </w:t>
      </w:r>
      <w:r>
        <w:t xml:space="preserve">GitHub.</w:t>
      </w:r>
    </w:p>
    <w:p>
      <w:pPr>
        <w:pStyle w:val="BodyText"/>
      </w:pPr>
      <w:r>
        <w:t xml:space="preserve">– Комментарий.</w:t>
      </w:r>
    </w:p>
    <w:p>
      <w:pPr>
        <w:pStyle w:val="CaptionedFigure"/>
      </w:pPr>
      <w:bookmarkStart w:id="52" w:name="fig:007"/>
      <w:r>
        <w:drawing>
          <wp:inline>
            <wp:extent cx="5334000" cy="2959323"/>
            <wp:effectExtent b="0" l="0" r="0" t="0"/>
            <wp:docPr descr="Рис. 7: консоль с введенной командой для создания ключей pgp и предложенные опции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консоль с введенной командой для создания ключей pgp и предложенные опции</w:t>
      </w:r>
    </w:p>
    <w:p>
      <w:pPr>
        <w:pStyle w:val="CaptionedFigure"/>
      </w:pPr>
      <w:bookmarkStart w:id="56" w:name="fig:008"/>
      <w:r>
        <w:drawing>
          <wp:inline>
            <wp:extent cx="5334000" cy="2997679"/>
            <wp:effectExtent b="0" l="0" r="0" t="0"/>
            <wp:docPr descr="Рис. 8: выбранные опции для создания ключей pgp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выбранные опции для создания ключей pgp</w:t>
      </w:r>
    </w:p>
    <w:p>
      <w:pPr>
        <w:pStyle w:val="BodyText"/>
      </w:pPr>
      <w:r>
        <w:t xml:space="preserve">6.Добавление PGP ключа в GitHub(рис9,10,11)</w:t>
      </w:r>
    </w:p>
    <w:p>
      <w:pPr>
        <w:pStyle w:val="BodyText"/>
      </w:pPr>
      <w:r>
        <w:t xml:space="preserve">– Выводим список ключей и копируем отпечаток приватного ключа:</w:t>
      </w:r>
      <w:r>
        <w:t xml:space="preserve"> </w:t>
      </w:r>
      <w:r>
        <w:t xml:space="preserve">gpg –list-secret-keys –keyid-format LONG</w:t>
      </w:r>
    </w:p>
    <w:p>
      <w:pPr>
        <w:pStyle w:val="BodyText"/>
      </w:pPr>
      <w:r>
        <w:t xml:space="preserve">– Формат строки (рис 9):</w:t>
      </w:r>
    </w:p>
    <w:p>
      <w:pPr>
        <w:pStyle w:val="BodyText"/>
      </w:pPr>
      <w:r>
        <w:t xml:space="preserve">sec Алгоритм/Отпечаток_ключа Дата_создания [Флаги] [Годен_до] ID_ключа</w:t>
      </w:r>
    </w:p>
    <w:p>
      <w:pPr>
        <w:pStyle w:val="CaptionedFigure"/>
      </w:pPr>
      <w:bookmarkStart w:id="60" w:name="fig:009"/>
      <w:r>
        <w:drawing>
          <wp:inline>
            <wp:extent cx="5334000" cy="627164"/>
            <wp:effectExtent b="0" l="0" r="0" t="0"/>
            <wp:docPr descr="Рис. 9: Сгенерированный в консоли ключ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Сгенерированный в консоли ключ</w:t>
      </w:r>
    </w:p>
    <w:p>
      <w:pPr>
        <w:pStyle w:val="BodyText"/>
      </w:pPr>
      <w:r>
        <w:t xml:space="preserve">– Копирование сгенерированного PGP ключа в буфер обмена(рис10):</w:t>
      </w:r>
    </w:p>
    <w:p>
      <w:pPr>
        <w:pStyle w:val="BodyText"/>
      </w:pPr>
      <w:r>
        <w:t xml:space="preserve">gpg –armor –export</w:t>
      </w:r>
      <w:r>
        <w:t xml:space="preserve"> </w:t>
      </w:r>
      <w:r>
        <w:t xml:space="preserve"> </w:t>
      </w:r>
      <w:r>
        <w:t xml:space="preserve">| xclip -sel clip</w:t>
      </w:r>
    </w:p>
    <w:p>
      <w:pPr>
        <w:pStyle w:val="CaptionedFigure"/>
      </w:pPr>
      <w:bookmarkStart w:id="64" w:name="fig:010"/>
      <w:r>
        <w:drawing>
          <wp:inline>
            <wp:extent cx="5334000" cy="221005"/>
            <wp:effectExtent b="0" l="0" r="0" t="0"/>
            <wp:docPr descr="Рис. 10: Копирование в консоле сгенерированного PGP ключа в буфер обмена" title="" id="62" name="Picture"/>
            <a:graphic>
              <a:graphicData uri="http://schemas.openxmlformats.org/drawingml/2006/picture">
                <pic:pic>
                  <pic:nvPicPr>
                    <pic:cNvPr descr="image/10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Копирование в консоле сгенерированного PGP ключа в буфер обмена</w:t>
      </w:r>
    </w:p>
    <w:p>
      <w:pPr>
        <w:pStyle w:val="CaptionedFigure"/>
      </w:pPr>
      <w:bookmarkStart w:id="68" w:name="fig:011"/>
      <w:r>
        <w:drawing>
          <wp:inline>
            <wp:extent cx="5334000" cy="3487615"/>
            <wp:effectExtent b="0" l="0" r="0" t="0"/>
            <wp:docPr descr="Рис. 11: вставка полученного ключа в поле ввода (переход в настройки GitHub (https://github.com/settings/keys)" title="" id="66" name="Picture"/>
            <a:graphic>
              <a:graphicData uri="http://schemas.openxmlformats.org/drawingml/2006/picture">
                <pic:pic>
                  <pic:nvPicPr>
                    <pic:cNvPr descr="image/gpgkey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вставка полученного ключа в поле ввода (переход в настройки GitHub (https://github.com/settings/keys)</w:t>
      </w:r>
    </w:p>
    <w:p>
      <w:pPr>
        <w:pStyle w:val="BodyText"/>
      </w:pPr>
      <w:r>
        <w:t xml:space="preserve">7.Настройка автоматических подписей коммитов git (рис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r>
        <w:t xml:space="preserve">– Используя введёный email, указываем Git применять его при подписи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</w:p>
    <w:p>
      <w:pPr>
        <w:pStyle w:val="BodyText"/>
      </w:pPr>
      <w:r>
        <w:t xml:space="preserve">git config –global commit.gpgsign true</w:t>
      </w:r>
    </w:p>
    <w:p>
      <w:pPr>
        <w:pStyle w:val="BodyText"/>
      </w:pPr>
      <w:r>
        <w:t xml:space="preserve">git config –global gpg.program $(which gpg2)</w:t>
      </w:r>
      <w:r>
        <w:t xml:space="preserve"> </w:t>
      </w:r>
      <w:bookmarkStart w:id="72" w:name="fig:012"/>
      <w:r>
        <w:drawing>
          <wp:inline>
            <wp:extent cx="5334000" cy="401548"/>
            <wp:effectExtent b="0" l="0" r="0" t="0"/>
            <wp:docPr descr="терминал с введенными командами для настройки автоматических подписей коммитов git" title="" id="70" name="Picture"/>
            <a:graphic>
              <a:graphicData uri="http://schemas.openxmlformats.org/drawingml/2006/picture">
                <pic:pic>
                  <pic:nvPicPr>
                    <pic:cNvPr descr="image/10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8.Настройка gh(рис12)</w:t>
      </w:r>
    </w:p>
    <w:p>
      <w:pPr>
        <w:pStyle w:val="BodyText"/>
      </w:pPr>
      <w:r>
        <w:t xml:space="preserve">–команда для авторизации</w:t>
      </w:r>
    </w:p>
    <w:p>
      <w:pPr>
        <w:pStyle w:val="BodyText"/>
      </w:pPr>
      <w:r>
        <w:t xml:space="preserve">gh auth login</w:t>
      </w:r>
    </w:p>
    <w:p>
      <w:pPr>
        <w:pStyle w:val="CaptionedFigure"/>
      </w:pPr>
      <w:bookmarkStart w:id="76" w:name="fig:013"/>
      <w:r>
        <w:drawing>
          <wp:inline>
            <wp:extent cx="5334000" cy="2626148"/>
            <wp:effectExtent b="0" l="0" r="0" t="0"/>
            <wp:docPr descr="Рис. 12: Авторизация в gh" title="" id="74" name="Picture"/>
            <a:graphic>
              <a:graphicData uri="http://schemas.openxmlformats.org/drawingml/2006/picture">
                <pic:pic>
                  <pic:nvPicPr>
                    <pic:cNvPr descr="image/1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Авторизация в gh</w:t>
      </w:r>
    </w:p>
    <w:p>
      <w:pPr>
        <w:pStyle w:val="BodyText"/>
      </w:pPr>
      <w:r>
        <w:t xml:space="preserve">9.Сознание репозитория курса на основе шаблона и настройка каталога курса (рис 13)</w:t>
      </w:r>
    </w:p>
    <w:p>
      <w:pPr>
        <w:pStyle w:val="BodyText"/>
      </w:pPr>
      <w:r>
        <w:t xml:space="preserve">–создание шаблона рабочего пространства.</w:t>
      </w:r>
    </w:p>
    <w:p>
      <w:pPr>
        <w:pStyle w:val="BodyText"/>
      </w:pPr>
      <w:r>
        <w:t xml:space="preserve">mkdir -p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p>
      <w:pPr>
        <w:pStyle w:val="BodyText"/>
      </w:pPr>
      <w:r>
        <w:t xml:space="preserve">cd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p>
      <w:pPr>
        <w:pStyle w:val="BodyText"/>
      </w:pPr>
      <w:r>
        <w:t xml:space="preserve">gh repo create study_2021-2022_os-intro</w:t>
      </w:r>
    </w:p>
    <w:p>
      <w:pPr>
        <w:pStyle w:val="BodyText"/>
      </w:pPr>
      <w:r>
        <w:t xml:space="preserve">↪ –template=yamadharma/course-directory-student-template –public</w:t>
      </w:r>
    </w:p>
    <w:p>
      <w:pPr>
        <w:pStyle w:val="BodyText"/>
      </w:pPr>
      <w:r>
        <w:t xml:space="preserve">git clone –recursive</w:t>
      </w:r>
    </w:p>
    <w:p>
      <w:pPr>
        <w:pStyle w:val="BodyText"/>
      </w:pPr>
      <w:r>
        <w:t xml:space="preserve">↪ git@github.com:</w:t>
      </w:r>
      <w:r>
        <w:t xml:space="preserve">/study_2021-2022_os-intro.git os-intro</w:t>
      </w:r>
    </w:p>
    <w:p>
      <w:pPr>
        <w:pStyle w:val="BodyText"/>
      </w:pPr>
      <w:r>
        <w:t xml:space="preserve">– Переход в каталог курса:</w:t>
      </w:r>
    </w:p>
    <w:p>
      <w:pPr>
        <w:pStyle w:val="BodyText"/>
      </w:pPr>
      <w:r>
        <w:t xml:space="preserve">cd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</w:t>
      </w:r>
    </w:p>
    <w:p>
      <w:pPr>
        <w:pStyle w:val="BodyText"/>
      </w:pPr>
      <w:r>
        <w:t xml:space="preserve">– Удаление лишних файлов:</w:t>
      </w:r>
    </w:p>
    <w:p>
      <w:pPr>
        <w:pStyle w:val="BodyText"/>
      </w:pPr>
      <w:r>
        <w:t xml:space="preserve">rm package.json</w:t>
      </w:r>
    </w:p>
    <w:p>
      <w:pPr>
        <w:pStyle w:val="BodyText"/>
      </w:pPr>
      <w:r>
        <w:t xml:space="preserve">– Создайте необходимые каталоги:</w:t>
      </w:r>
    </w:p>
    <w:p>
      <w:pPr>
        <w:pStyle w:val="BodyText"/>
      </w:pPr>
      <w:r>
        <w:t xml:space="preserve">make COURSE=os-intro</w:t>
      </w:r>
    </w:p>
    <w:p>
      <w:pPr>
        <w:pStyle w:val="BodyText"/>
      </w:pPr>
      <w:r>
        <w:t xml:space="preserve">– Отправьте файлы на сервер: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pStyle w:val="BodyText"/>
      </w:pPr>
      <w:r>
        <w:t xml:space="preserve">git push</w:t>
      </w:r>
    </w:p>
    <w:p>
      <w:pPr>
        <w:pStyle w:val="CaptionedFigure"/>
      </w:pPr>
      <w:bookmarkStart w:id="80" w:name="fig:014"/>
      <w:r>
        <w:drawing>
          <wp:inline>
            <wp:extent cx="5334000" cy="3429000"/>
            <wp:effectExtent b="0" l="0" r="0" t="0"/>
            <wp:docPr descr="Рис. 13: удаление лишних файлов, создание каталогов и отправка файлов на сервер" title="" id="78" name="Picture"/>
            <a:graphic>
              <a:graphicData uri="http://schemas.openxmlformats.org/drawingml/2006/picture">
                <pic:pic>
                  <pic:nvPicPr>
                    <pic:cNvPr descr="image/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удаление лишних файлов, создание каталогов и отправка файлов на сервер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некоторые команды в консоли для работы с GitHub и применены средства контроля версий, а также освоены умения по работе с git. Удалось создать репозиторий курса на основе шаблона и настроить его. Файлы были отправлены на сервер.</w:t>
      </w:r>
    </w:p>
    <w:bookmarkEnd w:id="82"/>
    <w:bookmarkStart w:id="9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2.Объясните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– место хранения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изменённых файлов.</w:t>
      </w:r>
      <w:r>
        <w:t xml:space="preserve"> </w:t>
      </w:r>
      <w:r>
        <w:t xml:space="preserve">Commit позволяется отправлять изменения на сервер VCS.</w:t>
      </w:r>
      <w:r>
        <w:t xml:space="preserve"> </w:t>
      </w:r>
      <w:r>
        <w:t xml:space="preserve">История — список всех изменений проекта с возможностью отката в любую точку истории.</w:t>
      </w:r>
      <w:r>
        <w:t xml:space="preserve"> </w:t>
      </w:r>
      <w:r>
        <w:t xml:space="preserve">Рабочая копия (working copy) — текущее состояние файлов проекта (любой версии), полученных из хранилища и, возможно, измененных.</w:t>
      </w:r>
    </w:p>
    <w:p>
      <w:pPr>
        <w:pStyle w:val="BodyText"/>
      </w:pPr>
      <w:r>
        <w:t xml:space="preserve">3.Что представляют собой и чем отличаются централизованные и децентрализованныеVCS? Приведите примеры VCS каждого вида.</w:t>
      </w:r>
      <w:r>
        <w:t xml:space="preserve"> </w:t>
      </w:r>
      <w: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Обратите внимание, что нет единого объекта, который получает и отвечает на запрос.</w:t>
      </w:r>
      <w:r>
        <w:t xml:space="preserve"> </w:t>
      </w:r>
      <w:r>
        <w:t xml:space="preserve">Bitcoin. Давайте возьмем биткойны, например, потому что это самый популярный пример использования децентрализованных систем. Ни одна организация / организация не владеет сетью биткойнов. Сеть представляет собой сумму всех узлов, которые общаются друг с другом для поддержания количества биткойнов, которое есть у каждого владельца счета.</w:t>
      </w:r>
      <w:r>
        <w:t xml:space="preserve"> </w:t>
      </w: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Это наиболее часто используемый тип систем во многих организациях, где клиент отправляет запрос на сервер компании и получает ответ.</w:t>
      </w:r>
      <w:r>
        <w:t xml:space="preserve"> </w:t>
      </w:r>
      <w:r>
        <w:t xml:space="preserve">Wikipedia. Рассмотрим огромный сервер, на который мы отправляем наши запросы, и сервер отвечает запрашиваемой статьей. Предположим, мы ввели поисковый запрос «нездоровая пища» в строке поиска Википедии. Этот поисковый запрос отправляется как запрос на серверы Википедии (в основном, расположенные в штате Вирджиния, США), которые затем возвращают статьи, основанные на релевантности. В этой ситуации мы являемся клиентским узлом, серверы Википедии являются центральным сервером.</w:t>
      </w:r>
    </w:p>
    <w:p>
      <w:pPr>
        <w:pStyle w:val="BodyText"/>
      </w:pPr>
      <w:r>
        <w:t xml:space="preserve">4.Опишите действия с VCS при единоличной работе с хранилищем.</w:t>
      </w:r>
      <w:r>
        <w:t xml:space="preserve"> </w:t>
      </w:r>
      <w:r>
        <w:t xml:space="preserve">Создадим локальный репозиторий. Сначала сделаем предварительную конфигурацию, указав имя и email владельца репозитория:</w:t>
      </w:r>
    </w:p>
    <w:p>
      <w:pPr>
        <w:pStyle w:val="BodyText"/>
      </w:pPr>
      <w:r>
        <w:t xml:space="preserve">git config —global user.name”Имя Фамилия”</w:t>
      </w:r>
    </w:p>
    <w:p>
      <w:pPr>
        <w:pStyle w:val="BodyText"/>
      </w:pPr>
      <w:r>
        <w:t xml:space="preserve">git config —global user.email”work@mail”</w:t>
      </w:r>
    </w:p>
    <w:p>
      <w:pPr>
        <w:pStyle w:val="BodyText"/>
      </w:pPr>
      <w:r>
        <w:t xml:space="preserve">и настроив utf-8 в выводе сообщенийgit:</w:t>
      </w:r>
    </w:p>
    <w:p>
      <w:pPr>
        <w:pStyle w:val="BodyText"/>
      </w:pPr>
      <w:r>
        <w:t xml:space="preserve">git config —global quotepath false</w:t>
      </w:r>
    </w:p>
    <w:p>
      <w:pPr>
        <w:pStyle w:val="BodyText"/>
      </w:pPr>
      <w:r>
        <w:t xml:space="preserve">Для инициализации локального репозитория, расположенного, например, в каталоге ~/tutorial, необходимо ввести в командной строке:</w:t>
      </w:r>
    </w:p>
    <w:p>
      <w:pPr>
        <w:pStyle w:val="BodyText"/>
      </w:pPr>
      <w:r>
        <w:t xml:space="preserve">cd</w:t>
      </w:r>
    </w:p>
    <w:p>
      <w:pPr>
        <w:pStyle w:val="BodyText"/>
      </w:pPr>
      <w:r>
        <w:t xml:space="preserve">mkdir tutorial</w:t>
      </w:r>
    </w:p>
    <w:p>
      <w:pPr>
        <w:pStyle w:val="BodyText"/>
      </w:pPr>
      <w:r>
        <w:t xml:space="preserve">cd tutorial</w:t>
      </w:r>
    </w:p>
    <w:p>
      <w:pPr>
        <w:pStyle w:val="BodyText"/>
      </w:pPr>
      <w:r>
        <w:t xml:space="preserve">git init</w:t>
      </w:r>
    </w:p>
    <w:p>
      <w:pPr>
        <w:numPr>
          <w:ilvl w:val="0"/>
          <w:numId w:val="1001"/>
        </w:numPr>
        <w:pStyle w:val="Compact"/>
      </w:pPr>
      <w:r>
        <w:t xml:space="preserve">Опишите порядок работы с общим хранилищем VCS.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  <w:r>
        <w:t xml:space="preserve"> </w:t>
      </w:r>
      <w:r>
        <w:t xml:space="preserve">ssh-keygen -C”Имя Фамилия</w:t>
      </w:r>
      <w:r>
        <w:t xml:space="preserve"> </w:t>
      </w:r>
      <w:hyperlink r:id="rId83">
        <w:r>
          <w:rPr>
            <w:rStyle w:val="Hyperlink"/>
          </w:rPr>
          <w:t xml:space="preserve">work@mail</w:t>
        </w:r>
      </w:hyperlink>
      <w:r>
        <w:t xml:space="preserve">”</w:t>
      </w:r>
    </w:p>
    <w:p>
      <w:pPr>
        <w:pStyle w:val="FirstParagraph"/>
      </w:pPr>
      <w:r>
        <w:t xml:space="preserve">Ключи сохраняться в каталоге~/.ssh/.</w:t>
      </w:r>
      <w:r>
        <w:t xml:space="preserve"> </w:t>
      </w:r>
      <w:r>
        <w:t xml:space="preserve">Скопировав из локальной консоли ключ в буфер обмена</w:t>
      </w:r>
    </w:p>
    <w:p>
      <w:pPr>
        <w:pStyle w:val="BodyText"/>
      </w:pPr>
      <w:r>
        <w:t xml:space="preserve">cat ~/.ssh/id_rsa.pub | xclip -sel clip</w:t>
      </w:r>
    </w:p>
    <w:p>
      <w:pPr>
        <w:pStyle w:val="BodyText"/>
      </w:pPr>
      <w:r>
        <w:t xml:space="preserve">вставляем ключ в появившееся на сайте поле.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 А также ведение истории изменений, фиксирование изменений, совмещение версий, веток, откат к прошлым версиям.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git init - инициализирует локальный репозиторий</w:t>
      </w:r>
    </w:p>
    <w:p>
      <w:pPr>
        <w:pStyle w:val="BodyText"/>
      </w:pPr>
      <w:r>
        <w:t xml:space="preserve">git add * или add. - добавляет файлы в репозиторий</w:t>
      </w:r>
    </w:p>
    <w:p>
      <w:pPr>
        <w:pStyle w:val="BodyText"/>
      </w:pPr>
      <w:r>
        <w:t xml:space="preserve">git commit - версия фиксации</w:t>
      </w:r>
    </w:p>
    <w:p>
      <w:pPr>
        <w:pStyle w:val="BodyText"/>
      </w:pPr>
      <w:r>
        <w:t xml:space="preserve">git pull - загружает текущую версию проекта</w:t>
      </w:r>
    </w:p>
    <w:p>
      <w:pPr>
        <w:pStyle w:val="BodyText"/>
      </w:pPr>
      <w:r>
        <w:t xml:space="preserve">git push - отправляет измененный проект на сервер</w:t>
      </w:r>
    </w:p>
    <w:p>
      <w:pPr>
        <w:pStyle w:val="BodyText"/>
      </w:pPr>
      <w:r>
        <w:t xml:space="preserve">git checkout - позволяет переключаться между ветками</w:t>
      </w:r>
    </w:p>
    <w:p>
      <w:pPr>
        <w:pStyle w:val="BodyText"/>
      </w:pPr>
      <w:r>
        <w:t xml:space="preserve">git status - текущий статус проекта</w:t>
      </w:r>
    </w:p>
    <w:p>
      <w:pPr>
        <w:pStyle w:val="BodyText"/>
      </w:pPr>
      <w:r>
        <w:t xml:space="preserve">git branch - просмотреть доступные ветки</w:t>
      </w:r>
    </w:p>
    <w:p>
      <w:pPr>
        <w:pStyle w:val="BodyText"/>
      </w:pPr>
      <w:r>
        <w:t xml:space="preserve">git remote add - добавить удаленный репозиторий</w:t>
      </w:r>
    </w:p>
    <w:p>
      <w:pPr>
        <w:numPr>
          <w:ilvl w:val="0"/>
          <w:numId w:val="1003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Использование git с локальными репозиториями используется для добавления, например, текстового файла в локальный репозиторий</w:t>
      </w:r>
    </w:p>
    <w:p>
      <w:pPr>
        <w:pStyle w:val="FirstParagraph"/>
      </w:pPr>
      <w:r>
        <w:t xml:space="preserve">git add file.txt</w:t>
      </w:r>
    </w:p>
    <w:p>
      <w:pPr>
        <w:pStyle w:val="BodyText"/>
      </w:pPr>
      <w:r>
        <w:t xml:space="preserve">git commit –am ФАЙЛ</w:t>
      </w:r>
    </w:p>
    <w:p>
      <w:pPr>
        <w:numPr>
          <w:ilvl w:val="0"/>
          <w:numId w:val="1004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Ветви необходимы, чтобы иметь возможность</w:t>
      </w:r>
      <w:r>
        <w:t xml:space="preserve"> </w:t>
      </w:r>
      <w:r>
        <w:t xml:space="preserve">“</w:t>
      </w:r>
      <w:r>
        <w:t xml:space="preserve">разделять</w:t>
      </w:r>
      <w:r>
        <w:t xml:space="preserve">”</w:t>
      </w:r>
      <w:r>
        <w:t xml:space="preserve"> </w:t>
      </w:r>
      <w:r>
        <w:t xml:space="preserve">части работы и работать отдельно над каждой имплементацией. Использование ветвей дает возможность обрабатывать нововведения в основную ветвь, которая чаще всего является релизной.</w:t>
      </w:r>
    </w:p>
    <w:p>
      <w:pPr>
        <w:numPr>
          <w:ilvl w:val="0"/>
          <w:numId w:val="1004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Игнорировать файлы при commit можно с помощью .gitignore файла.</w:t>
      </w:r>
      <w:r>
        <w:t xml:space="preserve"> </w:t>
      </w:r>
      <w:r>
        <w:t xml:space="preserve">В нем указываются пути, названия, расширения и другие идентификации</w:t>
      </w:r>
      <w:r>
        <w:t xml:space="preserve"> </w:t>
      </w:r>
      <w:r>
        <w:t xml:space="preserve">нежелательных объектов которые не будут учитываться в commit. Это</w:t>
      </w:r>
      <w:r>
        <w:t xml:space="preserve"> </w:t>
      </w:r>
      <w:r>
        <w:t xml:space="preserve">полезно для исключения как</w:t>
      </w:r>
      <w:r>
        <w:t xml:space="preserve"> </w:t>
      </w:r>
      <w:r>
        <w:t xml:space="preserve">“</w:t>
      </w:r>
      <w:r>
        <w:t xml:space="preserve">мусорных</w:t>
      </w:r>
      <w:r>
        <w:t xml:space="preserve">”</w:t>
      </w:r>
      <w:r>
        <w:t xml:space="preserve"> </w:t>
      </w:r>
      <w:r>
        <w:t xml:space="preserve">файлов, которые не являются</w:t>
      </w:r>
      <w:r>
        <w:t xml:space="preserve"> </w:t>
      </w:r>
      <w:r>
        <w:t xml:space="preserve">значимой частью проекта, а также конфиденциальных файлов, которые</w:t>
      </w:r>
      <w:r>
        <w:t xml:space="preserve"> </w:t>
      </w:r>
      <w:r>
        <w:t xml:space="preserve">содержат в себе приватную информацию, такую как пароли и токены.</w:t>
      </w:r>
    </w:p>
    <w:bookmarkStart w:id="93" w:name="refs"/>
    <w:bookmarkStart w:id="8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5"/>
    <w:bookmarkStart w:id="8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Start w:id="8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8"/>
    <w:bookmarkStart w:id="9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0"/>
    <w:bookmarkStart w:id="9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1"/>
    <w:bookmarkStart w:id="9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1" Target="media/rId61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5" Target="media/rId65.jpg" /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Relationship Type="http://schemas.openxmlformats.org/officeDocument/2006/relationships/hyperlink" Id="rId8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Relationship Type="http://schemas.openxmlformats.org/officeDocument/2006/relationships/hyperlink" Id="rId8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№2”</dc:title>
  <dc:creator>Чванова Ангелина Дмитриевна</dc:creator>
  <dc:language>ru-RU</dc:language>
  <cp:keywords/>
  <dcterms:created xsi:type="dcterms:W3CDTF">2022-04-28T12:00:16Z</dcterms:created>
  <dcterms:modified xsi:type="dcterms:W3CDTF">2022-04-28T12:00:16Z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Управление версиями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