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1"/>
        <w:gridCol w:w="6485"/>
      </w:tblGrid>
      <w:tr w:rsidR="00970EE6" w:rsidRPr="00970EE6" w:rsidTr="00FB45B3">
        <w:trPr>
          <w:trHeight w:val="286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實驗目標</w:t>
            </w:r>
          </w:p>
        </w:tc>
      </w:tr>
      <w:tr w:rsidR="00970EE6" w:rsidRPr="00970EE6" w:rsidTr="00FB45B3">
        <w:trPr>
          <w:trHeight w:val="286"/>
        </w:trPr>
        <w:tc>
          <w:tcPr>
            <w:tcW w:w="5000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b/>
                <w:bCs/>
              </w:rPr>
              <w:t>實驗</w:t>
            </w:r>
            <w:proofErr w:type="gramStart"/>
            <w:r w:rsidRPr="00970EE6">
              <w:rPr>
                <w:rFonts w:ascii="Times New Roman" w:eastAsia="標楷體" w:hAnsi="Times New Roman" w:cs="Times New Roman"/>
                <w:b/>
                <w:bCs/>
              </w:rPr>
              <w:t>一</w:t>
            </w:r>
            <w:proofErr w:type="gramEnd"/>
          </w:p>
        </w:tc>
      </w:tr>
      <w:tr w:rsidR="00970EE6" w:rsidRPr="00970EE6" w:rsidTr="00FB45B3">
        <w:trPr>
          <w:trHeight w:val="286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TAIEX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2001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b/>
                <w:bCs/>
              </w:rPr>
              <w:t>實驗二</w:t>
            </w:r>
          </w:p>
        </w:tc>
      </w:tr>
      <w:tr w:rsidR="00970EE6" w:rsidRPr="00970EE6" w:rsidTr="00FB45B3">
        <w:trPr>
          <w:trHeight w:val="286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TAIEX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2000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7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HSI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2000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b/>
                <w:bCs/>
              </w:rPr>
              <w:t>實驗三</w:t>
            </w:r>
          </w:p>
        </w:tc>
      </w:tr>
      <w:tr w:rsidR="00970EE6" w:rsidRPr="00970EE6" w:rsidTr="00FB45B3">
        <w:trPr>
          <w:trHeight w:val="286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TAIEX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2001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6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DJI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2001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6"/>
        </w:trPr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NASDAQ</w:t>
            </w:r>
          </w:p>
        </w:tc>
        <w:tc>
          <w:tcPr>
            <w:tcW w:w="3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2001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  <w:tr w:rsidR="00970EE6" w:rsidRPr="00970EE6" w:rsidTr="00FB45B3">
        <w:trPr>
          <w:trHeight w:val="287"/>
        </w:trPr>
        <w:tc>
          <w:tcPr>
            <w:tcW w:w="109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S&amp;P500</w:t>
            </w:r>
          </w:p>
        </w:tc>
        <w:tc>
          <w:tcPr>
            <w:tcW w:w="3904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EE6" w:rsidRPr="00970EE6" w:rsidRDefault="00970EE6" w:rsidP="00FB45B3">
            <w:pPr>
              <w:spacing w:before="100" w:beforeAutospacing="1" w:after="100" w:afterAutospacing="1" w:line="16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2001</w:t>
            </w:r>
            <w:r w:rsidRPr="00970EE6">
              <w:rPr>
                <w:rFonts w:ascii="Times New Roman" w:eastAsia="標楷體" w:hAnsi="Times New Roman" w:cs="Times New Roman"/>
              </w:rPr>
              <w:t>前十個月為訓練資料，剩餘為測試資料</w:t>
            </w:r>
          </w:p>
        </w:tc>
      </w:tr>
    </w:tbl>
    <w:p w:rsidR="00AD22DD" w:rsidRPr="00970EE6" w:rsidRDefault="00AD22DD">
      <w:pPr>
        <w:rPr>
          <w:rFonts w:ascii="Times New Roman" w:eastAsia="標楷體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0"/>
        <w:gridCol w:w="5156"/>
      </w:tblGrid>
      <w:tr w:rsidR="00970EE6" w:rsidRPr="00970EE6" w:rsidTr="00970EE6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機器學習參數設定</w:t>
            </w:r>
          </w:p>
        </w:tc>
      </w:tr>
      <w:tr w:rsidR="00970EE6" w:rsidRPr="00970EE6" w:rsidTr="00970EE6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  <w:b/>
              </w:rPr>
            </w:pPr>
            <w:r w:rsidRPr="00970EE6">
              <w:rPr>
                <w:rFonts w:ascii="Times New Roman" w:eastAsia="標楷體" w:hAnsi="Times New Roman" w:cs="Times New Roman"/>
                <w:b/>
              </w:rPr>
              <w:t>PSO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粒子群大小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50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迭代次數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100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{</m:t>
              </m:r>
              <m:r>
                <w:rPr>
                  <w:rFonts w:ascii="Cambria Math" w:eastAsia="標楷體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, 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}</m:t>
              </m:r>
            </m:oMath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{0.8, 2.0, 2.0}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Random in [0,1]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粒子初始化位置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藉由第三章所提</w:t>
            </w:r>
            <w:r w:rsidRPr="00970EE6">
              <w:rPr>
                <w:rFonts w:ascii="Times New Roman" w:eastAsia="標楷體" w:hAnsi="Times New Roman" w:cs="Times New Roman"/>
              </w:rPr>
              <w:t>SC</w:t>
            </w:r>
            <w:r w:rsidRPr="00970EE6">
              <w:rPr>
                <w:rFonts w:ascii="Times New Roman" w:eastAsia="標楷體" w:hAnsi="Times New Roman" w:cs="Times New Roman"/>
              </w:rPr>
              <w:t>演算法決定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粒子初始化速度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70EE6" w:rsidRPr="00970EE6" w:rsidTr="00970EE6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  <w:b/>
              </w:rPr>
            </w:pPr>
            <w:r w:rsidRPr="00970EE6">
              <w:rPr>
                <w:rFonts w:ascii="Times New Roman" w:eastAsia="標楷體" w:hAnsi="Times New Roman" w:cs="Times New Roman"/>
                <w:b/>
              </w:rPr>
              <w:t>ABCO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工蜂數量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proofErr w:type="gramStart"/>
            <w:r w:rsidRPr="00970EE6">
              <w:rPr>
                <w:rFonts w:ascii="Times New Roman" w:eastAsia="標楷體" w:hAnsi="Times New Roman" w:cs="Times New Roman"/>
              </w:rPr>
              <w:t>觀察蜂</w:t>
            </w:r>
            <w:proofErr w:type="gramEnd"/>
            <w:r w:rsidRPr="00970EE6">
              <w:rPr>
                <w:rFonts w:ascii="Times New Roman" w:eastAsia="標楷體" w:hAnsi="Times New Roman" w:cs="Times New Roman"/>
              </w:rPr>
              <w:t>數量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迭代次數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100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限制回合數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970EE6" w:rsidRPr="00970EE6" w:rsidTr="00970EE6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  <w:b/>
              </w:rPr>
            </w:pPr>
            <w:r w:rsidRPr="00970EE6">
              <w:rPr>
                <w:rFonts w:ascii="Times New Roman" w:eastAsia="標楷體" w:hAnsi="Times New Roman" w:cs="Times New Roman"/>
                <w:b/>
              </w:rPr>
              <w:t>RLSE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lang w:val="el-GR"/>
                </w:rPr>
                <m:t>α</m:t>
              </m:r>
            </m:oMath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1×10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8</m:t>
                  </m:r>
                </m:sup>
              </m:sSup>
            </m:oMath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  <w:lang w:val="el-GR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i/>
                <w:iCs/>
              </w:rPr>
              <w:t>D</w:t>
            </w:r>
            <w:r w:rsidRPr="00970EE6">
              <w:rPr>
                <w:rFonts w:ascii="Times New Roman" w:eastAsia="標楷體" w:hAnsi="Times New Roman" w:cs="Times New Roman"/>
              </w:rPr>
              <w:t xml:space="preserve">-by-1 </w:t>
            </w:r>
            <w:r w:rsidRPr="00970EE6">
              <w:rPr>
                <w:rFonts w:ascii="Times New Roman" w:eastAsia="標楷體" w:hAnsi="Times New Roman" w:cs="Times New Roman"/>
              </w:rPr>
              <w:t>全零向量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  <w:lang w:val="el-GR"/>
                </w:rPr>
                <m:t>α</m:t>
              </m:r>
            </m:oMath>
            <w:r w:rsidRPr="00970EE6">
              <w:rPr>
                <w:rFonts w:ascii="Times New Roman" w:eastAsia="標楷體" w:hAnsi="Times New Roman" w:cs="Times New Roman"/>
              </w:rPr>
              <w:t>I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 xml:space="preserve"> I</w:t>
            </w:r>
          </w:p>
        </w:tc>
        <w:tc>
          <w:tcPr>
            <w:tcW w:w="3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i/>
                <w:iCs/>
              </w:rPr>
              <w:t>D</w:t>
            </w:r>
            <w:r w:rsidRPr="00970EE6">
              <w:rPr>
                <w:rFonts w:ascii="Times New Roman" w:eastAsia="標楷體" w:hAnsi="Times New Roman" w:cs="Times New Roman"/>
              </w:rPr>
              <w:t>-by-</w:t>
            </w:r>
            <w:r w:rsidRPr="00970EE6">
              <w:rPr>
                <w:rFonts w:ascii="Times New Roman" w:eastAsia="標楷體" w:hAnsi="Times New Roman" w:cs="Times New Roman"/>
                <w:i/>
                <w:iCs/>
              </w:rPr>
              <w:t>D</w:t>
            </w:r>
            <w:r w:rsidRPr="00970EE6">
              <w:rPr>
                <w:rFonts w:ascii="Times New Roman" w:eastAsia="標楷體" w:hAnsi="Times New Roman" w:cs="Times New Roman"/>
              </w:rPr>
              <w:t xml:space="preserve"> </w:t>
            </w:r>
            <w:r w:rsidRPr="00970EE6">
              <w:rPr>
                <w:rFonts w:ascii="Times New Roman" w:eastAsia="標楷體" w:hAnsi="Times New Roman" w:cs="Times New Roman"/>
              </w:rPr>
              <w:t>單位矩陣</w:t>
            </w:r>
          </w:p>
        </w:tc>
      </w:tr>
      <w:tr w:rsidR="00970EE6" w:rsidRPr="00970EE6" w:rsidTr="00970EE6">
        <w:trPr>
          <w:trHeight w:val="20"/>
        </w:trPr>
        <w:tc>
          <w:tcPr>
            <w:tcW w:w="189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  <w:i/>
                <w:iCs/>
              </w:rPr>
              <w:t>D</w:t>
            </w:r>
          </w:p>
        </w:tc>
        <w:tc>
          <w:tcPr>
            <w:tcW w:w="3104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:rsidR="00970EE6" w:rsidRPr="00970EE6" w:rsidRDefault="00970EE6" w:rsidP="00970EE6">
            <w:pPr>
              <w:spacing w:before="100" w:beforeAutospacing="1" w:after="100" w:afterAutospacing="1" w:line="240" w:lineRule="atLeast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後</w:t>
            </w:r>
            <w:proofErr w:type="gramStart"/>
            <w:r w:rsidRPr="00970EE6">
              <w:rPr>
                <w:rFonts w:ascii="Times New Roman" w:eastAsia="標楷體" w:hAnsi="Times New Roman" w:cs="Times New Roman"/>
              </w:rPr>
              <w:t>鑑</w:t>
            </w:r>
            <w:proofErr w:type="gramEnd"/>
            <w:r w:rsidRPr="00970EE6">
              <w:rPr>
                <w:rFonts w:ascii="Times New Roman" w:eastAsia="標楷體" w:hAnsi="Times New Roman" w:cs="Times New Roman"/>
              </w:rPr>
              <w:t>部參數數目</w:t>
            </w:r>
          </w:p>
        </w:tc>
      </w:tr>
    </w:tbl>
    <w:p w:rsidR="00970EE6" w:rsidRDefault="00970EE6">
      <w:pPr>
        <w:rPr>
          <w:rFonts w:ascii="Times New Roman" w:eastAsia="標楷體" w:hAnsi="Times New Roman" w:cs="Times New Roman"/>
        </w:rPr>
      </w:pPr>
    </w:p>
    <w:p w:rsidR="00970EE6" w:rsidRDefault="00970EE6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70EE6" w:rsidRDefault="00970EE6" w:rsidP="00970EE6">
      <w:pPr>
        <w:rPr>
          <w:rFonts w:ascii="Times New Roman" w:eastAsia="標楷體" w:hAnsi="Times New Roman" w:cs="Times New Roman"/>
        </w:rPr>
        <w:sectPr w:rsidR="00970EE6" w:rsidSect="006101F5"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1442"/>
      </w:tblGrid>
      <w:tr w:rsidR="00970EE6" w:rsidRPr="00970EE6" w:rsidTr="00970EE6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/>
              <w:jc w:val="center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 w:hint="eastAsia"/>
              </w:rPr>
              <w:lastRenderedPageBreak/>
              <w:t>實驗</w:t>
            </w:r>
            <w:proofErr w:type="gramStart"/>
            <w:r w:rsidRPr="00970EE6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</w:p>
        </w:tc>
      </w:tr>
      <w:tr w:rsidR="00970EE6" w:rsidRPr="00970EE6" w:rsidTr="00970EE6">
        <w:tc>
          <w:tcPr>
            <w:tcW w:w="30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 w:hint="eastAsia"/>
              </w:rPr>
              <w:t>方法</w:t>
            </w:r>
          </w:p>
        </w:tc>
        <w:tc>
          <w:tcPr>
            <w:tcW w:w="190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TAIEX</w:t>
            </w:r>
          </w:p>
        </w:tc>
      </w:tr>
      <w:tr w:rsidR="00970EE6" w:rsidRPr="00970EE6" w:rsidTr="00970EE6">
        <w:tc>
          <w:tcPr>
            <w:tcW w:w="309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Chen [38]</w:t>
            </w:r>
          </w:p>
        </w:tc>
        <w:tc>
          <w:tcPr>
            <w:tcW w:w="190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167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Yu [38]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148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AR(1) [38]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115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SVR [38]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114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ANFIS [38]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120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Wei [38]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110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PSO-RLSE (proposed)</w:t>
            </w:r>
          </w:p>
        </w:tc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102.01</w:t>
            </w:r>
          </w:p>
        </w:tc>
      </w:tr>
      <w:tr w:rsidR="00970EE6" w:rsidRPr="00970EE6" w:rsidTr="00970EE6">
        <w:tc>
          <w:tcPr>
            <w:tcW w:w="30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ABCO-RLSE (proposed)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970EE6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101.93</w:t>
            </w:r>
          </w:p>
        </w:tc>
      </w:tr>
    </w:tbl>
    <w:p w:rsidR="00970EE6" w:rsidRDefault="00970EE6">
      <w:pPr>
        <w:rPr>
          <w:rFonts w:ascii="Times New Roman" w:eastAsia="標楷體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045"/>
        <w:gridCol w:w="1045"/>
      </w:tblGrid>
      <w:tr w:rsidR="00970EE6" w:rsidRPr="00970EE6" w:rsidTr="00970EE6">
        <w:tc>
          <w:tcPr>
            <w:tcW w:w="5000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/>
              <w:jc w:val="center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 w:hint="eastAsia"/>
              </w:rPr>
              <w:lastRenderedPageBreak/>
              <w:t>實驗二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 w:hint="eastAsia"/>
              </w:rPr>
              <w:t>方法</w:t>
            </w:r>
          </w:p>
        </w:tc>
        <w:tc>
          <w:tcPr>
            <w:tcW w:w="137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TAIEX</w:t>
            </w:r>
          </w:p>
        </w:tc>
        <w:tc>
          <w:tcPr>
            <w:tcW w:w="137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HSI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Chen [6]</w:t>
            </w:r>
          </w:p>
        </w:tc>
        <w:tc>
          <w:tcPr>
            <w:tcW w:w="137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413.27</w:t>
            </w:r>
          </w:p>
        </w:tc>
        <w:tc>
          <w:tcPr>
            <w:tcW w:w="137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280.15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Yu [6]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419.64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297.05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SR+ANFIS [6]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454.63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356.70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SR+SVR [6]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255.87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356.81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Elman [6]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154.21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302.27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Cheng [6]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150.55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251.70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PSO-RLSE (proposed)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151.06</w:t>
            </w:r>
          </w:p>
        </w:tc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before="120"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254.97</w:t>
            </w:r>
          </w:p>
        </w:tc>
      </w:tr>
      <w:tr w:rsidR="00970EE6" w:rsidRPr="00970EE6" w:rsidTr="00FB45B3">
        <w:trPr>
          <w:trHeight w:val="20"/>
        </w:trPr>
        <w:tc>
          <w:tcPr>
            <w:tcW w:w="22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ABCO-RLSE (proposed)</w:t>
            </w:r>
          </w:p>
        </w:tc>
        <w:tc>
          <w:tcPr>
            <w:tcW w:w="137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0EE6" w:rsidRPr="00970EE6" w:rsidRDefault="00970EE6" w:rsidP="00FB45B3">
            <w:pPr>
              <w:spacing w:after="0" w:line="240" w:lineRule="auto"/>
              <w:rPr>
                <w:rFonts w:ascii="Times New Roman" w:eastAsia="標楷體" w:hAnsi="Times New Roman" w:cs="Times New Roman"/>
              </w:rPr>
            </w:pPr>
            <w:r w:rsidRPr="00970EE6">
              <w:rPr>
                <w:rFonts w:ascii="Times New Roman" w:eastAsia="標楷體" w:hAnsi="Times New Roman" w:cs="Times New Roman"/>
              </w:rPr>
              <w:t>153.45</w:t>
            </w:r>
          </w:p>
        </w:tc>
        <w:tc>
          <w:tcPr>
            <w:tcW w:w="137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0EE6" w:rsidRPr="00970EE6" w:rsidRDefault="00970EE6" w:rsidP="00FB45B3">
            <w:pPr>
              <w:spacing w:before="120" w:after="0" w:line="240" w:lineRule="auto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250.51</w:t>
            </w:r>
          </w:p>
        </w:tc>
      </w:tr>
    </w:tbl>
    <w:p w:rsidR="00970EE6" w:rsidRDefault="00970EE6">
      <w:pPr>
        <w:rPr>
          <w:rFonts w:ascii="Times New Roman" w:eastAsia="標楷體" w:hAnsi="Times New Roman" w:cs="Times New Roman"/>
        </w:rPr>
        <w:sectPr w:rsidR="00970EE6" w:rsidSect="00970EE6">
          <w:type w:val="continuous"/>
          <w:pgSz w:w="11906" w:h="16838" w:code="9"/>
          <w:pgMar w:top="1440" w:right="1800" w:bottom="1440" w:left="1800" w:header="720" w:footer="720" w:gutter="0"/>
          <w:cols w:num="2" w:space="720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1676"/>
        <w:gridCol w:w="1678"/>
      </w:tblGrid>
      <w:tr w:rsidR="00FB45B3" w:rsidRPr="00FB45B3" w:rsidTr="00FB45B3">
        <w:trPr>
          <w:trHeight w:val="273"/>
        </w:trPr>
        <w:tc>
          <w:tcPr>
            <w:tcW w:w="5000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:rsidR="00FB45B3" w:rsidRPr="00FB45B3" w:rsidRDefault="00FB45B3" w:rsidP="00FB45B3">
            <w:pPr>
              <w:spacing w:after="0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lastRenderedPageBreak/>
              <w:t>實驗三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方法</w:t>
            </w:r>
          </w:p>
        </w:tc>
        <w:tc>
          <w:tcPr>
            <w:tcW w:w="100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TAIEX</w:t>
            </w:r>
          </w:p>
        </w:tc>
        <w:tc>
          <w:tcPr>
            <w:tcW w:w="100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DJI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SVR (two models, each with single output) [27]</w:t>
            </w:r>
          </w:p>
        </w:tc>
        <w:tc>
          <w:tcPr>
            <w:tcW w:w="100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162.46</w:t>
            </w:r>
          </w:p>
        </w:tc>
        <w:tc>
          <w:tcPr>
            <w:tcW w:w="100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101.44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ANFIS (two models, each with single output) [27]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147.36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105.56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ANFIS (one model with two outputs) [27]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151.62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128.20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RBF (two models, each with single output) [27]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134.32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106.33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RBF (one model with two outputs) [27]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137.58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181.79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CNFS(5)-ARIMA (one model with two outputs) [27]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115.82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103.06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 (proposed)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101.61</w:t>
            </w:r>
          </w:p>
        </w:tc>
        <w:tc>
          <w:tcPr>
            <w:tcW w:w="1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101.82</w:t>
            </w:r>
          </w:p>
        </w:tc>
      </w:tr>
      <w:tr w:rsidR="00FB45B3" w:rsidRPr="00FB45B3" w:rsidTr="00FB45B3">
        <w:trPr>
          <w:trHeight w:val="273"/>
        </w:trPr>
        <w:tc>
          <w:tcPr>
            <w:tcW w:w="298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 (proposed)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102.61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:rsidR="00FB45B3" w:rsidRPr="00FB45B3" w:rsidRDefault="00FB45B3" w:rsidP="00FB45B3">
            <w:pPr>
              <w:spacing w:after="0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100.79</w:t>
            </w:r>
          </w:p>
        </w:tc>
      </w:tr>
    </w:tbl>
    <w:p w:rsidR="00FB45B3" w:rsidRDefault="00FB45B3">
      <w:pPr>
        <w:rPr>
          <w:rFonts w:ascii="Times New Roman" w:eastAsia="標楷體" w:hAnsi="Times New Roman" w:cs="Times New Roman"/>
        </w:rPr>
      </w:pPr>
    </w:p>
    <w:p w:rsidR="002B59DA" w:rsidRDefault="002B59DA" w:rsidP="002B59DA">
      <w:pPr>
        <w:spacing w:after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實驗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71"/>
        <w:gridCol w:w="661"/>
        <w:gridCol w:w="806"/>
        <w:gridCol w:w="766"/>
        <w:gridCol w:w="847"/>
        <w:gridCol w:w="766"/>
        <w:gridCol w:w="1145"/>
        <w:gridCol w:w="1254"/>
      </w:tblGrid>
      <w:tr w:rsidR="002B59DA" w:rsidTr="002B59DA">
        <w:tc>
          <w:tcPr>
            <w:tcW w:w="777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Chen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398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Yu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85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AR(1) 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SVR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ANFIS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Wei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689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PSO-RLSE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ABCO-RLSE</w:t>
            </w:r>
          </w:p>
        </w:tc>
      </w:tr>
      <w:tr w:rsidR="002B59DA" w:rsidRPr="00496615" w:rsidTr="002B59DA">
        <w:tc>
          <w:tcPr>
            <w:tcW w:w="777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8"/>
                </w:rPr>
                <m:t>φ</m:t>
              </m:r>
            </m:oMath>
          </w:p>
        </w:tc>
        <w:tc>
          <w:tcPr>
            <w:tcW w:w="464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689" w:type="pct"/>
            <w:tcBorders>
              <w:top w:val="single" w:sz="4" w:space="0" w:color="auto"/>
              <w:bottom w:val="nil"/>
            </w:tcBorders>
          </w:tcPr>
          <w:p w:rsidR="002B59DA" w:rsidRPr="002B59DA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</w:rPr>
              <w:t>0.052</w:t>
            </w:r>
          </w:p>
        </w:tc>
        <w:tc>
          <w:tcPr>
            <w:tcW w:w="755" w:type="pct"/>
            <w:tcBorders>
              <w:top w:val="single" w:sz="4" w:space="0" w:color="auto"/>
              <w:bottom w:val="nil"/>
            </w:tcBorders>
          </w:tcPr>
          <w:p w:rsidR="002B59DA" w:rsidRPr="002B59DA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</w:rPr>
              <w:t>0.027</w:t>
            </w:r>
          </w:p>
        </w:tc>
      </w:tr>
      <w:tr w:rsidR="002B59DA" w:rsidRPr="00496615" w:rsidTr="002B59DA">
        <w:tc>
          <w:tcPr>
            <w:tcW w:w="777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利潤</w:t>
            </w:r>
            <w:r w:rsidRPr="002B59DA">
              <w:rPr>
                <w:rFonts w:ascii="Times New Roman" w:eastAsia="標楷體" w:hAnsi="Times New Roman" w:cs="Times New Roman"/>
                <w:sz w:val="18"/>
              </w:rPr>
              <w:t>(TAIEX)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-92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-73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671</w:t>
            </w:r>
          </w:p>
        </w:tc>
        <w:tc>
          <w:tcPr>
            <w:tcW w:w="461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202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686</w:t>
            </w:r>
          </w:p>
        </w:tc>
        <w:tc>
          <w:tcPr>
            <w:tcW w:w="461" w:type="pct"/>
            <w:tcBorders>
              <w:top w:val="nil"/>
              <w:bottom w:val="nil"/>
            </w:tcBorders>
          </w:tcPr>
          <w:p w:rsidR="002B59DA" w:rsidRPr="00D65048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D65048">
              <w:rPr>
                <w:rFonts w:ascii="Times New Roman" w:eastAsia="標楷體" w:hAnsi="Times New Roman" w:cs="Times New Roman"/>
                <w:sz w:val="18"/>
              </w:rPr>
              <w:t>795</w:t>
            </w:r>
          </w:p>
        </w:tc>
        <w:tc>
          <w:tcPr>
            <w:tcW w:w="689" w:type="pct"/>
            <w:tcBorders>
              <w:top w:val="nil"/>
              <w:bottom w:val="nil"/>
            </w:tcBorders>
          </w:tcPr>
          <w:p w:rsidR="002B59DA" w:rsidRPr="00D65048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b/>
                <w:color w:val="FF0000"/>
                <w:sz w:val="18"/>
              </w:rPr>
            </w:pPr>
            <w:r w:rsidRPr="00D65048">
              <w:rPr>
                <w:rFonts w:ascii="Times New Roman" w:eastAsia="標楷體" w:hAnsi="Times New Roman" w:cs="Times New Roman" w:hint="eastAsia"/>
                <w:b/>
                <w:color w:val="FF0000"/>
                <w:sz w:val="18"/>
              </w:rPr>
              <w:t>990.76</w:t>
            </w:r>
          </w:p>
        </w:tc>
        <w:tc>
          <w:tcPr>
            <w:tcW w:w="755" w:type="pct"/>
            <w:tcBorders>
              <w:top w:val="nil"/>
              <w:bottom w:val="nil"/>
            </w:tcBorders>
          </w:tcPr>
          <w:p w:rsidR="002B59DA" w:rsidRPr="00D65048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color w:val="FF0000"/>
                <w:sz w:val="18"/>
              </w:rPr>
            </w:pPr>
            <w:r w:rsidRPr="00D65048">
              <w:rPr>
                <w:rFonts w:ascii="Times New Roman" w:eastAsia="標楷體" w:hAnsi="Times New Roman" w:cs="Times New Roman" w:hint="eastAsia"/>
                <w:sz w:val="18"/>
              </w:rPr>
              <w:t>790.05</w:t>
            </w:r>
          </w:p>
        </w:tc>
      </w:tr>
    </w:tbl>
    <w:p w:rsidR="00FB45B3" w:rsidRDefault="00FB45B3">
      <w:pPr>
        <w:spacing w:after="0"/>
        <w:rPr>
          <w:rFonts w:ascii="Times New Roman" w:eastAsia="標楷體" w:hAnsi="Times New Roman" w:cs="Times New Roman"/>
        </w:rPr>
      </w:pPr>
    </w:p>
    <w:p w:rsidR="002B59DA" w:rsidRDefault="002B59DA" w:rsidP="002B59DA">
      <w:pPr>
        <w:spacing w:after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實驗二</w:t>
      </w:r>
    </w:p>
    <w:tbl>
      <w:tblPr>
        <w:tblStyle w:val="a3"/>
        <w:tblW w:w="873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716"/>
        <w:gridCol w:w="804"/>
        <w:gridCol w:w="1169"/>
        <w:gridCol w:w="963"/>
        <w:gridCol w:w="774"/>
        <w:gridCol w:w="954"/>
        <w:gridCol w:w="766"/>
        <w:gridCol w:w="1250"/>
      </w:tblGrid>
      <w:tr w:rsidR="00D65048" w:rsidRPr="002B59DA" w:rsidTr="00D65048">
        <w:trPr>
          <w:jc w:val="center"/>
        </w:trPr>
        <w:tc>
          <w:tcPr>
            <w:tcW w:w="1334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 xml:space="preserve">Chen 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Yu</w:t>
            </w:r>
          </w:p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 xml:space="preserve">SR+ANFIS 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 xml:space="preserve">SR+SVR 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 xml:space="preserve">Elman 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 xml:space="preserve">Cheng et al. 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instrText xml:space="preserve"> ADDIN EN.CITE &lt;EndNote&gt;&lt;Cite&gt;&lt;Author&gt;Cheng&lt;/Author&gt;&lt;Year&gt;2018&lt;/Year&gt;&lt;RecNum&gt;340&lt;/RecNum&gt;&lt;DisplayText&gt;[6]&lt;/DisplayText&gt;&lt;record&gt;&lt;rec-number&gt;340&lt;/rec-number&gt;&lt;foreign-keys&gt;&lt;key app="EN" db-id="5wrefrw5ut2pd7e5wa25trwtwrwwwsz9re20" timestamp="1528798655"&gt;340&lt;/key&gt;&lt;/foreign-keys&gt;&lt;ref-type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dates&gt;&lt;year&gt;2018&lt;/year&gt;&lt;/dates&gt;&lt;isbn&gt;0925-2312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20"/>
              </w:rPr>
              <w:t>[6]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PSO-RLSE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ABCO-RLSE</w:t>
            </w:r>
          </w:p>
        </w:tc>
      </w:tr>
      <w:tr w:rsidR="00D65048" w:rsidRPr="002B59DA" w:rsidTr="00D65048">
        <w:trPr>
          <w:jc w:val="center"/>
        </w:trPr>
        <w:tc>
          <w:tcPr>
            <w:tcW w:w="1334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20"/>
                </w:rPr>
                <m:t>φ</m:t>
              </m:r>
            </m:oMath>
          </w:p>
        </w:tc>
        <w:tc>
          <w:tcPr>
            <w:tcW w:w="716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804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963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0.012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B59DA" w:rsidRPr="002B59DA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0.029</w:t>
            </w:r>
          </w:p>
        </w:tc>
        <w:tc>
          <w:tcPr>
            <w:tcW w:w="1250" w:type="dxa"/>
            <w:tcBorders>
              <w:top w:val="single" w:sz="4" w:space="0" w:color="auto"/>
              <w:bottom w:val="nil"/>
            </w:tcBorders>
          </w:tcPr>
          <w:p w:rsidR="002B59DA" w:rsidRPr="002B59DA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0.073</w:t>
            </w:r>
          </w:p>
        </w:tc>
      </w:tr>
      <w:tr w:rsidR="00D65048" w:rsidRPr="002B59DA" w:rsidTr="00D65048">
        <w:trPr>
          <w:jc w:val="center"/>
        </w:trPr>
        <w:tc>
          <w:tcPr>
            <w:tcW w:w="133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</w:rPr>
              <w:t>利潤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t>(TAIEX)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-231.02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B59DA" w:rsidRPr="00D65048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b/>
                <w:sz w:val="20"/>
                <w:szCs w:val="24"/>
              </w:rPr>
            </w:pPr>
            <w:r w:rsidRPr="00D65048">
              <w:rPr>
                <w:rFonts w:ascii="Times New Roman" w:eastAsia="標楷體" w:hAnsi="Times New Roman" w:cs="Times New Roman" w:hint="eastAsia"/>
                <w:b/>
                <w:color w:val="FF0000"/>
                <w:sz w:val="20"/>
                <w:szCs w:val="24"/>
              </w:rPr>
              <w:t>1367.8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2B59DA" w:rsidRPr="00D65048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D65048"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922.95</w:t>
            </w:r>
          </w:p>
        </w:tc>
      </w:tr>
      <w:tr w:rsidR="00D65048" w:rsidRPr="002B59DA" w:rsidTr="00D65048">
        <w:trPr>
          <w:jc w:val="center"/>
        </w:trPr>
        <w:tc>
          <w:tcPr>
            <w:tcW w:w="133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</w:rPr>
              <w:t>利潤</w:t>
            </w:r>
            <w:r w:rsidRPr="002B59DA">
              <w:rPr>
                <w:rFonts w:ascii="Times New Roman" w:eastAsia="標楷體" w:hAnsi="Times New Roman" w:cs="Times New Roman"/>
                <w:sz w:val="20"/>
              </w:rPr>
              <w:t>(HSI)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-1471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-1368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-602.94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190.71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 w:rsidR="002B59DA" w:rsidRPr="00D65048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D65048">
              <w:rPr>
                <w:rFonts w:ascii="Times New Roman" w:eastAsia="標楷體" w:hAnsi="Times New Roman" w:cs="Times New Roman"/>
                <w:sz w:val="20"/>
                <w:szCs w:val="24"/>
              </w:rPr>
              <w:t>2342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:rsidR="002B59DA" w:rsidRPr="002B59DA" w:rsidRDefault="002B59DA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20"/>
                <w:szCs w:val="24"/>
              </w:rPr>
              <w:t>1793.12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B59DA" w:rsidRPr="00D65048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b/>
                <w:sz w:val="20"/>
                <w:szCs w:val="24"/>
              </w:rPr>
            </w:pPr>
            <w:r w:rsidRPr="00D65048">
              <w:rPr>
                <w:rFonts w:ascii="Times New Roman" w:eastAsia="標楷體" w:hAnsi="Times New Roman" w:cs="Times New Roman" w:hint="eastAsia"/>
                <w:b/>
                <w:color w:val="FF0000"/>
                <w:sz w:val="20"/>
                <w:szCs w:val="24"/>
              </w:rPr>
              <w:t>2393.1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2B59DA" w:rsidRPr="002B59DA" w:rsidRDefault="00D65048" w:rsidP="002B59DA">
            <w:pPr>
              <w:spacing w:after="0" w:line="240" w:lineRule="atLeast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1139.4</w:t>
            </w:r>
          </w:p>
        </w:tc>
      </w:tr>
    </w:tbl>
    <w:p w:rsidR="002B59DA" w:rsidRDefault="002B59DA">
      <w:pPr>
        <w:spacing w:after="0"/>
        <w:rPr>
          <w:rFonts w:ascii="Times New Roman" w:eastAsia="標楷體" w:hAnsi="Times New Roman" w:cs="Times New Roman"/>
        </w:rPr>
      </w:pPr>
    </w:p>
    <w:p w:rsidR="00D65048" w:rsidRDefault="00D65048" w:rsidP="00D65048">
      <w:pPr>
        <w:spacing w:after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實驗</w:t>
      </w:r>
      <w:proofErr w:type="gramStart"/>
      <w:r>
        <w:rPr>
          <w:rFonts w:ascii="Times New Roman" w:eastAsia="標楷體" w:hAnsi="Times New Roman" w:cs="Times New Roman" w:hint="eastAsia"/>
        </w:rPr>
        <w:t>三</w:t>
      </w:r>
      <w:proofErr w:type="gramEnd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71"/>
        <w:gridCol w:w="661"/>
        <w:gridCol w:w="806"/>
        <w:gridCol w:w="766"/>
        <w:gridCol w:w="847"/>
        <w:gridCol w:w="766"/>
        <w:gridCol w:w="1145"/>
        <w:gridCol w:w="1254"/>
      </w:tblGrid>
      <w:tr w:rsidR="00D65048" w:rsidTr="00A146A0">
        <w:tc>
          <w:tcPr>
            <w:tcW w:w="777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Chen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398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Yu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85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AR(1) 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SVR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ANFIS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Wei 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begin"/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instrText xml:space="preserve"> ADDIN EN.CITE &lt;EndNote&gt;&lt;Cite&gt;&lt;Author&gt;Wei&lt;/Author&gt;&lt;Year&gt;2016&lt;/Year&gt;&lt;RecNum&gt;308&lt;/RecNum&gt;&lt;DisplayText&gt;[38]&lt;/DisplayText&gt;&lt;record&gt;&lt;rec-number&gt;308&lt;/rec-number&gt;&lt;foreign-keys&gt;&lt;key app="EN" db-id="5wrefrw5ut2pd7e5wa25trwtwrwwwsz9re20" timestamp="1528791652"&gt;308&lt;/key&gt;&lt;/foreign-keys&gt;&lt;ref-type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separate"/>
            </w:r>
            <w:r w:rsidRPr="002B59DA">
              <w:rPr>
                <w:rFonts w:ascii="Times New Roman" w:eastAsia="標楷體" w:hAnsi="Times New Roman" w:cs="Times New Roman"/>
                <w:noProof/>
                <w:sz w:val="18"/>
                <w:szCs w:val="24"/>
              </w:rPr>
              <w:t>[38]</w:t>
            </w:r>
            <w:r w:rsidRPr="002B59DA">
              <w:rPr>
                <w:rFonts w:ascii="Times New Roman" w:eastAsia="標楷體" w:hAnsi="Times New Roman" w:cs="Times New Roman"/>
                <w:sz w:val="18"/>
                <w:szCs w:val="24"/>
              </w:rPr>
              <w:fldChar w:fldCharType="end"/>
            </w:r>
          </w:p>
        </w:tc>
        <w:tc>
          <w:tcPr>
            <w:tcW w:w="689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PSO-RLSE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ABCO-RLSE</w:t>
            </w:r>
          </w:p>
        </w:tc>
      </w:tr>
      <w:tr w:rsidR="00D65048" w:rsidRPr="00496615" w:rsidTr="00A146A0">
        <w:tc>
          <w:tcPr>
            <w:tcW w:w="777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8"/>
                </w:rPr>
                <m:t>φ</m:t>
              </m:r>
            </m:oMath>
          </w:p>
        </w:tc>
        <w:tc>
          <w:tcPr>
            <w:tcW w:w="464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0.01</w:t>
            </w:r>
          </w:p>
        </w:tc>
        <w:tc>
          <w:tcPr>
            <w:tcW w:w="689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</w:rPr>
              <w:t>0.049</w:t>
            </w:r>
          </w:p>
        </w:tc>
        <w:tc>
          <w:tcPr>
            <w:tcW w:w="755" w:type="pct"/>
            <w:tcBorders>
              <w:top w:val="single" w:sz="4" w:space="0" w:color="auto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</w:rPr>
              <w:t>0.049</w:t>
            </w:r>
          </w:p>
        </w:tc>
      </w:tr>
      <w:tr w:rsidR="00D65048" w:rsidRPr="00496615" w:rsidTr="00A146A0">
        <w:tc>
          <w:tcPr>
            <w:tcW w:w="777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利潤</w:t>
            </w:r>
            <w:r w:rsidRPr="002B59DA">
              <w:rPr>
                <w:rFonts w:ascii="Times New Roman" w:eastAsia="標楷體" w:hAnsi="Times New Roman" w:cs="Times New Roman"/>
                <w:sz w:val="18"/>
              </w:rPr>
              <w:t>(TAIEX)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-92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-73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671</w:t>
            </w:r>
          </w:p>
        </w:tc>
        <w:tc>
          <w:tcPr>
            <w:tcW w:w="461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202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2B59DA">
              <w:rPr>
                <w:rFonts w:ascii="Times New Roman" w:eastAsia="標楷體" w:hAnsi="Times New Roman" w:cs="Times New Roman"/>
                <w:sz w:val="18"/>
              </w:rPr>
              <w:t>686</w:t>
            </w:r>
          </w:p>
        </w:tc>
        <w:tc>
          <w:tcPr>
            <w:tcW w:w="461" w:type="pct"/>
            <w:tcBorders>
              <w:top w:val="nil"/>
              <w:bottom w:val="nil"/>
            </w:tcBorders>
          </w:tcPr>
          <w:p w:rsidR="00D65048" w:rsidRPr="00D65048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 w:rsidRPr="00D65048">
              <w:rPr>
                <w:rFonts w:ascii="Times New Roman" w:eastAsia="標楷體" w:hAnsi="Times New Roman" w:cs="Times New Roman"/>
                <w:sz w:val="18"/>
              </w:rPr>
              <w:t>795</w:t>
            </w:r>
          </w:p>
        </w:tc>
        <w:tc>
          <w:tcPr>
            <w:tcW w:w="689" w:type="pct"/>
            <w:tcBorders>
              <w:top w:val="nil"/>
              <w:bottom w:val="nil"/>
            </w:tcBorders>
          </w:tcPr>
          <w:p w:rsidR="00D65048" w:rsidRPr="002B59DA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sz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</w:rPr>
              <w:t>1104.6</w:t>
            </w:r>
          </w:p>
        </w:tc>
        <w:tc>
          <w:tcPr>
            <w:tcW w:w="755" w:type="pct"/>
            <w:tcBorders>
              <w:top w:val="nil"/>
              <w:bottom w:val="nil"/>
            </w:tcBorders>
          </w:tcPr>
          <w:p w:rsidR="00D65048" w:rsidRPr="00D65048" w:rsidRDefault="00D65048" w:rsidP="00A146A0">
            <w:pPr>
              <w:spacing w:after="0" w:line="240" w:lineRule="atLeast"/>
              <w:rPr>
                <w:rFonts w:ascii="Times New Roman" w:eastAsia="標楷體" w:hAnsi="Times New Roman" w:cs="Times New Roman"/>
                <w:b/>
                <w:sz w:val="18"/>
              </w:rPr>
            </w:pPr>
            <w:r w:rsidRPr="00D65048">
              <w:rPr>
                <w:rFonts w:ascii="Times New Roman" w:eastAsia="標楷體" w:hAnsi="Times New Roman" w:cs="Times New Roman" w:hint="eastAsia"/>
                <w:b/>
                <w:color w:val="FF0000"/>
                <w:sz w:val="18"/>
              </w:rPr>
              <w:t>1409.9</w:t>
            </w:r>
          </w:p>
        </w:tc>
      </w:tr>
    </w:tbl>
    <w:p w:rsidR="00D65048" w:rsidRDefault="00D65048" w:rsidP="00D65048">
      <w:pPr>
        <w:spacing w:after="0"/>
        <w:jc w:val="center"/>
        <w:rPr>
          <w:rFonts w:ascii="Times New Roman" w:eastAsia="標楷體" w:hAnsi="Times New Roman" w:cs="Times New Roman"/>
        </w:rPr>
      </w:pPr>
    </w:p>
    <w:p w:rsidR="002B59DA" w:rsidRDefault="002B59DA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B59DA" w:rsidRDefault="002B59DA">
      <w:pPr>
        <w:spacing w:after="0"/>
        <w:rPr>
          <w:rFonts w:ascii="Times New Roman" w:eastAsia="標楷體" w:hAnsi="Times New Roman" w:cs="Times New Roman"/>
        </w:rPr>
      </w:pPr>
    </w:p>
    <w:tbl>
      <w:tblPr>
        <w:tblW w:w="279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56"/>
        <w:gridCol w:w="1558"/>
      </w:tblGrid>
      <w:tr w:rsidR="00FB45B3" w:rsidRPr="00FB45B3" w:rsidTr="00FB45B3">
        <w:trPr>
          <w:trHeight w:val="20"/>
          <w:jc w:val="center"/>
        </w:trPr>
        <w:tc>
          <w:tcPr>
            <w:tcW w:w="5000" w:type="pct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45B3" w:rsidRPr="00FB45B3" w:rsidRDefault="00FB45B3" w:rsidP="00FB45B3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十次重複實驗效能統計</w:t>
            </w:r>
            <w:r w:rsidRPr="00FB45B3">
              <w:rPr>
                <w:rFonts w:ascii="Times New Roman" w:eastAsia="標楷體" w:hAnsi="Times New Roman" w:cs="Times New Roman" w:hint="eastAsia"/>
              </w:rPr>
              <w:t>(</w:t>
            </w:r>
            <w:r w:rsidRPr="00FB45B3">
              <w:rPr>
                <w:rFonts w:ascii="Times New Roman" w:eastAsia="標楷體" w:hAnsi="Times New Roman" w:cs="Times New Roman" w:hint="eastAsia"/>
              </w:rPr>
              <w:t>實驗</w:t>
            </w:r>
            <w:proofErr w:type="gramStart"/>
            <w:r w:rsidRPr="00FB45B3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Pr="00FB45B3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102.33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102.94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102.17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105.22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104.88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102.69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102.69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102.75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102.96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b/>
                <w:bCs/>
                <w:color w:val="FF0000"/>
                <w:kern w:val="2"/>
                <w:sz w:val="22"/>
                <w:szCs w:val="22"/>
              </w:rPr>
              <w:t>101.93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b/>
                <w:bCs/>
                <w:color w:val="FF0000"/>
                <w:kern w:val="2"/>
                <w:sz w:val="22"/>
                <w:szCs w:val="22"/>
              </w:rPr>
              <w:t>102.01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102.97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103.17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103.15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117.92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103.01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102.54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104.63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103.96</w:t>
            </w:r>
          </w:p>
        </w:tc>
        <w:tc>
          <w:tcPr>
            <w:tcW w:w="167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106.87</w:t>
            </w:r>
          </w:p>
        </w:tc>
      </w:tr>
    </w:tbl>
    <w:p w:rsidR="00FB45B3" w:rsidRDefault="00FB45B3">
      <w:pPr>
        <w:rPr>
          <w:rFonts w:ascii="Times New Roman" w:eastAsia="標楷體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986"/>
        <w:gridCol w:w="245"/>
        <w:gridCol w:w="1153"/>
        <w:gridCol w:w="286"/>
        <w:gridCol w:w="1056"/>
        <w:gridCol w:w="285"/>
        <w:gridCol w:w="1219"/>
        <w:gridCol w:w="330"/>
      </w:tblGrid>
      <w:tr w:rsidR="00FB45B3" w:rsidRPr="00FB45B3" w:rsidTr="00DE7DCC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DE7D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ABCO-RLSE*</w:t>
            </w:r>
          </w:p>
        </w:tc>
      </w:tr>
      <w:tr w:rsidR="00DE7DCC" w:rsidRPr="00FB45B3" w:rsidTr="00DE7DCC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E7DCC" w:rsidRPr="00FB45B3" w:rsidRDefault="00DE7DCC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DCC" w:rsidRPr="00FB45B3" w:rsidRDefault="00DE7DCC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E7DCC" w:rsidRPr="00FB45B3" w:rsidRDefault="00DE7DCC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DCC" w:rsidRPr="00FB45B3" w:rsidRDefault="00DE7DCC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E7DCC" w:rsidRPr="00FB45B3" w:rsidRDefault="00DE7DCC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</w:tr>
      <w:tr w:rsidR="00FB45B3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45B3" w:rsidRPr="00FB45B3" w:rsidRDefault="004169FB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B45B3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45B3" w:rsidRPr="00FB45B3" w:rsidRDefault="004169FB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B45B3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0.048</w:t>
            </w: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4169FB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4169FB">
              <w:rPr>
                <w:rFonts w:ascii="Times New Roman" w:eastAsia="標楷體" w:hAnsi="Times New Roman" w:cs="Times New Roman" w:hint="eastAsia"/>
                <w:b/>
                <w:color w:val="FF0000"/>
              </w:rPr>
              <w:t>990.76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-430.77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913DFC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-484.46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-1.7452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-700.05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4169FB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4169FB">
              <w:rPr>
                <w:rFonts w:ascii="Times New Roman" w:eastAsia="標楷體" w:hAnsi="Times New Roman" w:cs="Times New Roman" w:hint="eastAsia"/>
                <w:b/>
                <w:color w:val="FF0000"/>
              </w:rPr>
              <w:t>205.99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-826.35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045AB0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045AB0">
              <w:rPr>
                <w:rFonts w:ascii="Times New Roman" w:eastAsia="標楷體" w:hAnsi="Times New Roman" w:cs="Times New Roman" w:hint="eastAsia"/>
                <w:b/>
                <w:color w:val="FF0000"/>
              </w:rPr>
              <w:t>790.05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235.74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666.28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913DFC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913DFC">
              <w:rPr>
                <w:rFonts w:ascii="Times New Roman" w:eastAsia="標楷體" w:hAnsi="Times New Roman" w:cs="Times New Roman" w:hint="eastAsia"/>
                <w:b/>
                <w:color w:val="FF0000"/>
              </w:rPr>
              <w:t>187.81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045AB0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045AB0">
              <w:rPr>
                <w:rFonts w:ascii="Times New Roman" w:eastAsia="標楷體" w:hAnsi="Times New Roman" w:cs="Times New Roman" w:hint="eastAsia"/>
              </w:rPr>
              <w:t>490.75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4169FB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4169FB">
              <w:rPr>
                <w:rFonts w:ascii="Times New Roman" w:eastAsia="標楷體" w:hAnsi="Times New Roman" w:cs="Times New Roman" w:hint="eastAsia"/>
              </w:rPr>
              <w:t>102.01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-356.82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465.34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530.23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-382.58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-713.04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4169FB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-81.43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83.24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6C13F7" w:rsidRDefault="004169FB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66.49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42.32</w:t>
            </w:r>
          </w:p>
        </w:tc>
      </w:tr>
      <w:tr w:rsidR="004169FB" w:rsidRPr="00FB45B3" w:rsidTr="00DE7DCC">
        <w:trPr>
          <w:trHeight w:val="212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826.24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54</w:t>
            </w:r>
            <w:r w:rsidR="00913DFC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6C13F7" w:rsidRDefault="004169FB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99.29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913DFC" w:rsidP="004169FB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69.52</w:t>
            </w:r>
          </w:p>
        </w:tc>
      </w:tr>
    </w:tbl>
    <w:p w:rsidR="00FB45B3" w:rsidRDefault="00FB45B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*</w:t>
      </w:r>
      <w:r>
        <w:rPr>
          <w:rFonts w:ascii="Times New Roman" w:eastAsia="標楷體" w:hAnsi="Times New Roman" w:cs="Times New Roman" w:hint="eastAsia"/>
        </w:rPr>
        <w:t>改良的投資策略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26"/>
        <w:gridCol w:w="926"/>
        <w:gridCol w:w="925"/>
        <w:gridCol w:w="926"/>
        <w:gridCol w:w="926"/>
        <w:gridCol w:w="925"/>
        <w:gridCol w:w="925"/>
        <w:gridCol w:w="926"/>
      </w:tblGrid>
      <w:tr w:rsidR="00EA64D4" w:rsidRPr="00FB45B3" w:rsidTr="00EA64D4">
        <w:tc>
          <w:tcPr>
            <w:tcW w:w="8306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窗格算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法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Default="00EA64D4" w:rsidP="008048FD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Default="00EA64D4" w:rsidP="008048FD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FD32B1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nterval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</w:tr>
      <w:tr w:rsidR="00EA64D4" w:rsidRPr="00FB45B3" w:rsidTr="00EA64D4"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0.019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0.048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0.009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0.048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0.048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257.02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257.02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431.17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431.17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177.02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269.14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704.83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9A29A4">
              <w:rPr>
                <w:rFonts w:ascii="Times New Roman" w:eastAsia="標楷體" w:hAnsi="Times New Roman" w:cs="Times New Roman" w:hint="eastAsia"/>
                <w:b/>
                <w:color w:val="FF0000"/>
              </w:rPr>
              <w:t>269.14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102.01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161.69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9.18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82.03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609.84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174.15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82.03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609.84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174.15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59.69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226.43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10.2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90.96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1626E5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1626E5">
              <w:rPr>
                <w:rFonts w:ascii="Times New Roman" w:eastAsia="標楷體" w:hAnsi="Times New Roman" w:cs="Times New Roman" w:hint="eastAsia"/>
                <w:b/>
                <w:color w:val="FF0000"/>
              </w:rPr>
              <w:t>92.38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34.11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26.91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1626E5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1626E5">
              <w:rPr>
                <w:rFonts w:ascii="Times New Roman" w:eastAsia="標楷體" w:hAnsi="Times New Roman" w:cs="Times New Roman" w:hint="eastAsia"/>
                <w:b/>
                <w:color w:val="FF0000"/>
              </w:rPr>
              <w:t>192.45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61.74</w:t>
            </w:r>
          </w:p>
        </w:tc>
      </w:tr>
      <w:tr w:rsidR="00EA64D4" w:rsidRPr="00FB45B3" w:rsidTr="00EA64D4">
        <w:trPr>
          <w:trHeight w:val="212"/>
        </w:trPr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32.26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148.68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155.63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60.7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85.11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310.95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102.72</w:t>
            </w:r>
          </w:p>
        </w:tc>
      </w:tr>
    </w:tbl>
    <w:p w:rsidR="00FB45B3" w:rsidRDefault="00FB45B3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W w:w="279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56"/>
        <w:gridCol w:w="1558"/>
      </w:tblGrid>
      <w:tr w:rsidR="00FB45B3" w:rsidRPr="00FB45B3" w:rsidTr="00FB45B3">
        <w:trPr>
          <w:trHeight w:val="20"/>
          <w:jc w:val="center"/>
        </w:trPr>
        <w:tc>
          <w:tcPr>
            <w:tcW w:w="5000" w:type="pct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45B3" w:rsidRPr="00FB45B3" w:rsidRDefault="00FB45B3" w:rsidP="00FB45B3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lastRenderedPageBreak/>
              <w:t>十次重複實驗效能統計</w:t>
            </w:r>
            <w:r w:rsidRPr="00FB45B3">
              <w:rPr>
                <w:rFonts w:ascii="Times New Roman" w:eastAsia="標楷體" w:hAnsi="Times New Roman" w:cs="Times New Roman" w:hint="eastAsia"/>
              </w:rPr>
              <w:t>(</w:t>
            </w:r>
            <w:r w:rsidRPr="00FB45B3">
              <w:rPr>
                <w:rFonts w:ascii="Times New Roman" w:eastAsia="標楷體" w:hAnsi="Times New Roman" w:cs="Times New Roman" w:hint="eastAsia"/>
              </w:rPr>
              <w:t>實驗</w:t>
            </w:r>
            <w:r>
              <w:rPr>
                <w:rFonts w:ascii="Times New Roman" w:eastAsia="標楷體" w:hAnsi="Times New Roman" w:cs="Times New Roman" w:hint="eastAsia"/>
              </w:rPr>
              <w:t>二</w:t>
            </w:r>
            <w:r w:rsidRPr="00FB45B3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298.49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296.49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b/>
                <w:bCs/>
                <w:color w:val="FF0000"/>
                <w:kern w:val="2"/>
                <w:sz w:val="22"/>
                <w:szCs w:val="22"/>
              </w:rPr>
              <w:t>296.36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304.76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302.48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296.26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298.20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296.25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305.08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296.59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332.39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b/>
                <w:bCs/>
                <w:color w:val="FF0000"/>
                <w:kern w:val="2"/>
                <w:sz w:val="22"/>
                <w:szCs w:val="22"/>
              </w:rPr>
              <w:t>293.77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308.42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314.39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303.56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295.34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297.36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297.58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329.41</w:t>
            </w:r>
          </w:p>
        </w:tc>
        <w:tc>
          <w:tcPr>
            <w:tcW w:w="167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307.30</w:t>
            </w:r>
          </w:p>
        </w:tc>
      </w:tr>
    </w:tbl>
    <w:p w:rsidR="00FB45B3" w:rsidRDefault="00FB45B3" w:rsidP="00DE7DCC">
      <w:pPr>
        <w:jc w:val="center"/>
        <w:rPr>
          <w:rFonts w:ascii="Times New Roman" w:eastAsia="標楷體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986"/>
        <w:gridCol w:w="245"/>
        <w:gridCol w:w="1153"/>
        <w:gridCol w:w="286"/>
        <w:gridCol w:w="1056"/>
        <w:gridCol w:w="285"/>
        <w:gridCol w:w="1219"/>
        <w:gridCol w:w="330"/>
      </w:tblGrid>
      <w:tr w:rsidR="00FB45B3" w:rsidRPr="00FB45B3" w:rsidTr="00DE7DCC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DE7D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ABCO-RLSE*</w:t>
            </w:r>
          </w:p>
        </w:tc>
      </w:tr>
      <w:tr w:rsidR="00DE7DCC" w:rsidRPr="00FB45B3" w:rsidTr="00DE7DCC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E7DCC" w:rsidRPr="00FB45B3" w:rsidRDefault="00DE7DC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DCC" w:rsidRPr="00FB45B3" w:rsidRDefault="00DE7DC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E7DCC" w:rsidRPr="00FB45B3" w:rsidRDefault="00DE7DC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DCC" w:rsidRPr="00FB45B3" w:rsidRDefault="00DE7DC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E7DCC" w:rsidRPr="00FB45B3" w:rsidRDefault="00DE7DC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</w:tr>
      <w:tr w:rsidR="00FB45B3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4169FB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D65048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0.073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0.011</w:t>
            </w: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-127.26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-1540.7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167.42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128.39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-1712.9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045AB0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045AB0">
              <w:rPr>
                <w:rFonts w:ascii="Times New Roman" w:eastAsia="標楷體" w:hAnsi="Times New Roman" w:cs="Times New Roman" w:hint="eastAsia"/>
                <w:b/>
                <w:color w:val="FF0000"/>
              </w:rPr>
              <w:t>2062.4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-2726.6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-61.21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-2022.7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-822.64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909.16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515.98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6D38B5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6D38B5">
              <w:rPr>
                <w:rFonts w:ascii="Times New Roman" w:eastAsia="標楷體" w:hAnsi="Times New Roman" w:cs="Times New Roman" w:hint="eastAsia"/>
                <w:b/>
                <w:color w:val="FF0000"/>
              </w:rPr>
              <w:t>285.72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-969.99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-1902.1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-209.4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1453.9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-2712.9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665.28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-95.68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4169FB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4169FB">
              <w:rPr>
                <w:rFonts w:ascii="Times New Roman" w:eastAsia="標楷體" w:hAnsi="Times New Roman" w:cs="Times New Roman" w:hint="eastAsia"/>
                <w:b/>
                <w:color w:val="FF0000"/>
              </w:rPr>
              <w:t>2515.3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045AB0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45AB0">
              <w:rPr>
                <w:rFonts w:ascii="Times New Roman" w:eastAsia="標楷體" w:hAnsi="Times New Roman" w:cs="Times New Roman" w:hint="eastAsia"/>
                <w:b/>
                <w:color w:val="FF0000"/>
              </w:rPr>
              <w:t>800.26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-826.09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-941.3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-121.6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045AB0" w:rsidRPr="00FB45B3" w:rsidTr="00DE7D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-622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-411.17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6C13F7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230.57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6C13F7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41.95</w:t>
            </w:r>
          </w:p>
        </w:tc>
      </w:tr>
      <w:tr w:rsidR="00045AB0" w:rsidRPr="00FB45B3" w:rsidTr="00DE7DCC">
        <w:trPr>
          <w:trHeight w:val="212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FB45B3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1276.3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6C13F7" w:rsidRDefault="00045AB0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282.92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5AB0" w:rsidRPr="006C13F7" w:rsidRDefault="00913DFC" w:rsidP="00DE7DC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  <w:color w:val="FF0000"/>
              </w:rPr>
              <w:t>162.95</w:t>
            </w:r>
          </w:p>
        </w:tc>
      </w:tr>
    </w:tbl>
    <w:p w:rsidR="00FB45B3" w:rsidRDefault="00FB45B3" w:rsidP="00DE7DC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*</w:t>
      </w:r>
      <w:r>
        <w:rPr>
          <w:rFonts w:ascii="Times New Roman" w:eastAsia="標楷體" w:hAnsi="Times New Roman" w:cs="Times New Roman" w:hint="eastAsia"/>
        </w:rPr>
        <w:t>改良的投資策略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25"/>
        <w:gridCol w:w="926"/>
        <w:gridCol w:w="926"/>
        <w:gridCol w:w="926"/>
        <w:gridCol w:w="926"/>
        <w:gridCol w:w="925"/>
        <w:gridCol w:w="925"/>
        <w:gridCol w:w="926"/>
      </w:tblGrid>
      <w:tr w:rsidR="00EA64D4" w:rsidRPr="00FB45B3" w:rsidTr="00EA64D4">
        <w:tc>
          <w:tcPr>
            <w:tcW w:w="8306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實驗二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窗格算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法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FD32B1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nterval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</w:tr>
      <w:tr w:rsidR="00EA64D4" w:rsidRPr="00FB45B3" w:rsidTr="00EA64D4"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0.023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0.024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0.098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0.015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-1193.2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107.19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-134.67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-134.67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9A29A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9A29A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9A29A4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-843.06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234.63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DA67A2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-1862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-872.94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-903.95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-320.28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107.19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-1989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9A29A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9A29A4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-342.88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84.59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-769.3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-342.88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84.59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-157.12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-843.06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234.63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-3120.3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-171.44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42.29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-756.75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107.19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-568.65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1626E5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1626E5">
              <w:rPr>
                <w:rFonts w:ascii="Times New Roman" w:eastAsia="標楷體" w:hAnsi="Times New Roman" w:cs="Times New Roman" w:hint="eastAsia"/>
                <w:b/>
                <w:color w:val="FF0000"/>
              </w:rPr>
              <w:t>100.24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-907.14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rPr>
          <w:trHeight w:val="212"/>
        </w:trPr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382.02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81.79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1075.1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9A29A4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</w:tbl>
    <w:p w:rsidR="006C13F7" w:rsidRPr="00970EE6" w:rsidRDefault="006C13F7" w:rsidP="00FB45B3">
      <w:pPr>
        <w:rPr>
          <w:rFonts w:ascii="Times New Roman" w:eastAsia="標楷體" w:hAnsi="Times New Roman" w:cs="Times New Roman"/>
        </w:rPr>
      </w:pPr>
    </w:p>
    <w:p w:rsidR="00FB45B3" w:rsidRDefault="00FB45B3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B45B3" w:rsidRDefault="00FB45B3" w:rsidP="00FB45B3">
      <w:pPr>
        <w:rPr>
          <w:rFonts w:ascii="Times New Roman" w:eastAsia="標楷體" w:hAnsi="Times New Roman" w:cs="Times New Roman"/>
        </w:rPr>
      </w:pPr>
    </w:p>
    <w:tbl>
      <w:tblPr>
        <w:tblW w:w="279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56"/>
        <w:gridCol w:w="1558"/>
      </w:tblGrid>
      <w:tr w:rsidR="00FB45B3" w:rsidRPr="00FB45B3" w:rsidTr="00FB45B3">
        <w:trPr>
          <w:trHeight w:val="20"/>
          <w:jc w:val="center"/>
        </w:trPr>
        <w:tc>
          <w:tcPr>
            <w:tcW w:w="5000" w:type="pct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45B3" w:rsidRPr="00FB45B3" w:rsidRDefault="00FB45B3" w:rsidP="00FB45B3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十次重複實驗效能統計</w:t>
            </w:r>
            <w:r w:rsidRPr="00FB45B3">
              <w:rPr>
                <w:rFonts w:ascii="Times New Roman" w:eastAsia="標楷體" w:hAnsi="Times New Roman" w:cs="Times New Roman" w:hint="eastAsia"/>
              </w:rPr>
              <w:t>(</w:t>
            </w:r>
            <w:r w:rsidRPr="00FB45B3">
              <w:rPr>
                <w:rFonts w:ascii="Times New Roman" w:eastAsia="標楷體" w:hAnsi="Times New Roman" w:cs="Times New Roman" w:hint="eastAsia"/>
              </w:rPr>
              <w:t>實驗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Pr="00FB45B3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67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185.99</w:t>
            </w:r>
          </w:p>
        </w:tc>
        <w:tc>
          <w:tcPr>
            <w:tcW w:w="167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199.32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183.75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183.89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183.72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204.56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183.81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256.10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184.39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b/>
                <w:bCs/>
                <w:color w:val="FF0000"/>
                <w:kern w:val="2"/>
                <w:sz w:val="22"/>
                <w:szCs w:val="22"/>
              </w:rPr>
              <w:t>180.82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191.31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標楷體"/>
                <w:color w:val="000000"/>
                <w:kern w:val="2"/>
                <w:sz w:val="22"/>
                <w:szCs w:val="22"/>
              </w:rPr>
              <w:t>199.00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b/>
                <w:bCs/>
                <w:color w:val="FF0000"/>
                <w:kern w:val="2"/>
                <w:sz w:val="22"/>
                <w:szCs w:val="22"/>
              </w:rPr>
              <w:t>181.90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217.09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281.103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182.13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183.68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188.24</w:t>
            </w:r>
          </w:p>
        </w:tc>
      </w:tr>
      <w:tr w:rsidR="00FB45B3" w:rsidRPr="00FB45B3" w:rsidTr="00FB45B3">
        <w:trPr>
          <w:trHeight w:val="20"/>
          <w:jc w:val="center"/>
        </w:trPr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183.67</w:t>
            </w:r>
          </w:p>
        </w:tc>
        <w:tc>
          <w:tcPr>
            <w:tcW w:w="167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Default="00FB45B3" w:rsidP="00FB45B3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新細明體"/>
                <w:color w:val="000000"/>
                <w:kern w:val="2"/>
                <w:sz w:val="22"/>
                <w:szCs w:val="22"/>
              </w:rPr>
              <w:t>183.89</w:t>
            </w:r>
          </w:p>
        </w:tc>
      </w:tr>
    </w:tbl>
    <w:p w:rsidR="00FB45B3" w:rsidRDefault="00FB45B3" w:rsidP="00FB45B3">
      <w:pPr>
        <w:rPr>
          <w:rFonts w:ascii="Times New Roman" w:eastAsia="標楷體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986"/>
        <w:gridCol w:w="245"/>
        <w:gridCol w:w="1133"/>
        <w:gridCol w:w="306"/>
        <w:gridCol w:w="1056"/>
        <w:gridCol w:w="285"/>
        <w:gridCol w:w="1219"/>
        <w:gridCol w:w="330"/>
      </w:tblGrid>
      <w:tr w:rsidR="00FB45B3" w:rsidRPr="00FB45B3" w:rsidTr="00DA67A2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實驗三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FB45B3" w:rsidRPr="00FB45B3" w:rsidTr="00DA67A2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B45B3" w:rsidRPr="00FB45B3" w:rsidRDefault="00FB45B3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ABCO-RLSE*</w:t>
            </w:r>
          </w:p>
        </w:tc>
      </w:tr>
      <w:tr w:rsidR="00DA67A2" w:rsidRPr="00FB45B3" w:rsidTr="00DA67A2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A67A2" w:rsidRPr="00FB45B3" w:rsidRDefault="00DA67A2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7A2" w:rsidRPr="00FB45B3" w:rsidRDefault="00DA67A2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A67A2" w:rsidRPr="00FB45B3" w:rsidRDefault="00DA67A2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7A2" w:rsidRPr="00FB45B3" w:rsidRDefault="00DA67A2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A67A2" w:rsidRPr="00FB45B3" w:rsidRDefault="00DA67A2" w:rsidP="00FB45B3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利潤</w:t>
            </w:r>
          </w:p>
        </w:tc>
      </w:tr>
      <w:tr w:rsidR="004169FB" w:rsidRPr="00FB45B3" w:rsidTr="00DA67A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69FB" w:rsidRPr="00FB45B3" w:rsidRDefault="004169FB" w:rsidP="004169FB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DA67A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169FB" w:rsidRPr="00FB45B3" w:rsidRDefault="00045AB0" w:rsidP="00DA67A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4169FB" w:rsidP="00DA67A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169FB" w:rsidRPr="00FB45B3" w:rsidRDefault="00913DFC" w:rsidP="00DA67A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0.025</w:t>
            </w: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-444.90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942.69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341.79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913DFC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913DFC">
              <w:rPr>
                <w:rFonts w:ascii="Times New Roman" w:eastAsia="標楷體" w:hAnsi="Times New Roman" w:cs="Times New Roman" w:hint="eastAsia"/>
                <w:b/>
                <w:color w:val="FF0000"/>
              </w:rPr>
              <w:t>951.12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880.74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52.399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-1629.7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-365.89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913DFC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913DFC">
              <w:rPr>
                <w:rFonts w:ascii="Times New Roman" w:eastAsia="標楷體" w:hAnsi="Times New Roman" w:cs="Times New Roman" w:hint="eastAsia"/>
                <w:b/>
                <w:color w:val="FF0000"/>
              </w:rPr>
              <w:t>3201.7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682.72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762.83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913DFC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913DFC">
              <w:rPr>
                <w:rFonts w:ascii="Times New Roman" w:eastAsia="標楷體" w:hAnsi="Times New Roman" w:cs="Times New Roman" w:hint="eastAsia"/>
              </w:rPr>
              <w:t>1374.9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4169FB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4169FB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  <w:r w:rsidRPr="004169FB">
              <w:rPr>
                <w:rFonts w:ascii="Times New Roman" w:eastAsia="標楷體" w:hAnsi="Times New Roman" w:cs="Times New Roman" w:hint="eastAsia"/>
                <w:b/>
                <w:color w:val="FF0000"/>
              </w:rPr>
              <w:t>740.06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4169FB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4169FB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4169FB">
              <w:rPr>
                <w:rFonts w:ascii="Times New Roman" w:eastAsia="標楷體" w:hAnsi="Times New Roman" w:cs="Times New Roman" w:hint="eastAsia"/>
                <w:b/>
                <w:color w:val="FF0000"/>
              </w:rPr>
              <w:t>2146.7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2156.9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-805.41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784.34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-1741.7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3460.7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324.16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-1189.6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</w:p>
        </w:tc>
      </w:tr>
      <w:tr w:rsidR="00913DFC" w:rsidRPr="00FB45B3" w:rsidTr="00DA67A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-177.19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DA67A2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1355.1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DA67A2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167.42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6C13F7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6C13F7">
              <w:rPr>
                <w:rFonts w:ascii="Times New Roman" w:eastAsia="標楷體" w:hAnsi="Times New Roman" w:cs="Times New Roman" w:hint="eastAsia"/>
              </w:rPr>
              <w:t>340.47</w:t>
            </w:r>
          </w:p>
        </w:tc>
      </w:tr>
      <w:tr w:rsidR="00913DFC" w:rsidRPr="00FB45B3" w:rsidTr="00DA67A2">
        <w:trPr>
          <w:trHeight w:val="212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13DFC" w:rsidRPr="00FB45B3" w:rsidRDefault="00913DFC" w:rsidP="00913DFC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13DFC" w:rsidRPr="00FB45B3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1252.4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FB45B3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DA67A2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238.49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13DFC" w:rsidRPr="00DA67A2" w:rsidRDefault="00913DFC" w:rsidP="00913DFC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300.64</w:t>
            </w:r>
          </w:p>
        </w:tc>
      </w:tr>
    </w:tbl>
    <w:p w:rsidR="00FB45B3" w:rsidRPr="00970EE6" w:rsidRDefault="00FB45B3" w:rsidP="00FB45B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*</w:t>
      </w:r>
      <w:r>
        <w:rPr>
          <w:rFonts w:ascii="Times New Roman" w:eastAsia="標楷體" w:hAnsi="Times New Roman" w:cs="Times New Roman" w:hint="eastAsia"/>
        </w:rPr>
        <w:t>改良的投資策略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25"/>
        <w:gridCol w:w="926"/>
        <w:gridCol w:w="926"/>
        <w:gridCol w:w="926"/>
        <w:gridCol w:w="926"/>
        <w:gridCol w:w="925"/>
        <w:gridCol w:w="925"/>
        <w:gridCol w:w="926"/>
      </w:tblGrid>
      <w:tr w:rsidR="00EA64D4" w:rsidRPr="00FB45B3" w:rsidTr="00EA64D4">
        <w:tc>
          <w:tcPr>
            <w:tcW w:w="8306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模擬投資利潤表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實驗三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窗格算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法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Trials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PSO-RLSE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Default="00EA64D4" w:rsidP="00EA64D4">
            <w:pPr>
              <w:spacing w:before="100" w:beforeAutospacing="1" w:after="100" w:afterAutospacing="1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ABCO-RLSE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FD32B1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 w:rsidR="00EA64D4">
              <w:rPr>
                <w:rFonts w:ascii="Times New Roman" w:eastAsia="標楷體" w:hAnsi="Times New Roman" w:cs="Times New Roman"/>
              </w:rPr>
              <w:t>nterval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EA64D4" w:rsidRPr="00FB45B3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:rsidR="00EA64D4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right w:val="nil"/>
            </w:tcBorders>
          </w:tcPr>
          <w:p w:rsidR="00EA64D4" w:rsidRDefault="00EA64D4" w:rsidP="00FD32B1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</w:tr>
      <w:tr w:rsidR="00EA64D4" w:rsidRPr="00FB45B3" w:rsidTr="00EA64D4"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</w:rPr>
                <m:t>φ</m:t>
              </m:r>
            </m:oMath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0.022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0.022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0.006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0.006</w:t>
            </w:r>
          </w:p>
        </w:tc>
        <w:tc>
          <w:tcPr>
            <w:tcW w:w="926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</w:t>
            </w:r>
          </w:p>
        </w:tc>
        <w:tc>
          <w:tcPr>
            <w:tcW w:w="927" w:type="dxa"/>
            <w:tcBorders>
              <w:left w:val="nil"/>
              <w:bottom w:val="single" w:sz="8" w:space="0" w:color="000000"/>
              <w:right w:val="nil"/>
            </w:tcBorders>
          </w:tcPr>
          <w:p w:rsidR="00EA64D4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0.022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457.97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1225.6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325.31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140.61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1837.7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602.43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1724.5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658.46</w:t>
            </w:r>
          </w:p>
        </w:tc>
      </w:tr>
      <w:tr w:rsidR="00EA64D4" w:rsidRPr="00FB45B3" w:rsidTr="00FD32B1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354.04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538.28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DA67A2">
              <w:rPr>
                <w:rFonts w:ascii="Times New Roman" w:eastAsia="標楷體" w:hAnsi="Times New Roman" w:cs="Times New Roman" w:hint="eastAsia"/>
                <w:b/>
                <w:color w:val="FF0000"/>
              </w:rPr>
              <w:t>1409.7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64D4" w:rsidRPr="00FD32B1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FD32B1">
              <w:rPr>
                <w:rFonts w:ascii="Times New Roman" w:eastAsia="標楷體" w:hAnsi="Times New Roman" w:cs="Times New Roman" w:hint="eastAsia"/>
                <w:b/>
                <w:color w:val="FF0000"/>
              </w:rPr>
              <w:t>1159.8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177.02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269.14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1760.4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453.38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48.85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48.85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1704.2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397.15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107.53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6D38B5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EA64D4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2292.7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6D38B5">
              <w:rPr>
                <w:rFonts w:ascii="Times New Roman" w:eastAsia="標楷體" w:hAnsi="Times New Roman" w:cs="Times New Roman" w:hint="eastAsia"/>
              </w:rPr>
              <w:t>618.23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280.44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955.11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325.31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364.55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412.09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471.78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471.78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619.26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150.82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242.94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678.63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496.28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119.82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410.98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6D38B5">
              <w:rPr>
                <w:rFonts w:ascii="Times New Roman" w:eastAsia="標楷體" w:hAnsi="Times New Roman" w:cs="Times New Roman" w:hint="eastAsia"/>
                <w:b/>
                <w:color w:val="FF0000"/>
              </w:rPr>
              <w:t>1760.3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650.62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6D38B5">
              <w:rPr>
                <w:rFonts w:ascii="Times New Roman" w:eastAsia="標楷體" w:hAnsi="Times New Roman" w:cs="Times New Roman" w:hint="eastAsia"/>
                <w:b/>
                <w:color w:val="FF0000"/>
              </w:rPr>
              <w:t>766.13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1010.1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1881.4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A64D4" w:rsidRPr="006D38B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6D38B5">
              <w:rPr>
                <w:rFonts w:ascii="Times New Roman" w:eastAsia="標楷體" w:hAnsi="Times New Roman" w:cs="Times New Roman" w:hint="eastAsia"/>
                <w:b/>
                <w:color w:val="FF0000"/>
              </w:rPr>
              <w:t>857.54</w:t>
            </w:r>
          </w:p>
        </w:tc>
      </w:tr>
      <w:tr w:rsidR="00EA64D4" w:rsidRPr="00FB45B3" w:rsidTr="00EA64D4"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1724.5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658.46</w:t>
            </w:r>
          </w:p>
        </w:tc>
      </w:tr>
      <w:tr w:rsidR="00EA64D4" w:rsidRPr="00FB45B3" w:rsidTr="00EA64D4">
        <w:tc>
          <w:tcPr>
            <w:tcW w:w="8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平均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124.33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1626E5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1626E5">
              <w:rPr>
                <w:rFonts w:ascii="Times New Roman" w:eastAsia="標楷體" w:hAnsi="Times New Roman" w:cs="Times New Roman" w:hint="eastAsia"/>
                <w:b/>
                <w:color w:val="FF0000"/>
              </w:rPr>
              <w:t>296.19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273.89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226.88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181.51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356.01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1626E5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1626E5">
              <w:rPr>
                <w:rFonts w:ascii="Times New Roman" w:eastAsia="標楷體" w:hAnsi="Times New Roman" w:cs="Times New Roman" w:hint="eastAsia"/>
                <w:b/>
                <w:color w:val="FF0000"/>
              </w:rPr>
              <w:t>1416.8</w:t>
            </w:r>
          </w:p>
        </w:tc>
        <w:tc>
          <w:tcPr>
            <w:tcW w:w="9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456.49</w:t>
            </w:r>
          </w:p>
        </w:tc>
      </w:tr>
      <w:tr w:rsidR="00EA64D4" w:rsidRPr="00FB45B3" w:rsidTr="00EA64D4">
        <w:trPr>
          <w:trHeight w:val="212"/>
        </w:trPr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64D4" w:rsidRPr="00FB45B3" w:rsidRDefault="00EA64D4" w:rsidP="00EA64D4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</w:rPr>
            </w:pPr>
            <w:r w:rsidRPr="00FB45B3"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176.98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FB45B3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457.74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A64D4" w:rsidRPr="00DA67A2" w:rsidRDefault="00DA67A2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 w:rsidRPr="00DA67A2">
              <w:rPr>
                <w:rFonts w:ascii="Times New Roman" w:eastAsia="標楷體" w:hAnsi="Times New Roman" w:cs="Times New Roman" w:hint="eastAsia"/>
              </w:rPr>
              <w:t>460.58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FD32B1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371.34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264.57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591.50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723.62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64D4" w:rsidRPr="00FB45B3" w:rsidRDefault="006D38B5" w:rsidP="00EA64D4">
            <w:pPr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284.61</w:t>
            </w:r>
          </w:p>
        </w:tc>
      </w:tr>
    </w:tbl>
    <w:p w:rsidR="00FB45B3" w:rsidRDefault="00FB45B3">
      <w:pPr>
        <w:rPr>
          <w:rFonts w:ascii="Times New Roman" w:eastAsia="標楷體" w:hAnsi="Times New Roman" w:cs="Times New Roman"/>
        </w:rPr>
      </w:pPr>
    </w:p>
    <w:p w:rsidR="002B59DA" w:rsidRPr="002B59DA" w:rsidRDefault="002B59DA" w:rsidP="002B59DA">
      <w:pPr>
        <w:spacing w:after="100" w:afterAutospacing="1"/>
        <w:rPr>
          <w:rFonts w:ascii="標楷體" w:eastAsia="標楷體" w:hAnsi="標楷體" w:cs="Times New Roman"/>
        </w:rPr>
      </w:pPr>
      <w:r w:rsidRPr="002B59DA">
        <w:rPr>
          <w:rFonts w:ascii="標楷體" w:eastAsia="標楷體" w:hAnsi="標楷體" w:cs="Times New Roman" w:hint="eastAsia"/>
        </w:rPr>
        <w:lastRenderedPageBreak/>
        <w:t>結論</w:t>
      </w:r>
      <w:proofErr w:type="gramStart"/>
      <w:r w:rsidRPr="002B59DA">
        <w:rPr>
          <w:rFonts w:ascii="標楷體" w:eastAsia="標楷體" w:hAnsi="標楷體" w:cs="Times New Roman" w:hint="eastAsia"/>
        </w:rPr>
        <w:t>一</w:t>
      </w:r>
      <w:proofErr w:type="gramEnd"/>
      <w:r w:rsidRPr="002B59DA">
        <w:rPr>
          <w:rFonts w:ascii="標楷體" w:eastAsia="標楷體" w:hAnsi="標楷體" w:cs="Times New Roman" w:hint="eastAsia"/>
        </w:rPr>
        <w:t>:</w:t>
      </w:r>
      <w:r>
        <w:rPr>
          <w:rFonts w:ascii="標楷體" w:eastAsia="標楷體" w:hAnsi="標楷體" w:cs="Times New Roman" w:hint="eastAsia"/>
        </w:rPr>
        <w:t>本</w:t>
      </w:r>
      <w:r w:rsidR="001626E5">
        <w:rPr>
          <w:rFonts w:ascii="標楷體" w:eastAsia="標楷體" w:hAnsi="標楷體" w:cs="Times New Roman" w:hint="eastAsia"/>
        </w:rPr>
        <w:t>研究</w:t>
      </w:r>
      <w:r>
        <w:rPr>
          <w:rFonts w:ascii="標楷體" w:eastAsia="標楷體" w:hAnsi="標楷體" w:cs="Times New Roman" w:hint="eastAsia"/>
        </w:rPr>
        <w:t>模型效能表現較佳</w:t>
      </w:r>
    </w:p>
    <w:p w:rsidR="002B59DA" w:rsidRPr="002B59DA" w:rsidRDefault="002B59DA" w:rsidP="002B59DA">
      <w:pPr>
        <w:spacing w:after="100" w:afterAutospacing="1"/>
        <w:rPr>
          <w:rFonts w:ascii="標楷體" w:eastAsia="標楷體" w:hAnsi="標楷體" w:cs="Times New Roman"/>
        </w:rPr>
      </w:pPr>
      <w:r w:rsidRPr="002B59DA">
        <w:rPr>
          <w:rFonts w:ascii="標楷體" w:eastAsia="標楷體" w:hAnsi="標楷體" w:cs="Times New Roman" w:hint="eastAsia"/>
        </w:rPr>
        <w:t>結論二:</w:t>
      </w:r>
      <w:r>
        <w:rPr>
          <w:rFonts w:ascii="標楷體" w:eastAsia="標楷體" w:hAnsi="標楷體" w:cs="Times New Roman" w:hint="eastAsia"/>
        </w:rPr>
        <w:t>本</w:t>
      </w:r>
      <w:r w:rsidR="001626E5">
        <w:rPr>
          <w:rFonts w:ascii="標楷體" w:eastAsia="標楷體" w:hAnsi="標楷體" w:cs="Times New Roman" w:hint="eastAsia"/>
        </w:rPr>
        <w:t>研究</w:t>
      </w:r>
      <w:r>
        <w:rPr>
          <w:rFonts w:ascii="標楷體" w:eastAsia="標楷體" w:hAnsi="標楷體" w:cs="Times New Roman" w:hint="eastAsia"/>
        </w:rPr>
        <w:t>使用</w:t>
      </w:r>
      <w:r w:rsidR="002076FD">
        <w:rPr>
          <w:rFonts w:ascii="標楷體" w:eastAsia="標楷體" w:hAnsi="標楷體" w:cs="Times New Roman" w:hint="eastAsia"/>
        </w:rPr>
        <w:t>比較文獻的方法計算</w:t>
      </w:r>
      <w:r>
        <w:rPr>
          <w:rFonts w:ascii="標楷體" w:eastAsia="標楷體" w:hAnsi="標楷體" w:cs="Times New Roman" w:hint="eastAsia"/>
        </w:rPr>
        <w:t>利潤</w:t>
      </w:r>
      <w:r w:rsidR="002076FD">
        <w:rPr>
          <w:rFonts w:ascii="標楷體" w:eastAsia="標楷體" w:hAnsi="標楷體" w:cs="Times New Roman" w:hint="eastAsia"/>
        </w:rPr>
        <w:t>，效果較好</w:t>
      </w:r>
    </w:p>
    <w:p w:rsidR="002B59DA" w:rsidRDefault="002B59DA" w:rsidP="002B59DA">
      <w:pPr>
        <w:spacing w:after="100" w:afterAutospacing="1"/>
        <w:rPr>
          <w:rFonts w:ascii="標楷體" w:eastAsia="標楷體" w:hAnsi="標楷體" w:cs="Times New Roman"/>
        </w:rPr>
      </w:pPr>
      <w:r w:rsidRPr="002B59DA">
        <w:rPr>
          <w:rFonts w:ascii="標楷體" w:eastAsia="標楷體" w:hAnsi="標楷體" w:cs="Times New Roman" w:hint="eastAsia"/>
        </w:rPr>
        <w:t>結論三:</w:t>
      </w:r>
      <w:r w:rsidR="002076FD">
        <w:rPr>
          <w:rFonts w:ascii="標楷體" w:eastAsia="標楷體" w:hAnsi="標楷體" w:cs="Times New Roman" w:hint="eastAsia"/>
        </w:rPr>
        <w:t>本</w:t>
      </w:r>
      <w:r w:rsidR="001626E5">
        <w:rPr>
          <w:rFonts w:ascii="標楷體" w:eastAsia="標楷體" w:hAnsi="標楷體" w:cs="Times New Roman" w:hint="eastAsia"/>
        </w:rPr>
        <w:t>研究</w:t>
      </w:r>
      <w:r w:rsidR="002076FD">
        <w:rPr>
          <w:rFonts w:ascii="標楷體" w:eastAsia="標楷體" w:hAnsi="標楷體" w:cs="Times New Roman" w:hint="eastAsia"/>
        </w:rPr>
        <w:t>提出的方法可以使得十次投資的標準差下降</w:t>
      </w:r>
      <w:r w:rsidR="001626E5">
        <w:rPr>
          <w:rFonts w:ascii="標楷體" w:eastAsia="標楷體" w:hAnsi="標楷體" w:cs="Times New Roman" w:hint="eastAsia"/>
        </w:rPr>
        <w:t>，平均仍維持正值</w:t>
      </w:r>
      <w:r w:rsidR="002076FD">
        <w:rPr>
          <w:rFonts w:ascii="標楷體" w:eastAsia="標楷體" w:hAnsi="標楷體" w:cs="Times New Roman" w:hint="eastAsia"/>
        </w:rPr>
        <w:t>，</w:t>
      </w:r>
      <w:r w:rsidR="001626E5">
        <w:rPr>
          <w:rFonts w:ascii="標楷體" w:eastAsia="標楷體" w:hAnsi="標楷體" w:cs="Times New Roman" w:hint="eastAsia"/>
        </w:rPr>
        <w:t>使得投資在有賺錢的情況下，</w:t>
      </w:r>
      <w:r w:rsidR="002076FD">
        <w:rPr>
          <w:rFonts w:ascii="標楷體" w:eastAsia="標楷體" w:hAnsi="標楷體" w:cs="Times New Roman" w:hint="eastAsia"/>
        </w:rPr>
        <w:t>降低風險</w:t>
      </w:r>
      <w:r w:rsidR="001626E5">
        <w:rPr>
          <w:rFonts w:ascii="標楷體" w:eastAsia="標楷體" w:hAnsi="標楷體" w:cs="Times New Roman" w:hint="eastAsia"/>
        </w:rPr>
        <w:t>。</w:t>
      </w:r>
    </w:p>
    <w:p w:rsidR="002076FD" w:rsidRDefault="002076FD" w:rsidP="002B59DA">
      <w:pPr>
        <w:spacing w:after="100" w:afterAutospacing="1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結論四:本</w:t>
      </w:r>
      <w:r w:rsidR="001626E5">
        <w:rPr>
          <w:rFonts w:ascii="標楷體" w:eastAsia="標楷體" w:hAnsi="標楷體" w:cs="Times New Roman" w:hint="eastAsia"/>
        </w:rPr>
        <w:t>研究</w:t>
      </w:r>
      <w:r>
        <w:rPr>
          <w:rFonts w:ascii="標楷體" w:eastAsia="標楷體" w:hAnsi="標楷體" w:cs="Times New Roman" w:hint="eastAsia"/>
        </w:rPr>
        <w:t>提出的計算利潤方法(</w:t>
      </w:r>
      <w:proofErr w:type="gramStart"/>
      <w:r>
        <w:rPr>
          <w:rFonts w:ascii="標楷體" w:eastAsia="標楷體" w:hAnsi="標楷體" w:cs="Times New Roman" w:hint="eastAsia"/>
        </w:rPr>
        <w:t>窗格</w:t>
      </w:r>
      <w:proofErr w:type="gramEnd"/>
      <w:r>
        <w:rPr>
          <w:rFonts w:ascii="標楷體" w:eastAsia="標楷體" w:hAnsi="標楷體" w:cs="Times New Roman" w:hint="eastAsia"/>
        </w:rPr>
        <w:t>)</w:t>
      </w:r>
      <w:r w:rsidR="001626E5">
        <w:rPr>
          <w:rFonts w:ascii="標楷體" w:eastAsia="標楷體" w:hAnsi="標楷體" w:cs="Times New Roman" w:hint="eastAsia"/>
        </w:rPr>
        <w:t>，較為貼近真實操作狀</w:t>
      </w:r>
      <w:r w:rsidR="00E40370">
        <w:rPr>
          <w:rFonts w:ascii="標楷體" w:eastAsia="標楷體" w:hAnsi="標楷體" w:cs="Times New Roman" w:hint="eastAsia"/>
        </w:rPr>
        <w:t>況。透過實驗</w:t>
      </w:r>
      <w:r w:rsidR="001626E5">
        <w:rPr>
          <w:rFonts w:ascii="標楷體" w:eastAsia="標楷體" w:hAnsi="標楷體" w:cs="Times New Roman" w:hint="eastAsia"/>
        </w:rPr>
        <w:t>可看出不同模型的</w:t>
      </w:r>
      <w:proofErr w:type="gramStart"/>
      <w:r w:rsidR="001626E5">
        <w:rPr>
          <w:rFonts w:ascii="標楷體" w:eastAsia="標楷體" w:hAnsi="標楷體" w:cs="Times New Roman" w:hint="eastAsia"/>
        </w:rPr>
        <w:t>最佳窗格區間</w:t>
      </w:r>
      <w:proofErr w:type="gramEnd"/>
      <w:r w:rsidR="001626E5">
        <w:rPr>
          <w:rFonts w:ascii="標楷體" w:eastAsia="標楷體" w:hAnsi="標楷體" w:cs="Times New Roman" w:hint="eastAsia"/>
        </w:rPr>
        <w:t>皆有所不同。</w:t>
      </w:r>
    </w:p>
    <w:p w:rsidR="00BF6C07" w:rsidRPr="00BF6C07" w:rsidRDefault="00BF6C07" w:rsidP="002B59DA">
      <w:pPr>
        <w:spacing w:after="100" w:afterAutospacing="1"/>
        <w:rPr>
          <w:rFonts w:ascii="標楷體" w:eastAsia="標楷體" w:hAnsi="標楷體" w:cs="Times New Roman" w:hint="eastAsia"/>
        </w:rPr>
      </w:pPr>
      <w:bookmarkStart w:id="0" w:name="_GoBack"/>
      <w:bookmarkEnd w:id="0"/>
    </w:p>
    <w:sectPr w:rsidR="00BF6C07" w:rsidRPr="00BF6C07" w:rsidSect="00970EE6">
      <w:type w:val="continuous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2"/>
    <w:rsid w:val="00045AB0"/>
    <w:rsid w:val="001626E5"/>
    <w:rsid w:val="002076FD"/>
    <w:rsid w:val="002B59DA"/>
    <w:rsid w:val="004169FB"/>
    <w:rsid w:val="005C7AC9"/>
    <w:rsid w:val="006101F5"/>
    <w:rsid w:val="006C13F7"/>
    <w:rsid w:val="006D38B5"/>
    <w:rsid w:val="008048FD"/>
    <w:rsid w:val="00913DFC"/>
    <w:rsid w:val="00970EE6"/>
    <w:rsid w:val="00991E0F"/>
    <w:rsid w:val="009A29A4"/>
    <w:rsid w:val="00AD22DD"/>
    <w:rsid w:val="00BF6C07"/>
    <w:rsid w:val="00D65048"/>
    <w:rsid w:val="00DA67A2"/>
    <w:rsid w:val="00DE7DCC"/>
    <w:rsid w:val="00E40370"/>
    <w:rsid w:val="00EA64D4"/>
    <w:rsid w:val="00FB45B3"/>
    <w:rsid w:val="00FD32B1"/>
    <w:rsid w:val="00F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0108"/>
  <w15:chartTrackingRefBased/>
  <w15:docId w15:val="{FF60FCF9-C497-4523-979F-ADCFBCF3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2B59DA"/>
    <w:pPr>
      <w:spacing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3034</Words>
  <Characters>17294</Characters>
  <Application>Microsoft Office Word</Application>
  <DocSecurity>0</DocSecurity>
  <Lines>144</Lines>
  <Paragraphs>40</Paragraphs>
  <ScaleCrop>false</ScaleCrop>
  <Company/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8</cp:revision>
  <dcterms:created xsi:type="dcterms:W3CDTF">2018-06-25T07:02:00Z</dcterms:created>
  <dcterms:modified xsi:type="dcterms:W3CDTF">2018-06-25T12:50:00Z</dcterms:modified>
</cp:coreProperties>
</file>