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96A50" w14:textId="6FE2F2D0" w:rsidR="005E2055" w:rsidRPr="00A10659" w:rsidRDefault="00245F0F" w:rsidP="00D44EDF">
      <w:pPr>
        <w:pStyle w:val="Titolo1"/>
        <w:jc w:val="both"/>
      </w:pPr>
      <w:r w:rsidRPr="00245F0F">
        <w:t>hsph_Csca</w:t>
      </w:r>
      <w:r w:rsidR="0031651D">
        <w:t xml:space="preserve"> </w:t>
      </w:r>
      <w:r w:rsidR="00010E25">
        <w:t>–</w:t>
      </w:r>
      <w:r w:rsidR="00E94FDA">
        <w:t xml:space="preserve"> G</w:t>
      </w:r>
      <w:r w:rsidR="0031651D">
        <w:t>uide</w:t>
      </w:r>
      <w:r w:rsidR="00010E25">
        <w:t xml:space="preserve"> V5.1</w:t>
      </w:r>
    </w:p>
    <w:p w14:paraId="4A6AF4C1" w14:textId="3B7C337A" w:rsidR="00A979F0" w:rsidRDefault="00110E4E" w:rsidP="00D44EDF">
      <w:pPr>
        <w:jc w:val="both"/>
      </w:pPr>
      <w:r>
        <w:t>This python code allows</w:t>
      </w:r>
      <w:r w:rsidR="004D7BD2">
        <w:t xml:space="preserve"> the user</w:t>
      </w:r>
      <w:r>
        <w:t xml:space="preserve"> to </w:t>
      </w:r>
      <w:r w:rsidR="001F2C83">
        <w:t>perform controlled simulations using ADDA</w:t>
      </w:r>
      <w:r w:rsidR="00A10659">
        <w:t xml:space="preserve"> 1.4.0</w:t>
      </w:r>
      <w:r w:rsidR="008735DE">
        <w:t xml:space="preserve">, </w:t>
      </w:r>
      <w:r w:rsidR="004D7BD2">
        <w:t>read</w:t>
      </w:r>
      <w:r w:rsidR="008735DE">
        <w:t xml:space="preserve"> and </w:t>
      </w:r>
      <w:r w:rsidR="004D7BD2">
        <w:t>save</w:t>
      </w:r>
      <w:r w:rsidR="008735DE">
        <w:t xml:space="preserve"> the results</w:t>
      </w:r>
      <w:r w:rsidR="008371DE">
        <w:t xml:space="preserve">, while integrating the scattering cross section </w:t>
      </w:r>
      <w:r w:rsidR="005F7EB3">
        <w:t>into</w:t>
      </w:r>
      <w:r w:rsidR="008371DE">
        <w:t xml:space="preserve"> two </w:t>
      </w:r>
      <w:r w:rsidR="002E23D9">
        <w:t>angular</w:t>
      </w:r>
      <w:r w:rsidR="008371DE">
        <w:t xml:space="preserve"> hemispheres. The code is</w:t>
      </w:r>
      <w:r w:rsidR="00A66BD4">
        <w:t xml:space="preserve"> featuring a</w:t>
      </w:r>
      <w:r w:rsidR="008371DE">
        <w:t>lso a</w:t>
      </w:r>
      <w:r w:rsidR="00A66BD4">
        <w:t xml:space="preserve"> user-friendly GUI</w:t>
      </w:r>
      <w:r w:rsidR="008E1592">
        <w:t xml:space="preserve"> for </w:t>
      </w:r>
      <w:r w:rsidR="008371DE">
        <w:t>W</w:t>
      </w:r>
      <w:r w:rsidR="008E1592">
        <w:t>indows environment (</w:t>
      </w:r>
      <w:r w:rsidR="00C31470">
        <w:t xml:space="preserve">Windows </w:t>
      </w:r>
      <w:r w:rsidR="008E1592">
        <w:t>10 and 11 have been tested</w:t>
      </w:r>
      <w:r w:rsidR="00C31470">
        <w:t>, and python 3.11.11</w:t>
      </w:r>
      <w:r w:rsidR="008E1592">
        <w:t>)</w:t>
      </w:r>
      <w:r w:rsidR="00A66BD4">
        <w:t xml:space="preserve">. </w:t>
      </w:r>
      <w:r w:rsidR="00A979F0">
        <w:t xml:space="preserve">Support for Linux </w:t>
      </w:r>
      <w:r w:rsidR="00817CEE">
        <w:t xml:space="preserve">is scheduled </w:t>
      </w:r>
      <w:r w:rsidR="0000392A">
        <w:t>soon</w:t>
      </w:r>
      <w:r w:rsidR="00817CEE">
        <w:t>.</w:t>
      </w:r>
    </w:p>
    <w:p w14:paraId="4455F1F9" w14:textId="03E384D1" w:rsidR="00374656" w:rsidRDefault="009D3E23" w:rsidP="00D44EDF">
      <w:pPr>
        <w:jc w:val="both"/>
      </w:pPr>
      <w:r>
        <w:t xml:space="preserve">Please, read carefully this guide and the comments in the code as it is </w:t>
      </w:r>
      <w:r w:rsidR="00A2211E">
        <w:t>still an experimental version</w:t>
      </w:r>
      <w:r w:rsidR="00C0519E">
        <w:t>.</w:t>
      </w:r>
    </w:p>
    <w:p w14:paraId="649DB486" w14:textId="08B24550" w:rsidR="00167679" w:rsidRDefault="00167679" w:rsidP="00167679">
      <w:pPr>
        <w:pStyle w:val="Titolo2"/>
        <w:jc w:val="both"/>
      </w:pPr>
      <w:r>
        <w:t>Acknowledgement</w:t>
      </w:r>
      <w:r w:rsidR="004F2806">
        <w:t>s</w:t>
      </w:r>
    </w:p>
    <w:p w14:paraId="3D439451" w14:textId="08B8AF9F" w:rsidR="00167679" w:rsidRDefault="00167679" w:rsidP="000C14E7">
      <w:pPr>
        <w:jc w:val="both"/>
      </w:pPr>
      <w:r>
        <w:t>This code was</w:t>
      </w:r>
      <w:r w:rsidR="0000392A">
        <w:t xml:space="preserve"> primarily</w:t>
      </w:r>
      <w:r>
        <w:t xml:space="preserve"> written by Mattia Andrini, </w:t>
      </w:r>
      <w:r w:rsidR="00FB3999">
        <w:t>with the contribution of</w:t>
      </w:r>
      <w:r w:rsidR="007D6EA9">
        <w:t xml:space="preserve"> Paolo Zuccala’ Maganzini (Physics department of the Catholic University of Brescia).</w:t>
      </w:r>
      <w:r w:rsidR="007D6EA9" w:rsidRPr="007D6EA9">
        <w:t xml:space="preserve"> </w:t>
      </w:r>
      <w:r w:rsidR="007D6EA9">
        <w:t>Any comments, inquiries</w:t>
      </w:r>
      <w:r w:rsidR="00676810">
        <w:t>,</w:t>
      </w:r>
      <w:r w:rsidR="007D6EA9">
        <w:t xml:space="preserve"> and suggestions are welcome. Please, send an email to </w:t>
      </w:r>
      <w:hyperlink r:id="rId10" w:history="1">
        <w:r w:rsidR="007D6EA9" w:rsidRPr="003D2652">
          <w:rPr>
            <w:rStyle w:val="Collegamentoipertestuale"/>
          </w:rPr>
          <w:t>mattia.andrini@unicatt.it</w:t>
        </w:r>
      </w:hyperlink>
      <w:r w:rsidR="005769C3">
        <w:t>.</w:t>
      </w:r>
    </w:p>
    <w:p w14:paraId="114635B5" w14:textId="0D1DCAEB" w:rsidR="004F1529" w:rsidRDefault="004F1529" w:rsidP="000C14E7">
      <w:pPr>
        <w:jc w:val="both"/>
      </w:pPr>
      <w:r w:rsidRPr="004F1529">
        <w:t xml:space="preserve">A paper making use of this version of the code is currently in preparation. In the meantime, </w:t>
      </w:r>
      <w:r w:rsidR="007A2D26">
        <w:t>you can</w:t>
      </w:r>
      <w:r w:rsidRPr="004F1529">
        <w:t xml:space="preserve"> cite</w:t>
      </w:r>
      <w:r>
        <w:fldChar w:fldCharType="begin"/>
      </w:r>
      <w:r>
        <w:instrText xml:space="preserve"> ADDIN ZOTERO_ITEM CSL_CITATION {"citationID":"1H4Kclyy","properties":{"formattedCitation":"\\super 1\\nosupersub{}","plainCitation":"1","noteIndex":0},"citationItems":[{"id":280,"uris":["http://zotero.org/users/local/hw9ppqdZ/items/2LTS9AUS"],"itemData":{"id":280,"type":"article-journal","abstract":"Optical recognition and identification of nanoplastics such as polystyrene nanobeads (PSbs), a widely used polymer and an actual source of environmental pollution, is a challenging task relying on knowledge of the PSbs’ refractive index (RI) and its relation to the PSbs’ morphology. This is, however, lacking for PSbs’ sizes lower than 1 μm. Here, we bridge this gap by measuring UV−vis spectra of PSbs deposited on a sapphire substrate via spin coating and by connecting the experimental data to the RI, PSbs’ morphology, and optical transitions through a new optical model based on the Mie theory. Specifically, the new model allows us to fit the total and diffuse light components considering the particles’ size distribution, the superficial density, and the substrate effects, thus correlating the PSbs’ wavelength-dependent RI features to the experimentally validated specific sample morphology. Two critical model assumptions, i.e., Mie theory and substrate effects, are also discussed employing discrete dipole approximation simulations. Moreover, we identify the optically allowed molecular electronic transitions in nanometric PSbs as potential fingerprints for nanoparticle characterization in more complex matrixes.","container-title":"Analytical Chemistry","DOI":"10.1021/acs.analchem.5c00168","ISSN":"0003-2700, 1520-6882","issue":"36","journalAbbreviation":"Anal. Chem.","language":"en","license":"https://creativecommons.org/licenses/by-nc-nd/4.0/","page":"19419-19426","source":"DOI.org (Crossref)","title":"Refractive Index of Benchmark Polystyrene Nanoplastics by Optical Modeling of UV–Vis Spectra","volume":"97","author":[{"family":"Andrini","given":"Mattia"},{"family":"Federici","given":"Stefania"},{"family":"Gavioli","given":"Luca"}],"issued":{"date-parts":[["2025",9,16]]}}}],"schema":"https://github.com/citation-style-language/schema/raw/master/csl-citation.json"} </w:instrText>
      </w:r>
      <w:r>
        <w:fldChar w:fldCharType="separate"/>
      </w:r>
      <w:r w:rsidRPr="004F1529">
        <w:rPr>
          <w:rFonts w:ascii="Aptos" w:hAnsi="Aptos" w:cs="Times New Roman"/>
          <w:kern w:val="0"/>
          <w:vertAlign w:val="superscript"/>
        </w:rPr>
        <w:t>1</w:t>
      </w:r>
      <w:r>
        <w:fldChar w:fldCharType="end"/>
      </w:r>
      <w:r w:rsidRPr="004F1529">
        <w:t xml:space="preserve"> as its core functions were originally developed there.</w:t>
      </w:r>
    </w:p>
    <w:p w14:paraId="7A65676E" w14:textId="3DAD7ACF" w:rsidR="00080DD5" w:rsidRDefault="005C453C" w:rsidP="00D44EDF">
      <w:pPr>
        <w:pStyle w:val="Titolo2"/>
        <w:jc w:val="both"/>
      </w:pPr>
      <w:r>
        <w:t>Files requirement</w:t>
      </w:r>
    </w:p>
    <w:p w14:paraId="2E8CC8D2" w14:textId="722EE322" w:rsidR="00850E1D" w:rsidRDefault="00CB268B" w:rsidP="00D44EDF">
      <w:pPr>
        <w:jc w:val="both"/>
      </w:pPr>
      <w:r>
        <w:t xml:space="preserve">The </w:t>
      </w:r>
      <w:r w:rsidR="00E50035">
        <w:t>code should be working out of the box</w:t>
      </w:r>
      <w:r w:rsidR="007A2D26">
        <w:t xml:space="preserve"> by running </w:t>
      </w:r>
      <w:r w:rsidR="00E50035">
        <w:t>it. I</w:t>
      </w:r>
      <w:r w:rsidR="00972942">
        <w:t xml:space="preserve">f the ADDA win64 folder is present </w:t>
      </w:r>
      <w:r w:rsidR="00C73B13">
        <w:t>in a close directory</w:t>
      </w:r>
      <w:r w:rsidR="00972942">
        <w:t>, the code</w:t>
      </w:r>
      <w:r w:rsidR="00E50035">
        <w:t xml:space="preserve"> should automatically locate and </w:t>
      </w:r>
      <w:r w:rsidR="00976C5F">
        <w:t>copy</w:t>
      </w:r>
      <w:r w:rsidR="00E50035">
        <w:t xml:space="preserve"> the needed file (adda.exe</w:t>
      </w:r>
      <w:r w:rsidR="000D7831">
        <w:t>,</w:t>
      </w:r>
      <w:r w:rsidR="000D7831" w:rsidRPr="000D7831">
        <w:t xml:space="preserve"> </w:t>
      </w:r>
      <w:r w:rsidR="000D7831">
        <w:t>adda_ocl.exe</w:t>
      </w:r>
      <w:r w:rsidR="00E50035">
        <w:t xml:space="preserve">, </w:t>
      </w:r>
      <w:r w:rsidR="00976C5F" w:rsidRPr="00976C5F">
        <w:t>clFFT.dll</w:t>
      </w:r>
      <w:r w:rsidR="00976C5F">
        <w:t xml:space="preserve">, </w:t>
      </w:r>
      <w:r w:rsidR="00976C5F" w:rsidRPr="00976C5F">
        <w:t>libfftw3-3.dll</w:t>
      </w:r>
      <w:r w:rsidR="00976C5F">
        <w:t>)</w:t>
      </w:r>
      <w:r w:rsidR="001E1416">
        <w:t>,</w:t>
      </w:r>
      <w:r w:rsidR="00976C5F">
        <w:t xml:space="preserve"> to the </w:t>
      </w:r>
      <w:r w:rsidR="006B3C03">
        <w:t>folder where the script is located (</w:t>
      </w:r>
      <w:r w:rsidR="00976C5F" w:rsidRPr="00D27FC5">
        <w:rPr>
          <w:i/>
          <w:iCs/>
        </w:rPr>
        <w:t>Mainfolder</w:t>
      </w:r>
      <w:r w:rsidR="006B3C03">
        <w:t>)</w:t>
      </w:r>
      <w:r w:rsidR="00166D7F">
        <w:t xml:space="preserve"> and generate the folder where the simulation results will be saved (</w:t>
      </w:r>
      <w:r w:rsidR="00166D7F">
        <w:rPr>
          <w:i/>
          <w:iCs/>
        </w:rPr>
        <w:t>SimulationResults)</w:t>
      </w:r>
      <w:r w:rsidR="00976C5F">
        <w:t>.</w:t>
      </w:r>
      <w:r w:rsidR="00972942">
        <w:t xml:space="preserve"> If this is not the case, you should download t</w:t>
      </w:r>
      <w:r w:rsidR="00803713">
        <w:t>hese files</w:t>
      </w:r>
      <w:r w:rsidR="004C65AA">
        <w:t xml:space="preserve"> (</w:t>
      </w:r>
      <w:r w:rsidR="007113CD">
        <w:t>they can be found inside “</w:t>
      </w:r>
      <w:hyperlink r:id="rId11" w:history="1">
        <w:r w:rsidR="007113CD" w:rsidRPr="007113CD">
          <w:rPr>
            <w:rStyle w:val="Collegamentoipertestuale"/>
            <w:b/>
            <w:bCs/>
          </w:rPr>
          <w:t>adda-1.4.0-win64.zip</w:t>
        </w:r>
      </w:hyperlink>
      <w:r w:rsidR="007113CD">
        <w:t xml:space="preserve">” </w:t>
      </w:r>
      <w:r w:rsidR="00935735">
        <w:t>for example</w:t>
      </w:r>
      <w:r w:rsidR="004C65AA">
        <w:t>)</w:t>
      </w:r>
      <w:r w:rsidR="00803713">
        <w:t xml:space="preserve"> and place them in the same folder of the script.</w:t>
      </w:r>
    </w:p>
    <w:p w14:paraId="72F7DE54" w14:textId="2ADCE4B4" w:rsidR="00D71447" w:rsidRPr="00D71447" w:rsidRDefault="00060825" w:rsidP="00D71447">
      <w:pPr>
        <w:jc w:val="both"/>
      </w:pPr>
      <w:r>
        <w:t>A</w:t>
      </w:r>
      <w:r w:rsidR="00D71447" w:rsidRPr="00D71447">
        <w:t xml:space="preserve"> .txt file containing the optical constants for your simulation</w:t>
      </w:r>
      <w:r w:rsidR="00E546AF">
        <w:t xml:space="preserve"> must be provided</w:t>
      </w:r>
      <w:r>
        <w:t xml:space="preserve"> (</w:t>
      </w:r>
      <w:r w:rsidRPr="00060825">
        <w:rPr>
          <w:b/>
          <w:bCs/>
        </w:rPr>
        <w:t>Input File</w:t>
      </w:r>
      <w:r>
        <w:t>)</w:t>
      </w:r>
      <w:r w:rsidR="00D71447" w:rsidRPr="00D71447">
        <w:t xml:space="preserve">. The file should contain four columns separated by spaces: </w:t>
      </w:r>
      <w:r w:rsidR="00D71447" w:rsidRPr="00D71447">
        <w:rPr>
          <w:b/>
          <w:bCs/>
        </w:rPr>
        <w:t>Wavelength (nm)</w:t>
      </w:r>
      <w:r w:rsidR="00D71447" w:rsidRPr="00D71447">
        <w:t xml:space="preserve">, </w:t>
      </w:r>
      <w:r w:rsidR="00D71447" w:rsidRPr="00D71447">
        <w:rPr>
          <w:b/>
          <w:bCs/>
        </w:rPr>
        <w:t xml:space="preserve">Scatterer Real </w:t>
      </w:r>
      <w:r w:rsidR="00850619">
        <w:rPr>
          <w:b/>
          <w:bCs/>
        </w:rPr>
        <w:t xml:space="preserve">Refractive Index (RI) </w:t>
      </w:r>
      <w:r w:rsidR="00D71447" w:rsidRPr="00D71447">
        <w:rPr>
          <w:b/>
          <w:bCs/>
        </w:rPr>
        <w:t>(</w:t>
      </w:r>
      <w:r w:rsidR="00D71447" w:rsidRPr="00D71447">
        <w:rPr>
          <w:b/>
          <w:bCs/>
          <w:i/>
          <w:iCs/>
        </w:rPr>
        <w:t>n</w:t>
      </w:r>
      <w:r w:rsidR="00D71447" w:rsidRPr="00D71447">
        <w:rPr>
          <w:b/>
          <w:bCs/>
        </w:rPr>
        <w:t>)</w:t>
      </w:r>
      <w:r w:rsidR="00D71447" w:rsidRPr="00D71447">
        <w:t xml:space="preserve">, </w:t>
      </w:r>
      <w:r w:rsidR="00D71447" w:rsidRPr="00D71447">
        <w:rPr>
          <w:b/>
          <w:bCs/>
        </w:rPr>
        <w:t>Scatterer Imaginary RI (</w:t>
      </w:r>
      <w:r w:rsidR="00D71447" w:rsidRPr="00D71447">
        <w:rPr>
          <w:b/>
          <w:bCs/>
          <w:i/>
          <w:iCs/>
        </w:rPr>
        <w:t>k</w:t>
      </w:r>
      <w:r w:rsidR="00D71447" w:rsidRPr="00D71447">
        <w:rPr>
          <w:b/>
          <w:bCs/>
        </w:rPr>
        <w:t>)</w:t>
      </w:r>
      <w:r w:rsidR="00D71447" w:rsidRPr="00D71447">
        <w:t xml:space="preserve">, and </w:t>
      </w:r>
      <w:r w:rsidR="00D71447" w:rsidRPr="00D71447">
        <w:rPr>
          <w:b/>
          <w:bCs/>
        </w:rPr>
        <w:t>Substrate RI</w:t>
      </w:r>
      <w:r w:rsidR="00D71447" w:rsidRPr="00D71447">
        <w:t>.</w:t>
      </w:r>
    </w:p>
    <w:p w14:paraId="2A19347A" w14:textId="7D307554" w:rsidR="00D71447" w:rsidRDefault="00324D45" w:rsidP="00D71447">
      <w:pPr>
        <w:jc w:val="both"/>
      </w:pPr>
      <w:r w:rsidRPr="00324D45">
        <w:rPr>
          <w:noProof/>
        </w:rPr>
        <w:t>Even when not using surface mode, you must fill the fourth column with a placeholder value (e.g., 1.0). The software will override this entry with 1.0 for free-space calculations.</w:t>
      </w:r>
      <w:r>
        <w:rPr>
          <w:noProof/>
        </w:rPr>
        <w:t xml:space="preserve"> </w:t>
      </w:r>
      <w:r w:rsidR="00D71447" w:rsidRPr="00D71447">
        <w:t>Do not include any text or headers; use raw numbers only (e.g., 224 1.72 0.166 1.92). For spectral simulations, list each wavelength on a new line. Refer to lambda_nk_test.txt and Figure 1 for an example.</w:t>
      </w:r>
    </w:p>
    <w:p w14:paraId="65B32991" w14:textId="516DA0C8" w:rsidR="00B97986" w:rsidRPr="00D71447" w:rsidRDefault="00B97986" w:rsidP="00D71447">
      <w:pPr>
        <w:jc w:val="both"/>
      </w:pPr>
      <w:r w:rsidRPr="008477B9">
        <w:rPr>
          <w:noProof/>
        </w:rPr>
        <w:drawing>
          <wp:inline distT="0" distB="0" distL="0" distR="0" wp14:anchorId="75BE00BB" wp14:editId="491460B3">
            <wp:extent cx="2016125" cy="576580"/>
            <wp:effectExtent l="0" t="0" r="3175" b="0"/>
            <wp:docPr id="1239840521" name="Immagine 1" descr="Immagine che contiene testo, Carattere, schermat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40521" name="Immagine 1" descr="Immagine che contiene testo, Carattere, schermata, numero&#10;&#10;Il contenuto generato dall'IA potrebbe non essere corret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6125" cy="576580"/>
                    </a:xfrm>
                    <a:prstGeom prst="rect">
                      <a:avLst/>
                    </a:prstGeom>
                  </pic:spPr>
                </pic:pic>
              </a:graphicData>
            </a:graphic>
          </wp:inline>
        </w:drawing>
      </w:r>
    </w:p>
    <w:p w14:paraId="771011CC" w14:textId="1727EDF8" w:rsidR="003D316C" w:rsidRPr="00BA0DDC" w:rsidRDefault="003D316C" w:rsidP="003D316C">
      <w:pPr>
        <w:jc w:val="both"/>
        <w:rPr>
          <w:sz w:val="16"/>
          <w:szCs w:val="16"/>
        </w:rPr>
      </w:pPr>
      <w:r w:rsidRPr="00BA0DDC">
        <w:rPr>
          <w:sz w:val="16"/>
          <w:szCs w:val="16"/>
        </w:rPr>
        <w:t xml:space="preserve">Figure 1: example of the input file template, where the user can select the light wavelength, and the material and substrate </w:t>
      </w:r>
      <w:r w:rsidR="0074156E">
        <w:rPr>
          <w:sz w:val="16"/>
          <w:szCs w:val="16"/>
        </w:rPr>
        <w:t>RI</w:t>
      </w:r>
      <w:r w:rsidRPr="00BA0DDC">
        <w:rPr>
          <w:sz w:val="16"/>
          <w:szCs w:val="16"/>
        </w:rPr>
        <w:t>.</w:t>
      </w:r>
    </w:p>
    <w:p w14:paraId="7CB60414" w14:textId="77777777" w:rsidR="00B8681A" w:rsidRDefault="00B8681A">
      <w:pPr>
        <w:rPr>
          <w:rFonts w:eastAsiaTheme="majorEastAsia" w:cstheme="majorBidi"/>
          <w:color w:val="0F4761" w:themeColor="accent1" w:themeShade="BF"/>
          <w:sz w:val="32"/>
          <w:szCs w:val="32"/>
        </w:rPr>
      </w:pPr>
      <w:r>
        <w:br w:type="page"/>
      </w:r>
    </w:p>
    <w:p w14:paraId="748ED2F8" w14:textId="74410050" w:rsidR="00C779FA" w:rsidRDefault="00C03C75" w:rsidP="00C779FA">
      <w:pPr>
        <w:pStyle w:val="Titolo2"/>
        <w:jc w:val="both"/>
      </w:pPr>
      <w:r>
        <w:lastRenderedPageBreak/>
        <w:t>Simulation parameters</w:t>
      </w:r>
    </w:p>
    <w:p w14:paraId="1E7C7650" w14:textId="77777777" w:rsidR="00B97986" w:rsidRDefault="00192D6F" w:rsidP="001F24C6">
      <w:r>
        <w:t xml:space="preserve">Running the code should </w:t>
      </w:r>
      <w:r w:rsidR="00027D70">
        <w:t>open</w:t>
      </w:r>
      <w:r>
        <w:t xml:space="preserve"> a GUI window</w:t>
      </w:r>
      <w:r w:rsidR="00084740">
        <w:t xml:space="preserve"> (Figure 2)</w:t>
      </w:r>
      <w:r>
        <w:t xml:space="preserve">, where the user can </w:t>
      </w:r>
      <w:r w:rsidR="00666FE7">
        <w:t xml:space="preserve">define the </w:t>
      </w:r>
      <w:r w:rsidR="002B2A09">
        <w:t>following</w:t>
      </w:r>
      <w:r w:rsidR="0040579B">
        <w:t xml:space="preserve"> parameters</w:t>
      </w:r>
      <w:r w:rsidR="002E761F">
        <w:t>.</w:t>
      </w:r>
    </w:p>
    <w:p w14:paraId="6A410CC5" w14:textId="27D3B01C" w:rsidR="00B8681A" w:rsidRPr="001F24C6" w:rsidRDefault="00B97986" w:rsidP="00B97986">
      <w:pPr>
        <w:jc w:val="center"/>
      </w:pPr>
      <w:r w:rsidRPr="00092B63">
        <w:rPr>
          <w:noProof/>
        </w:rPr>
        <w:drawing>
          <wp:inline distT="0" distB="0" distL="0" distR="0" wp14:anchorId="36CC8ABD" wp14:editId="5FF34967">
            <wp:extent cx="2370455" cy="2889885"/>
            <wp:effectExtent l="0" t="0" r="0" b="5715"/>
            <wp:docPr id="976190181" name="Immagine 1" descr="Immagine che contiene testo, schermata, softwa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90181" name="Immagine 1" descr="Immagine che contiene testo, schermata, software, numero&#10;&#10;Il contenuto generato dall'IA potrebbe non essere corret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70455" cy="2889885"/>
                    </a:xfrm>
                    <a:prstGeom prst="rect">
                      <a:avLst/>
                    </a:prstGeom>
                  </pic:spPr>
                </pic:pic>
              </a:graphicData>
            </a:graphic>
          </wp:inline>
        </w:drawing>
      </w:r>
    </w:p>
    <w:p w14:paraId="13F53E69" w14:textId="2E963259" w:rsidR="00B8681A" w:rsidRPr="001F24C6" w:rsidRDefault="001620A3" w:rsidP="001F24C6">
      <w:pPr>
        <w:jc w:val="center"/>
        <w:rPr>
          <w:i/>
          <w:iCs/>
          <w:sz w:val="18"/>
          <w:szCs w:val="18"/>
        </w:rPr>
      </w:pPr>
      <w:r w:rsidRPr="001F24C6">
        <w:rPr>
          <w:i/>
          <w:iCs/>
          <w:sz w:val="18"/>
          <w:szCs w:val="18"/>
        </w:rPr>
        <w:t>Figure 2. GUI window</w:t>
      </w:r>
      <w:r w:rsidR="002E761F" w:rsidRPr="001F24C6">
        <w:rPr>
          <w:i/>
          <w:iCs/>
          <w:sz w:val="18"/>
          <w:szCs w:val="18"/>
        </w:rPr>
        <w:t xml:space="preserve"> for performing simulations</w:t>
      </w:r>
      <w:r w:rsidRPr="001F24C6">
        <w:rPr>
          <w:i/>
          <w:iCs/>
          <w:sz w:val="18"/>
          <w:szCs w:val="18"/>
        </w:rPr>
        <w:t>.</w:t>
      </w:r>
    </w:p>
    <w:p w14:paraId="70A546E9" w14:textId="689557F4" w:rsidR="00EC0BAA" w:rsidRPr="00EC0BAA" w:rsidRDefault="00EC0BAA" w:rsidP="0040579B">
      <w:pPr>
        <w:pStyle w:val="Paragrafoelenco"/>
        <w:numPr>
          <w:ilvl w:val="0"/>
          <w:numId w:val="5"/>
        </w:numPr>
        <w:jc w:val="both"/>
      </w:pPr>
      <w:r w:rsidRPr="00EC0BAA">
        <w:rPr>
          <w:b/>
          <w:bCs/>
        </w:rPr>
        <w:t xml:space="preserve">Input File: </w:t>
      </w:r>
      <w:r w:rsidRPr="0074156E">
        <w:t>Click "Browse" to select your .txt file containing the optical parameters.</w:t>
      </w:r>
    </w:p>
    <w:p w14:paraId="3CBB0B88" w14:textId="2585F9CB" w:rsidR="00B435DF" w:rsidRDefault="00A43193" w:rsidP="0040579B">
      <w:pPr>
        <w:pStyle w:val="Paragrafoelenco"/>
        <w:numPr>
          <w:ilvl w:val="0"/>
          <w:numId w:val="5"/>
        </w:numPr>
        <w:jc w:val="both"/>
      </w:pPr>
      <w:r>
        <w:rPr>
          <w:b/>
          <w:bCs/>
        </w:rPr>
        <w:t>Parallel Processes</w:t>
      </w:r>
      <w:r w:rsidR="0040579B" w:rsidRPr="0040579B">
        <w:rPr>
          <w:b/>
          <w:bCs/>
        </w:rPr>
        <w:t xml:space="preserve">: </w:t>
      </w:r>
      <w:r w:rsidR="00A214FF" w:rsidRPr="00A214FF">
        <w:t xml:space="preserve">Sets the number of simulations to run simultaneously (one per wavelength). This utilizes multiple CPU cores to speed up spectral calculations but </w:t>
      </w:r>
      <w:proofErr w:type="gramStart"/>
      <w:r w:rsidR="006B5B5E">
        <w:t>at the moment</w:t>
      </w:r>
      <w:proofErr w:type="gramEnd"/>
      <w:r w:rsidR="006B5B5E">
        <w:t xml:space="preserve"> </w:t>
      </w:r>
      <w:r w:rsidR="00A214FF" w:rsidRPr="00A214FF">
        <w:t>does not accelerate single-wavelength simulations.</w:t>
      </w:r>
    </w:p>
    <w:p w14:paraId="15076635" w14:textId="5C93217D" w:rsidR="00A214FF" w:rsidRPr="00A214FF" w:rsidRDefault="00A214FF" w:rsidP="003C69EA">
      <w:pPr>
        <w:pStyle w:val="Paragrafoelenco"/>
        <w:numPr>
          <w:ilvl w:val="0"/>
          <w:numId w:val="5"/>
        </w:numPr>
        <w:jc w:val="both"/>
      </w:pPr>
      <w:r w:rsidRPr="00A214FF">
        <w:rPr>
          <w:b/>
          <w:bCs/>
        </w:rPr>
        <w:t xml:space="preserve">Grid Value: </w:t>
      </w:r>
      <w:r w:rsidRPr="00A214FF">
        <w:t>Defines the number of dipoles along the x-axis for the discretization of the particle.</w:t>
      </w:r>
    </w:p>
    <w:p w14:paraId="5597B78C" w14:textId="1B7321B1" w:rsidR="00A43193" w:rsidRPr="0040579B" w:rsidRDefault="0040579B" w:rsidP="003C69EA">
      <w:pPr>
        <w:pStyle w:val="Paragrafoelenco"/>
        <w:numPr>
          <w:ilvl w:val="0"/>
          <w:numId w:val="5"/>
        </w:numPr>
        <w:jc w:val="both"/>
      </w:pPr>
      <w:r w:rsidRPr="0040579B">
        <w:rPr>
          <w:b/>
          <w:bCs/>
        </w:rPr>
        <w:t xml:space="preserve">Particle </w:t>
      </w:r>
      <w:r w:rsidR="00C533BE">
        <w:rPr>
          <w:b/>
          <w:bCs/>
        </w:rPr>
        <w:t>dimension</w:t>
      </w:r>
      <w:r>
        <w:t xml:space="preserve"> </w:t>
      </w:r>
      <w:r w:rsidR="007F0422">
        <w:t>(</w:t>
      </w:r>
      <w:r>
        <w:t>nm)</w:t>
      </w:r>
      <w:r w:rsidR="00C533BE">
        <w:t>:</w:t>
      </w:r>
      <w:r w:rsidR="009360F4">
        <w:t xml:space="preserve"> </w:t>
      </w:r>
      <w:r w:rsidR="0065665F" w:rsidRPr="0065665F">
        <w:t xml:space="preserve">The size of the scatterer in nanometers. This corresponds to either the equivalent disc radius or the size along the x-axis, depending on the selection in </w:t>
      </w:r>
      <w:r w:rsidR="0065665F" w:rsidRPr="0065665F">
        <w:rPr>
          <w:b/>
          <w:bCs/>
        </w:rPr>
        <w:t>"Particle dimension type"</w:t>
      </w:r>
      <w:r w:rsidR="0065665F" w:rsidRPr="0065665F">
        <w:t>.</w:t>
      </w:r>
    </w:p>
    <w:p w14:paraId="13255B6F" w14:textId="77777777" w:rsidR="0065665F" w:rsidRDefault="0040579B" w:rsidP="0040579B">
      <w:pPr>
        <w:pStyle w:val="Paragrafoelenco"/>
        <w:numPr>
          <w:ilvl w:val="0"/>
          <w:numId w:val="5"/>
        </w:numPr>
        <w:jc w:val="both"/>
      </w:pPr>
      <w:r w:rsidRPr="0065665F">
        <w:rPr>
          <w:b/>
          <w:bCs/>
        </w:rPr>
        <w:t>Substrate</w:t>
      </w:r>
      <w:r>
        <w:t>: “</w:t>
      </w:r>
      <w:r w:rsidR="0065665F" w:rsidRPr="0065665F">
        <w:t>Select "yes" to enable substrate mode or "no" for free-space simulations.</w:t>
      </w:r>
    </w:p>
    <w:p w14:paraId="21D09EB4" w14:textId="6699DB61" w:rsidR="0040579B" w:rsidRDefault="005D6265" w:rsidP="0040579B">
      <w:pPr>
        <w:pStyle w:val="Paragrafoelenco"/>
        <w:numPr>
          <w:ilvl w:val="0"/>
          <w:numId w:val="5"/>
        </w:numPr>
        <w:jc w:val="both"/>
      </w:pPr>
      <w:r w:rsidRPr="0065665F">
        <w:rPr>
          <w:b/>
          <w:bCs/>
        </w:rPr>
        <w:t xml:space="preserve">Distance between particle center and surface </w:t>
      </w:r>
      <w:r w:rsidR="0007649F" w:rsidRPr="0007649F">
        <w:t>(nm)</w:t>
      </w:r>
      <w:r w:rsidR="0065665F">
        <w:t xml:space="preserve">: </w:t>
      </w:r>
      <w:r w:rsidR="0065665F" w:rsidRPr="0065665F">
        <w:t>Sets the distance between the particle center and the substrate surface (only used if Substrate is "yes").</w:t>
      </w:r>
    </w:p>
    <w:p w14:paraId="712AFB45" w14:textId="77404261" w:rsidR="00513018" w:rsidRDefault="00A55F2C" w:rsidP="0040579B">
      <w:pPr>
        <w:pStyle w:val="Paragrafoelenco"/>
        <w:numPr>
          <w:ilvl w:val="0"/>
          <w:numId w:val="5"/>
        </w:numPr>
        <w:jc w:val="both"/>
      </w:pPr>
      <w:r>
        <w:rPr>
          <w:b/>
          <w:bCs/>
        </w:rPr>
        <w:t>Custom shape</w:t>
      </w:r>
      <w:r w:rsidR="00903E8A">
        <w:t>:</w:t>
      </w:r>
      <w:r w:rsidR="007E1F34">
        <w:t xml:space="preserve"> </w:t>
      </w:r>
    </w:p>
    <w:p w14:paraId="2C99E74D" w14:textId="5B02E7DE" w:rsidR="007E1F34" w:rsidRPr="00513018" w:rsidRDefault="00513018" w:rsidP="00513018">
      <w:pPr>
        <w:pStyle w:val="Paragrafoelenco"/>
        <w:numPr>
          <w:ilvl w:val="1"/>
          <w:numId w:val="5"/>
        </w:numPr>
        <w:jc w:val="both"/>
      </w:pPr>
      <w:r w:rsidRPr="006C202A">
        <w:rPr>
          <w:b/>
          <w:bCs/>
        </w:rPr>
        <w:t>No</w:t>
      </w:r>
      <w:r>
        <w:t>:</w:t>
      </w:r>
      <w:r w:rsidR="003E3769">
        <w:t xml:space="preserve"> </w:t>
      </w:r>
      <w:r w:rsidRPr="00513018">
        <w:t xml:space="preserve">Use a standard ADDA shape. Enter the shape type (e.g., sphere) in the </w:t>
      </w:r>
      <w:r w:rsidRPr="00513018">
        <w:rPr>
          <w:b/>
          <w:bCs/>
        </w:rPr>
        <w:t>"Particle Shape"</w:t>
      </w:r>
      <w:r w:rsidRPr="00513018">
        <w:t xml:space="preserve"> box (see ADDA Guide, Sec 6.4). </w:t>
      </w:r>
      <w:r w:rsidRPr="00513018">
        <w:rPr>
          <w:i/>
          <w:iCs/>
        </w:rPr>
        <w:t>Note: Complex shapes requiring extra parameters may need manual updates to the generate_bat_file function (</w:t>
      </w:r>
      <w:r w:rsidR="00235945">
        <w:rPr>
          <w:i/>
          <w:iCs/>
        </w:rPr>
        <w:t xml:space="preserve">code </w:t>
      </w:r>
      <w:r w:rsidRPr="00513018">
        <w:rPr>
          <w:i/>
          <w:iCs/>
        </w:rPr>
        <w:t xml:space="preserve">line </w:t>
      </w:r>
      <w:r w:rsidR="0021644B">
        <w:rPr>
          <w:i/>
          <w:iCs/>
        </w:rPr>
        <w:t>172</w:t>
      </w:r>
      <w:r w:rsidRPr="00513018">
        <w:rPr>
          <w:i/>
          <w:iCs/>
        </w:rPr>
        <w:t>)</w:t>
      </w:r>
      <w:r>
        <w:rPr>
          <w:i/>
          <w:iCs/>
        </w:rPr>
        <w:t>.</w:t>
      </w:r>
    </w:p>
    <w:p w14:paraId="3A8F4F5D" w14:textId="19644C70" w:rsidR="00513018" w:rsidRDefault="00513018" w:rsidP="00513018">
      <w:pPr>
        <w:pStyle w:val="Paragrafoelenco"/>
        <w:numPr>
          <w:ilvl w:val="1"/>
          <w:numId w:val="5"/>
        </w:numPr>
        <w:jc w:val="both"/>
      </w:pPr>
      <w:r w:rsidRPr="006C202A">
        <w:rPr>
          <w:b/>
          <w:bCs/>
        </w:rPr>
        <w:t>Yes</w:t>
      </w:r>
      <w:r>
        <w:t xml:space="preserve">: </w:t>
      </w:r>
      <w:r w:rsidR="006C202A" w:rsidRPr="006C202A">
        <w:t xml:space="preserve">Use a user-defined shape. Enter the name of your .geom file in the </w:t>
      </w:r>
      <w:r w:rsidR="006C202A" w:rsidRPr="006C202A">
        <w:rPr>
          <w:b/>
          <w:bCs/>
        </w:rPr>
        <w:t>"Particle Shape"</w:t>
      </w:r>
      <w:r w:rsidR="006C202A" w:rsidRPr="006C202A">
        <w:t xml:space="preserve"> box (omit </w:t>
      </w:r>
      <w:proofErr w:type="gramStart"/>
      <w:r w:rsidR="006C202A" w:rsidRPr="006C202A">
        <w:t>the .geom</w:t>
      </w:r>
      <w:proofErr w:type="gramEnd"/>
      <w:r w:rsidR="006C202A" w:rsidRPr="006C202A">
        <w:t xml:space="preserve"> extension</w:t>
      </w:r>
      <w:r w:rsidR="00D27FC5">
        <w:t xml:space="preserve">, </w:t>
      </w:r>
      <w:r w:rsidR="00235945">
        <w:t xml:space="preserve">the file </w:t>
      </w:r>
      <w:r w:rsidR="00D27FC5">
        <w:t xml:space="preserve">must be present in the </w:t>
      </w:r>
      <w:r w:rsidR="00D27FC5">
        <w:rPr>
          <w:i/>
          <w:iCs/>
        </w:rPr>
        <w:t>Mainfolder</w:t>
      </w:r>
      <w:r w:rsidR="006C202A" w:rsidRPr="006C202A">
        <w:t>).</w:t>
      </w:r>
    </w:p>
    <w:p w14:paraId="71EF062A" w14:textId="794DC8BF" w:rsidR="002C7BD6" w:rsidRDefault="007E19EC" w:rsidP="0040579B">
      <w:pPr>
        <w:pStyle w:val="Paragrafoelenco"/>
        <w:numPr>
          <w:ilvl w:val="0"/>
          <w:numId w:val="5"/>
        </w:numPr>
        <w:jc w:val="both"/>
      </w:pPr>
      <w:r>
        <w:rPr>
          <w:b/>
          <w:bCs/>
        </w:rPr>
        <w:t xml:space="preserve">Theta </w:t>
      </w:r>
      <w:r w:rsidR="005300DF">
        <w:rPr>
          <w:b/>
          <w:bCs/>
        </w:rPr>
        <w:t>S</w:t>
      </w:r>
      <w:r>
        <w:rPr>
          <w:b/>
          <w:bCs/>
        </w:rPr>
        <w:t xml:space="preserve">top and </w:t>
      </w:r>
      <w:proofErr w:type="gramStart"/>
      <w:r w:rsidR="005300DF">
        <w:rPr>
          <w:b/>
          <w:bCs/>
        </w:rPr>
        <w:t>S</w:t>
      </w:r>
      <w:r>
        <w:rPr>
          <w:b/>
          <w:bCs/>
        </w:rPr>
        <w:t>tep:</w:t>
      </w:r>
      <w:proofErr w:type="gramEnd"/>
      <w:r>
        <w:t xml:space="preserve"> defines the theta scattering grid in degrees</w:t>
      </w:r>
      <w:r w:rsidR="004E54EE">
        <w:t xml:space="preserve">. </w:t>
      </w:r>
      <w:r w:rsidR="002C7BD6">
        <w:t xml:space="preserve">See Figure. 3 for the angle </w:t>
      </w:r>
      <w:r w:rsidR="002C7BD6" w:rsidRPr="00010F9E">
        <w:t>convention</w:t>
      </w:r>
      <w:r w:rsidR="002C7BD6">
        <w:t>.</w:t>
      </w:r>
    </w:p>
    <w:p w14:paraId="31CA334E" w14:textId="77777777" w:rsidR="002C7BD6" w:rsidRPr="002C7BD6" w:rsidRDefault="00775C4A" w:rsidP="002C7BD6">
      <w:pPr>
        <w:pStyle w:val="Paragrafoelenco"/>
        <w:numPr>
          <w:ilvl w:val="1"/>
          <w:numId w:val="5"/>
        </w:numPr>
        <w:jc w:val="both"/>
      </w:pPr>
      <w:r w:rsidRPr="00775C4A">
        <w:t>The range always starts at</w:t>
      </w:r>
      <w:r>
        <w:t xml:space="preserve"> </w:t>
      </w:r>
      <m:oMath>
        <m:r>
          <w:rPr>
            <w:rFonts w:ascii="Cambria Math" w:hAnsi="Cambria Math"/>
          </w:rPr>
          <m:t>θ=0°</m:t>
        </m:r>
      </m:oMath>
      <w:r w:rsidR="00E86CC0">
        <w:rPr>
          <w:rFonts w:eastAsiaTheme="minorEastAsia"/>
        </w:rPr>
        <w:t xml:space="preserve">, </w:t>
      </w:r>
    </w:p>
    <w:p w14:paraId="2B34A06B" w14:textId="52504578" w:rsidR="007E19EC" w:rsidRDefault="00150E08" w:rsidP="002C7BD6">
      <w:pPr>
        <w:pStyle w:val="Paragrafoelenco"/>
        <w:numPr>
          <w:ilvl w:val="1"/>
          <w:numId w:val="5"/>
        </w:numPr>
        <w:jc w:val="both"/>
      </w:pPr>
      <w:r>
        <w:rPr>
          <w:rFonts w:eastAsiaTheme="minorEastAsia"/>
        </w:rPr>
        <w:t>T</w:t>
      </w:r>
      <w:r w:rsidR="00740964" w:rsidRPr="00740964">
        <w:rPr>
          <w:rFonts w:eastAsiaTheme="minorEastAsia"/>
        </w:rPr>
        <w:t>he usual stop</w:t>
      </w:r>
      <w:r w:rsidR="002240DD">
        <w:rPr>
          <w:rFonts w:eastAsiaTheme="minorEastAsia"/>
        </w:rPr>
        <w:t xml:space="preserve"> </w:t>
      </w:r>
      <w:r w:rsidR="00740964" w:rsidRPr="00740964">
        <w:rPr>
          <w:rFonts w:eastAsiaTheme="minorEastAsia"/>
        </w:rPr>
        <w:t>value</w:t>
      </w:r>
      <w:r w:rsidR="002240DD">
        <w:rPr>
          <w:rFonts w:eastAsiaTheme="minorEastAsia"/>
        </w:rPr>
        <w:t xml:space="preserve"> (</w:t>
      </w:r>
      <w:r w:rsidR="002240DD" w:rsidRPr="002C7BD6">
        <w:rPr>
          <w:rFonts w:eastAsiaTheme="minorEastAsia"/>
          <w:b/>
          <w:bCs/>
        </w:rPr>
        <w:t>Theta Stop</w:t>
      </w:r>
      <w:r w:rsidR="002240DD">
        <w:rPr>
          <w:rFonts w:eastAsiaTheme="minorEastAsia"/>
        </w:rPr>
        <w:t>)</w:t>
      </w:r>
      <w:r w:rsidR="00740964" w:rsidRPr="00740964">
        <w:rPr>
          <w:rFonts w:eastAsiaTheme="minorEastAsia"/>
        </w:rPr>
        <w:t xml:space="preserve"> is</w:t>
      </w:r>
      <w:r w:rsidR="00E86CC0">
        <w:rPr>
          <w:rFonts w:eastAsiaTheme="minorEastAsia"/>
        </w:rPr>
        <w:t xml:space="preserve"> </w:t>
      </w:r>
      <m:oMath>
        <m:r>
          <w:rPr>
            <w:rFonts w:ascii="Cambria Math" w:eastAsiaTheme="minorEastAsia" w:hAnsi="Cambria Math"/>
          </w:rPr>
          <m:t>θ=180°</m:t>
        </m:r>
      </m:oMath>
      <w:r w:rsidR="004B1A1D">
        <w:t>.</w:t>
      </w:r>
    </w:p>
    <w:p w14:paraId="145C3F93" w14:textId="30F8C3E2" w:rsidR="000359FC" w:rsidRDefault="002C7BD6" w:rsidP="000359FC">
      <w:pPr>
        <w:pStyle w:val="Paragrafoelenco"/>
        <w:numPr>
          <w:ilvl w:val="1"/>
          <w:numId w:val="5"/>
        </w:numPr>
        <w:jc w:val="both"/>
      </w:pPr>
      <w:r w:rsidRPr="000359FC">
        <w:rPr>
          <w:b/>
          <w:bCs/>
        </w:rPr>
        <w:t>Theta Step</w:t>
      </w:r>
      <w:r w:rsidR="000359FC">
        <w:rPr>
          <w:b/>
          <w:bCs/>
        </w:rPr>
        <w:t xml:space="preserve"> </w:t>
      </w:r>
      <w:r w:rsidR="000359FC">
        <w:t>(degrees)</w:t>
      </w:r>
      <w:r w:rsidRPr="000359FC">
        <w:t xml:space="preserve">: </w:t>
      </w:r>
      <w:r w:rsidR="000359FC" w:rsidRPr="000359FC">
        <w:t xml:space="preserve">sampling interval for the </w:t>
      </w:r>
      <m:oMath>
        <m:r>
          <w:rPr>
            <w:rFonts w:ascii="Cambria Math" w:hAnsi="Cambria Math"/>
          </w:rPr>
          <m:t>θ</m:t>
        </m:r>
      </m:oMath>
      <w:r w:rsidR="00150E08">
        <w:rPr>
          <w:rFonts w:eastAsiaTheme="minorEastAsia"/>
        </w:rPr>
        <w:t xml:space="preserve"> </w:t>
      </w:r>
      <w:r w:rsidR="000359FC" w:rsidRPr="000359FC">
        <w:t>angle. A smaller step size results in a finer grid and higher angular resolution.</w:t>
      </w:r>
    </w:p>
    <w:p w14:paraId="55F8236A" w14:textId="35153BC0" w:rsidR="005300DF" w:rsidRDefault="004B1A1D" w:rsidP="005300DF">
      <w:pPr>
        <w:pStyle w:val="Paragrafoelenco"/>
        <w:numPr>
          <w:ilvl w:val="0"/>
          <w:numId w:val="5"/>
        </w:numPr>
        <w:jc w:val="both"/>
      </w:pPr>
      <w:r w:rsidRPr="000359FC">
        <w:rPr>
          <w:b/>
          <w:bCs/>
        </w:rPr>
        <w:t xml:space="preserve">Phi </w:t>
      </w:r>
      <w:r w:rsidR="00150E08">
        <w:rPr>
          <w:b/>
          <w:bCs/>
        </w:rPr>
        <w:t>S</w:t>
      </w:r>
      <w:r w:rsidRPr="000359FC">
        <w:rPr>
          <w:b/>
          <w:bCs/>
        </w:rPr>
        <w:t xml:space="preserve">top and </w:t>
      </w:r>
      <w:proofErr w:type="gramStart"/>
      <w:r w:rsidR="00150E08">
        <w:rPr>
          <w:b/>
          <w:bCs/>
        </w:rPr>
        <w:t>S</w:t>
      </w:r>
      <w:r w:rsidRPr="000359FC">
        <w:rPr>
          <w:b/>
          <w:bCs/>
        </w:rPr>
        <w:t>tep:</w:t>
      </w:r>
      <w:proofErr w:type="gramEnd"/>
      <w:r>
        <w:t xml:space="preserve"> defines the </w:t>
      </w:r>
      <w:r w:rsidR="004E7806">
        <w:t>phi</w:t>
      </w:r>
      <w:r>
        <w:t xml:space="preserve"> scattering grid in degrees.</w:t>
      </w:r>
      <w:r w:rsidR="00740964" w:rsidRPr="00740964">
        <w:t xml:space="preserve"> </w:t>
      </w:r>
      <w:r w:rsidR="005300DF">
        <w:t xml:space="preserve">See Figure. 3 for the angle </w:t>
      </w:r>
      <w:r w:rsidR="005300DF" w:rsidRPr="00010F9E">
        <w:t>convention</w:t>
      </w:r>
      <w:r w:rsidR="005300DF">
        <w:t>.</w:t>
      </w:r>
    </w:p>
    <w:p w14:paraId="082842FB" w14:textId="77777777" w:rsidR="005300DF" w:rsidRPr="005300DF" w:rsidRDefault="00740964" w:rsidP="005300DF">
      <w:pPr>
        <w:pStyle w:val="Paragrafoelenco"/>
        <w:numPr>
          <w:ilvl w:val="1"/>
          <w:numId w:val="5"/>
        </w:numPr>
        <w:jc w:val="both"/>
      </w:pPr>
      <w:r w:rsidRPr="00775C4A">
        <w:t>The range always starts at</w:t>
      </w:r>
      <w:r>
        <w:t xml:space="preserve"> </w:t>
      </w:r>
      <m:oMath>
        <m:r>
          <w:rPr>
            <w:rFonts w:ascii="Cambria Math" w:hAnsi="Cambria Math"/>
          </w:rPr>
          <m:t>φ=0°</m:t>
        </m:r>
      </m:oMath>
      <w:r w:rsidRPr="005300DF">
        <w:rPr>
          <w:rFonts w:eastAsiaTheme="minorEastAsia"/>
        </w:rPr>
        <w:t xml:space="preserve">, </w:t>
      </w:r>
    </w:p>
    <w:p w14:paraId="7FA3B3A2" w14:textId="069502D7" w:rsidR="0040579B" w:rsidRPr="00150E08" w:rsidRDefault="00150E08" w:rsidP="005300DF">
      <w:pPr>
        <w:pStyle w:val="Paragrafoelenco"/>
        <w:numPr>
          <w:ilvl w:val="1"/>
          <w:numId w:val="5"/>
        </w:numPr>
        <w:jc w:val="both"/>
      </w:pPr>
      <w:r>
        <w:rPr>
          <w:rFonts w:eastAsiaTheme="minorEastAsia"/>
        </w:rPr>
        <w:t>T</w:t>
      </w:r>
      <w:r w:rsidR="00740964" w:rsidRPr="005300DF">
        <w:rPr>
          <w:rFonts w:eastAsiaTheme="minorEastAsia"/>
        </w:rPr>
        <w:t xml:space="preserve">he usual stop </w:t>
      </w:r>
      <w:r w:rsidR="005300DF">
        <w:rPr>
          <w:rFonts w:eastAsiaTheme="minorEastAsia"/>
        </w:rPr>
        <w:t>(</w:t>
      </w:r>
      <w:r w:rsidR="005300DF" w:rsidRPr="005300DF">
        <w:rPr>
          <w:rFonts w:eastAsiaTheme="minorEastAsia"/>
          <w:b/>
          <w:bCs/>
        </w:rPr>
        <w:t>Phi Stop</w:t>
      </w:r>
      <w:r w:rsidR="005300DF">
        <w:rPr>
          <w:rFonts w:eastAsiaTheme="minorEastAsia"/>
        </w:rPr>
        <w:t xml:space="preserve">) </w:t>
      </w:r>
      <w:r w:rsidR="00740964" w:rsidRPr="005300DF">
        <w:rPr>
          <w:rFonts w:eastAsiaTheme="minorEastAsia"/>
        </w:rPr>
        <w:t xml:space="preserve">value is </w:t>
      </w:r>
      <m:oMath>
        <m:r>
          <w:rPr>
            <w:rFonts w:ascii="Cambria Math" w:hAnsi="Cambria Math"/>
          </w:rPr>
          <m:t>φ=360°</m:t>
        </m:r>
      </m:oMath>
      <w:r w:rsidR="00740964" w:rsidRPr="005300DF">
        <w:rPr>
          <w:rFonts w:eastAsiaTheme="minorEastAsia"/>
        </w:rPr>
        <w:t>.</w:t>
      </w:r>
    </w:p>
    <w:p w14:paraId="55C21718" w14:textId="7B73E222" w:rsidR="00150E08" w:rsidRDefault="00150E08" w:rsidP="00150E08">
      <w:pPr>
        <w:pStyle w:val="Paragrafoelenco"/>
        <w:numPr>
          <w:ilvl w:val="1"/>
          <w:numId w:val="5"/>
        </w:numPr>
        <w:jc w:val="both"/>
      </w:pPr>
      <w:r>
        <w:rPr>
          <w:b/>
          <w:bCs/>
        </w:rPr>
        <w:lastRenderedPageBreak/>
        <w:t>Phi</w:t>
      </w:r>
      <w:r w:rsidRPr="000359FC">
        <w:rPr>
          <w:b/>
          <w:bCs/>
        </w:rPr>
        <w:t xml:space="preserve"> Step</w:t>
      </w:r>
      <w:r>
        <w:rPr>
          <w:b/>
          <w:bCs/>
        </w:rPr>
        <w:t xml:space="preserve"> </w:t>
      </w:r>
      <w:r>
        <w:t>(degrees)</w:t>
      </w:r>
      <w:r w:rsidRPr="000359FC">
        <w:t xml:space="preserve">: sampling interval for the </w:t>
      </w:r>
      <m:oMath>
        <m:r>
          <w:rPr>
            <w:rFonts w:ascii="Cambria Math" w:hAnsi="Cambria Math"/>
          </w:rPr>
          <m:t>φ</m:t>
        </m:r>
      </m:oMath>
      <w:r w:rsidRPr="000359FC">
        <w:t xml:space="preserve"> angle. A smaller step size results in a finer grid and higher angular resolution.</w:t>
      </w:r>
    </w:p>
    <w:p w14:paraId="2A147933" w14:textId="77777777" w:rsidR="006D7895" w:rsidRPr="006D7895" w:rsidRDefault="00E13224" w:rsidP="001B22D7">
      <w:pPr>
        <w:pStyle w:val="Paragrafoelenco"/>
        <w:numPr>
          <w:ilvl w:val="0"/>
          <w:numId w:val="5"/>
        </w:numPr>
        <w:jc w:val="both"/>
      </w:pPr>
      <w:r w:rsidRPr="006D7895">
        <w:rPr>
          <w:b/>
          <w:bCs/>
        </w:rPr>
        <w:t>Flag:</w:t>
      </w:r>
      <w:r>
        <w:t xml:space="preserve"> </w:t>
      </w:r>
      <w:r w:rsidR="006D7895" w:rsidRPr="006D7895">
        <w:t xml:space="preserve">An optional text string appended to output filenames. Use this to tag different simulation sets and prevent overwriting. </w:t>
      </w:r>
      <w:r w:rsidR="006D7895" w:rsidRPr="006D7895">
        <w:rPr>
          <w:b/>
          <w:bCs/>
        </w:rPr>
        <w:t xml:space="preserve">Do not use </w:t>
      </w:r>
      <w:proofErr w:type="gramStart"/>
      <w:r w:rsidR="006D7895" w:rsidRPr="006D7895">
        <w:rPr>
          <w:b/>
          <w:bCs/>
        </w:rPr>
        <w:t>spaces</w:t>
      </w:r>
      <w:proofErr w:type="gramEnd"/>
      <w:r w:rsidR="006D7895" w:rsidRPr="006D7895">
        <w:rPr>
          <w:b/>
          <w:bCs/>
        </w:rPr>
        <w:t>.</w:t>
      </w:r>
    </w:p>
    <w:p w14:paraId="78D3594F" w14:textId="2DA97FEE" w:rsidR="001B22D7" w:rsidRDefault="000722E7" w:rsidP="001B22D7">
      <w:pPr>
        <w:pStyle w:val="Paragrafoelenco"/>
        <w:numPr>
          <w:ilvl w:val="0"/>
          <w:numId w:val="5"/>
        </w:numPr>
        <w:jc w:val="both"/>
      </w:pPr>
      <w:r w:rsidRPr="006D7895">
        <w:rPr>
          <w:b/>
          <w:bCs/>
        </w:rPr>
        <w:t>Internal Csca integration:</w:t>
      </w:r>
      <w:r>
        <w:t xml:space="preserve"> </w:t>
      </w:r>
      <w:r w:rsidR="006D7895" w:rsidRPr="006D7895">
        <w:t>If "yes",</w:t>
      </w:r>
      <w:r w:rsidR="00EC4F75">
        <w:t xml:space="preserve"> the command “-Csca” is added to the line sent to</w:t>
      </w:r>
      <w:r w:rsidR="006D7895" w:rsidRPr="006D7895">
        <w:t xml:space="preserve"> ADDA</w:t>
      </w:r>
      <w:r w:rsidR="00EC4F75">
        <w:t>.</w:t>
      </w:r>
      <w:r w:rsidR="006D7895" w:rsidRPr="006D7895">
        <w:t xml:space="preserve"> </w:t>
      </w:r>
      <w:r w:rsidR="00EC4F75">
        <w:t>A</w:t>
      </w:r>
      <w:r w:rsidR="006D7895" w:rsidRPr="006D7895">
        <w:t>n internal integration of the scattering cross-section</w:t>
      </w:r>
      <w:r w:rsidR="00EC4F75">
        <w:t xml:space="preserve"> is then performed</w:t>
      </w:r>
      <w:r w:rsidR="0066097C">
        <w:t xml:space="preserve">. </w:t>
      </w:r>
      <w:r w:rsidR="006D7895" w:rsidRPr="006D7895">
        <w:t xml:space="preserve">This is useful for verifying consistency with the hemispherical integration performed by this </w:t>
      </w:r>
      <w:r w:rsidR="0090328F" w:rsidRPr="006D7895">
        <w:t>script</w:t>
      </w:r>
      <w:r w:rsidR="0090328F">
        <w:t xml:space="preserve"> but</w:t>
      </w:r>
      <w:r w:rsidR="00791455">
        <w:t xml:space="preserve"> lengthens the simulation time.</w:t>
      </w:r>
    </w:p>
    <w:p w14:paraId="69EC945E" w14:textId="4B224143" w:rsidR="00B523A9" w:rsidRPr="00B523A9" w:rsidRDefault="001B22D7" w:rsidP="001B22D7">
      <w:pPr>
        <w:pStyle w:val="Paragrafoelenco"/>
        <w:numPr>
          <w:ilvl w:val="0"/>
          <w:numId w:val="5"/>
        </w:numPr>
        <w:jc w:val="both"/>
      </w:pPr>
      <w:r w:rsidRPr="001B22D7">
        <w:rPr>
          <w:b/>
          <w:bCs/>
        </w:rPr>
        <w:t>Enable Phi scattering grid:</w:t>
      </w:r>
    </w:p>
    <w:p w14:paraId="05D70FB1" w14:textId="5F8C79E1" w:rsidR="00B523A9" w:rsidRPr="00C635BE" w:rsidRDefault="00B523A9" w:rsidP="00326E99">
      <w:pPr>
        <w:pStyle w:val="Paragrafoelenco"/>
        <w:numPr>
          <w:ilvl w:val="1"/>
          <w:numId w:val="5"/>
        </w:numPr>
        <w:jc w:val="both"/>
      </w:pPr>
      <w:r w:rsidRPr="001B22D7">
        <w:rPr>
          <w:b/>
          <w:bCs/>
        </w:rPr>
        <w:t>N</w:t>
      </w:r>
      <w:r w:rsidR="001B22D7" w:rsidRPr="001B22D7">
        <w:rPr>
          <w:b/>
          <w:bCs/>
        </w:rPr>
        <w:t>o</w:t>
      </w:r>
      <w:r>
        <w:rPr>
          <w:b/>
          <w:bCs/>
        </w:rPr>
        <w:t xml:space="preserve">: </w:t>
      </w:r>
      <w:r w:rsidRPr="00B523A9">
        <w:t xml:space="preserve">Recommended for particles symmetric in the x-y plane (rotationally symmetric). ADDA will calculate the Mueller matrix dependent only on </w:t>
      </w:r>
      <m:oMath>
        <m:r>
          <w:rPr>
            <w:rFonts w:ascii="Cambria Math" w:hAnsi="Cambria Math"/>
          </w:rPr>
          <m:t>θ</m:t>
        </m:r>
      </m:oMath>
      <w:r w:rsidR="00C635BE">
        <w:rPr>
          <w:rFonts w:eastAsiaTheme="minorEastAsia"/>
        </w:rPr>
        <w:t xml:space="preserve">, </w:t>
      </w:r>
      <w:r w:rsidRPr="00B523A9">
        <w:t xml:space="preserve">optimizing the simulation. </w:t>
      </w:r>
      <w:r w:rsidRPr="00C635BE">
        <w:t>The grid is defined solely by the "Theta" parameters.</w:t>
      </w:r>
    </w:p>
    <w:p w14:paraId="16C0A161" w14:textId="7918ACC1" w:rsidR="00C635BE" w:rsidRPr="00C635BE" w:rsidRDefault="00326E99" w:rsidP="00C635BE">
      <w:pPr>
        <w:pStyle w:val="Paragrafoelenco"/>
        <w:numPr>
          <w:ilvl w:val="1"/>
          <w:numId w:val="5"/>
        </w:numPr>
        <w:jc w:val="both"/>
      </w:pPr>
      <w:r w:rsidRPr="00B523A9">
        <w:rPr>
          <w:b/>
          <w:bCs/>
        </w:rPr>
        <w:t>Y</w:t>
      </w:r>
      <w:r w:rsidR="001B22D7" w:rsidRPr="00B523A9">
        <w:rPr>
          <w:b/>
          <w:bCs/>
        </w:rPr>
        <w:t>es</w:t>
      </w:r>
      <w:r>
        <w:rPr>
          <w:b/>
          <w:bCs/>
        </w:rPr>
        <w:t>:</w:t>
      </w:r>
      <w:r w:rsidR="001B22D7" w:rsidRPr="00B523A9">
        <w:rPr>
          <w:b/>
          <w:bCs/>
        </w:rPr>
        <w:t xml:space="preserve"> </w:t>
      </w:r>
      <w:r w:rsidR="00C635BE" w:rsidRPr="00C635BE">
        <w:t xml:space="preserve">Computes the full </w:t>
      </w:r>
      <m:oMath>
        <m:r>
          <w:rPr>
            <w:rFonts w:ascii="Cambria Math" w:hAnsi="Cambria Math"/>
          </w:rPr>
          <m:t>θ</m:t>
        </m:r>
      </m:oMath>
      <w:r w:rsidR="00C635BE" w:rsidRPr="00C635BE">
        <w:t xml:space="preserve"> and </w:t>
      </w:r>
      <m:oMath>
        <m:r>
          <w:rPr>
            <w:rFonts w:ascii="Cambria Math" w:hAnsi="Cambria Math"/>
          </w:rPr>
          <m:t>φ</m:t>
        </m:r>
      </m:oMath>
      <w:r w:rsidR="00C635BE" w:rsidRPr="00C635BE">
        <w:t xml:space="preserve"> dependence of the Mueller matrix.</w:t>
      </w:r>
    </w:p>
    <w:p w14:paraId="32A11967" w14:textId="6CDD9D5C" w:rsidR="00EB5CFB" w:rsidRDefault="00A42A04" w:rsidP="00A42A04">
      <w:pPr>
        <w:pStyle w:val="Paragrafoelenco"/>
        <w:numPr>
          <w:ilvl w:val="2"/>
          <w:numId w:val="5"/>
        </w:numPr>
        <w:jc w:val="both"/>
      </w:pPr>
      <w:r w:rsidRPr="00A42A04">
        <w:rPr>
          <w:b/>
          <w:bCs/>
        </w:rPr>
        <w:t>Important</w:t>
      </w:r>
      <w:r>
        <w:t xml:space="preserve">: </w:t>
      </w:r>
      <w:r w:rsidRPr="00A42A04">
        <w:t xml:space="preserve">In this mode, ADDA reads the grid definition from scat_params.dat. The Python script automatically </w:t>
      </w:r>
      <w:r w:rsidR="005A34FF">
        <w:t>overwrites</w:t>
      </w:r>
      <w:r w:rsidRPr="00A42A04">
        <w:t xml:space="preserve"> this file</w:t>
      </w:r>
      <w:r w:rsidR="00866CE8">
        <w:t xml:space="preserve"> every time</w:t>
      </w:r>
      <w:r w:rsidRPr="00A42A04">
        <w:t xml:space="preserve"> to match your GUI inputs. All functions related to this mode are suffixed with </w:t>
      </w:r>
      <w:r w:rsidRPr="00F60676">
        <w:rPr>
          <w:i/>
          <w:iCs/>
        </w:rPr>
        <w:t>_grid</w:t>
      </w:r>
      <w:r w:rsidRPr="00A42A04">
        <w:t xml:space="preserve"> (e.g., </w:t>
      </w:r>
      <w:r w:rsidRPr="00F60676">
        <w:rPr>
          <w:i/>
          <w:iCs/>
        </w:rPr>
        <w:t>upload_</w:t>
      </w:r>
      <w:proofErr w:type="gramStart"/>
      <w:r w:rsidRPr="00F60676">
        <w:rPr>
          <w:i/>
          <w:iCs/>
        </w:rPr>
        <w:t>grid(</w:t>
      </w:r>
      <w:proofErr w:type="gramEnd"/>
      <w:r w:rsidRPr="00F60676">
        <w:rPr>
          <w:i/>
          <w:iCs/>
        </w:rPr>
        <w:t>)</w:t>
      </w:r>
      <w:r w:rsidRPr="00A42A04">
        <w:t>).</w:t>
      </w:r>
    </w:p>
    <w:p w14:paraId="1248C7F8" w14:textId="0DA80B8A" w:rsidR="00153AD9" w:rsidRPr="008276E2" w:rsidRDefault="000365D8" w:rsidP="00EB5CFB">
      <w:pPr>
        <w:pStyle w:val="Paragrafoelenco"/>
        <w:numPr>
          <w:ilvl w:val="0"/>
          <w:numId w:val="5"/>
        </w:numPr>
        <w:jc w:val="both"/>
      </w:pPr>
      <w:r w:rsidRPr="00EB5CFB">
        <w:rPr>
          <w:b/>
          <w:bCs/>
        </w:rPr>
        <w:t>Keep .bat files (debug option):</w:t>
      </w:r>
    </w:p>
    <w:p w14:paraId="615F3336" w14:textId="2EEF5DD2" w:rsidR="008276E2" w:rsidRPr="008276E2" w:rsidRDefault="008276E2" w:rsidP="008276E2">
      <w:pPr>
        <w:pStyle w:val="Paragrafoelenco"/>
        <w:numPr>
          <w:ilvl w:val="1"/>
          <w:numId w:val="5"/>
        </w:numPr>
        <w:jc w:val="both"/>
      </w:pPr>
      <w:r w:rsidRPr="008276E2">
        <w:rPr>
          <w:b/>
          <w:bCs/>
        </w:rPr>
        <w:t>No (Default):</w:t>
      </w:r>
      <w:r w:rsidRPr="008276E2">
        <w:t xml:space="preserve"> Automatically deletes batch files after the simulation to keep the folder clean.</w:t>
      </w:r>
    </w:p>
    <w:p w14:paraId="2AC72B7A" w14:textId="4E32C090" w:rsidR="008448FC" w:rsidRDefault="00D34D2B" w:rsidP="008448FC">
      <w:pPr>
        <w:pStyle w:val="Paragrafoelenco"/>
        <w:numPr>
          <w:ilvl w:val="1"/>
          <w:numId w:val="5"/>
        </w:numPr>
        <w:jc w:val="both"/>
      </w:pPr>
      <w:r w:rsidRPr="00D34D2B">
        <w:rPr>
          <w:b/>
          <w:bCs/>
        </w:rPr>
        <w:t>Yes:</w:t>
      </w:r>
      <w:r w:rsidRPr="00D34D2B">
        <w:t xml:space="preserve"> Retains all .bat files in the </w:t>
      </w:r>
      <w:r w:rsidRPr="00D27FC5">
        <w:rPr>
          <w:i/>
          <w:iCs/>
        </w:rPr>
        <w:t>Mainfolder</w:t>
      </w:r>
      <w:r w:rsidRPr="00D34D2B">
        <w:t>. Use this for debugging by manually running the generated commands to check for errors.</w:t>
      </w:r>
    </w:p>
    <w:p w14:paraId="57DB9EB0" w14:textId="0600CB5C" w:rsidR="008448FC" w:rsidRPr="008448FC" w:rsidRDefault="008448FC" w:rsidP="008448FC">
      <w:pPr>
        <w:pStyle w:val="Paragrafoelenco"/>
        <w:numPr>
          <w:ilvl w:val="0"/>
          <w:numId w:val="5"/>
        </w:numPr>
        <w:jc w:val="both"/>
      </w:pPr>
      <w:r>
        <w:rPr>
          <w:b/>
          <w:bCs/>
        </w:rPr>
        <w:t>GPU acceleration</w:t>
      </w:r>
      <w:r w:rsidRPr="00EB5CFB">
        <w:rPr>
          <w:b/>
          <w:bCs/>
        </w:rPr>
        <w:t>:</w:t>
      </w:r>
    </w:p>
    <w:p w14:paraId="41855016" w14:textId="77777777" w:rsidR="006102A8" w:rsidRDefault="008448FC" w:rsidP="008448FC">
      <w:pPr>
        <w:pStyle w:val="Paragrafoelenco"/>
        <w:numPr>
          <w:ilvl w:val="1"/>
          <w:numId w:val="5"/>
        </w:numPr>
        <w:jc w:val="both"/>
      </w:pPr>
      <w:r w:rsidRPr="006102A8">
        <w:rPr>
          <w:b/>
          <w:bCs/>
        </w:rPr>
        <w:t xml:space="preserve">No: </w:t>
      </w:r>
      <w:r w:rsidR="006102A8" w:rsidRPr="006102A8">
        <w:t>Disables GPU acceleration. The simulation will run on the CPU using the standard adda.exe.</w:t>
      </w:r>
    </w:p>
    <w:p w14:paraId="7E5D2EDC" w14:textId="798CF5E4" w:rsidR="008448FC" w:rsidRDefault="006102A8" w:rsidP="00153AD9">
      <w:pPr>
        <w:pStyle w:val="Paragrafoelenco"/>
        <w:numPr>
          <w:ilvl w:val="1"/>
          <w:numId w:val="5"/>
        </w:numPr>
        <w:jc w:val="both"/>
      </w:pPr>
      <w:r>
        <w:rPr>
          <w:b/>
          <w:bCs/>
        </w:rPr>
        <w:t>[</w:t>
      </w:r>
      <w:r w:rsidR="000D2BB1" w:rsidRPr="006102A8">
        <w:rPr>
          <w:b/>
          <w:bCs/>
        </w:rPr>
        <w:t>Number</w:t>
      </w:r>
      <w:r>
        <w:rPr>
          <w:b/>
          <w:bCs/>
        </w:rPr>
        <w:t>]</w:t>
      </w:r>
      <w:r w:rsidR="000D2BB1" w:rsidRPr="006102A8">
        <w:rPr>
          <w:b/>
          <w:bCs/>
        </w:rPr>
        <w:t>:</w:t>
      </w:r>
      <w:r w:rsidR="000D2BB1">
        <w:t xml:space="preserve"> </w:t>
      </w:r>
      <w:r w:rsidR="001C1627" w:rsidRPr="001C1627">
        <w:t>Enables OpenCL acceleration. Enter the Device ID of the GPU you wish to use (typically 0 for the primary card). When a number is provided, the script automatically searches for and uses the adda_ocl.exe executable to run the simulation on the specified graphics card.</w:t>
      </w:r>
    </w:p>
    <w:p w14:paraId="43469B2E" w14:textId="77777777" w:rsidR="00C03C75" w:rsidRPr="00C03C75" w:rsidRDefault="00C03C75" w:rsidP="00C03C75">
      <w:pPr>
        <w:pStyle w:val="Titolo2"/>
        <w:rPr>
          <w:lang w:val="it-IT"/>
        </w:rPr>
      </w:pPr>
      <w:r w:rsidRPr="00C03C75">
        <w:rPr>
          <w:lang w:val="it-IT"/>
        </w:rPr>
        <w:t>Simulation Execution &amp; Output</w:t>
      </w:r>
    </w:p>
    <w:p w14:paraId="06BC1CFD" w14:textId="36707012" w:rsidR="00C03C75" w:rsidRPr="00C03C75" w:rsidRDefault="00C03C75" w:rsidP="00D27FC5">
      <w:pPr>
        <w:numPr>
          <w:ilvl w:val="0"/>
          <w:numId w:val="6"/>
        </w:numPr>
      </w:pPr>
      <w:r w:rsidRPr="00C03C75">
        <w:rPr>
          <w:b/>
          <w:bCs/>
        </w:rPr>
        <w:t>Folder Naming Convention:</w:t>
      </w:r>
      <w:r w:rsidRPr="00C03C75">
        <w:t xml:space="preserve"> Simulations are automatically saved in the </w:t>
      </w:r>
      <w:r w:rsidRPr="00D27FC5">
        <w:rPr>
          <w:i/>
          <w:iCs/>
        </w:rPr>
        <w:t>Mainfolder</w:t>
      </w:r>
      <w:r w:rsidRPr="00C03C75">
        <w:t xml:space="preserve"> using a dynamic naming convention that reflects the input parameters:</w:t>
      </w:r>
      <w:r>
        <w:t xml:space="preserve"> </w:t>
      </w:r>
      <w:r w:rsidRPr="00C03C75">
        <w:t>run{lambda}_{shape}_sub{substrate}_g{grid}_m{n}_R{radius}_{Flag}</w:t>
      </w:r>
      <w:r w:rsidR="00D27FC5">
        <w:br/>
      </w:r>
      <w:r w:rsidRPr="00D27FC5">
        <w:rPr>
          <w:i/>
          <w:iCs/>
        </w:rPr>
        <w:t>(e.g., run</w:t>
      </w:r>
      <w:r w:rsidR="008A235B" w:rsidRPr="00D27FC5">
        <w:rPr>
          <w:i/>
          <w:iCs/>
        </w:rPr>
        <w:t>200</w:t>
      </w:r>
      <w:r w:rsidRPr="00D27FC5">
        <w:rPr>
          <w:i/>
          <w:iCs/>
        </w:rPr>
        <w:t>_sphere_subno_g32_m1.5_R50_test)</w:t>
      </w:r>
    </w:p>
    <w:p w14:paraId="79B0D140" w14:textId="77777777" w:rsidR="00C03C75" w:rsidRPr="00C03C75" w:rsidRDefault="00C03C75" w:rsidP="00C03C75">
      <w:pPr>
        <w:numPr>
          <w:ilvl w:val="0"/>
          <w:numId w:val="6"/>
        </w:numPr>
        <w:jc w:val="both"/>
      </w:pPr>
      <w:r w:rsidRPr="00C03C75">
        <w:rPr>
          <w:b/>
          <w:bCs/>
        </w:rPr>
        <w:t>Run:</w:t>
      </w:r>
      <w:r w:rsidRPr="00C03C75">
        <w:t xml:space="preserve"> Initiates the simulation process. Upon execution, the console will display "Starting parallel simulations...", followed by the computation time for each wavelength and the total runtime.</w:t>
      </w:r>
    </w:p>
    <w:p w14:paraId="0F587F10" w14:textId="6290A421" w:rsidR="00C03C75" w:rsidRPr="00C03C75" w:rsidRDefault="00C03C75" w:rsidP="00C03C75">
      <w:pPr>
        <w:numPr>
          <w:ilvl w:val="0"/>
          <w:numId w:val="6"/>
        </w:numPr>
        <w:jc w:val="both"/>
      </w:pPr>
      <w:r w:rsidRPr="00C03C75">
        <w:rPr>
          <w:b/>
          <w:bCs/>
        </w:rPr>
        <w:t>Upload:</w:t>
      </w:r>
      <w:r w:rsidRPr="00C03C75">
        <w:t xml:space="preserve"> Reads the raw data from the simulation folders, performs the necessary integrations and cross-section calculations (detailed in the </w:t>
      </w:r>
      <w:r w:rsidRPr="00C03C75">
        <w:rPr>
          <w:i/>
          <w:iCs/>
        </w:rPr>
        <w:t>Calculations</w:t>
      </w:r>
      <w:r w:rsidRPr="00C03C75">
        <w:t xml:space="preserve"> section), and saves the resulting summary .txt files into the </w:t>
      </w:r>
      <w:r w:rsidR="00004EB2" w:rsidRPr="00004EB2">
        <w:rPr>
          <w:i/>
          <w:iCs/>
        </w:rPr>
        <w:t>SimulationResults</w:t>
      </w:r>
      <w:r w:rsidR="00004EB2">
        <w:t xml:space="preserve"> folder</w:t>
      </w:r>
      <w:r w:rsidRPr="00C03C75">
        <w:t>.</w:t>
      </w:r>
    </w:p>
    <w:p w14:paraId="510F3133" w14:textId="77777777" w:rsidR="00C03C75" w:rsidRPr="00C03C75" w:rsidRDefault="00C03C75" w:rsidP="00C03C75">
      <w:pPr>
        <w:numPr>
          <w:ilvl w:val="0"/>
          <w:numId w:val="6"/>
        </w:numPr>
        <w:jc w:val="both"/>
      </w:pPr>
      <w:r w:rsidRPr="00C03C75">
        <w:rPr>
          <w:b/>
          <w:bCs/>
        </w:rPr>
        <w:t>Plot:</w:t>
      </w:r>
      <w:r w:rsidRPr="00C03C75">
        <w:t xml:space="preserve"> Generates graphs visualizing the key scattering quantities calculated during the upload phase, comparing ADDA results with Mie theory (if applicable) and displaying cross-sections.</w:t>
      </w:r>
    </w:p>
    <w:p w14:paraId="4EDF47B2" w14:textId="77777777" w:rsidR="00C03C75" w:rsidRPr="00C03C75" w:rsidRDefault="00C03C75" w:rsidP="00C03C75">
      <w:pPr>
        <w:numPr>
          <w:ilvl w:val="0"/>
          <w:numId w:val="6"/>
        </w:numPr>
        <w:jc w:val="both"/>
        <w:rPr>
          <w:lang w:val="it-IT"/>
        </w:rPr>
      </w:pPr>
      <w:r w:rsidRPr="00C03C75">
        <w:rPr>
          <w:b/>
          <w:bCs/>
        </w:rPr>
        <w:t>Run, Upload and Plot:</w:t>
      </w:r>
      <w:r w:rsidRPr="00C03C75">
        <w:t xml:space="preserve"> Executes the three steps above automatically in sequence. </w:t>
      </w:r>
      <w:r w:rsidRPr="00C03C75">
        <w:rPr>
          <w:lang w:val="it-IT"/>
        </w:rPr>
        <w:t>This is the recommended workflow for standard simulations.</w:t>
      </w:r>
    </w:p>
    <w:p w14:paraId="3C1E5F76" w14:textId="1E3BC6D4" w:rsidR="00B8681A" w:rsidRPr="00BF4415" w:rsidRDefault="00C03C75" w:rsidP="00BF4415">
      <w:pPr>
        <w:numPr>
          <w:ilvl w:val="0"/>
          <w:numId w:val="6"/>
        </w:numPr>
        <w:jc w:val="both"/>
        <w:rPr>
          <w:rFonts w:eastAsiaTheme="majorEastAsia" w:cstheme="majorBidi"/>
          <w:color w:val="0F4761" w:themeColor="accent1" w:themeShade="BF"/>
          <w:sz w:val="32"/>
          <w:szCs w:val="32"/>
        </w:rPr>
      </w:pPr>
      <w:r w:rsidRPr="00BF4415">
        <w:rPr>
          <w:b/>
          <w:bCs/>
        </w:rPr>
        <w:t>Kill Simulation Folders:</w:t>
      </w:r>
      <w:r w:rsidRPr="00C03C75">
        <w:t xml:space="preserve"> Deletes all simulation subdirectories in the </w:t>
      </w:r>
      <w:r w:rsidRPr="00BF4415">
        <w:rPr>
          <w:i/>
          <w:iCs/>
        </w:rPr>
        <w:t>Mainfolder</w:t>
      </w:r>
      <w:r w:rsidRPr="00C03C75">
        <w:t xml:space="preserve"> that match the currently selected GUI parameters. Use this function to clean up the workspace and save disk space after verifying your results.</w:t>
      </w:r>
      <w:r w:rsidR="00AF4596">
        <w:t xml:space="preserve"> </w:t>
      </w:r>
      <w:r w:rsidR="00E37D46">
        <w:t>T</w:t>
      </w:r>
      <w:r w:rsidR="00AF4596">
        <w:t xml:space="preserve">he </w:t>
      </w:r>
      <w:r w:rsidR="00E37D46">
        <w:t xml:space="preserve">.txt files generated in the </w:t>
      </w:r>
      <w:r w:rsidR="00E37D46" w:rsidRPr="00BF4415">
        <w:rPr>
          <w:i/>
          <w:iCs/>
        </w:rPr>
        <w:t>SimulationResults</w:t>
      </w:r>
      <w:r w:rsidR="00E37D46">
        <w:t xml:space="preserve"> folder are not eliminated</w:t>
      </w:r>
      <w:r w:rsidR="008F601D">
        <w:t>.</w:t>
      </w:r>
      <w:r w:rsidR="00B8681A">
        <w:br w:type="page"/>
      </w:r>
    </w:p>
    <w:p w14:paraId="58A67AC1" w14:textId="5BD2AC07" w:rsidR="007D3905" w:rsidRDefault="007D3905" w:rsidP="007D3905">
      <w:pPr>
        <w:pStyle w:val="Titolo2"/>
        <w:jc w:val="both"/>
      </w:pPr>
      <w:r>
        <w:lastRenderedPageBreak/>
        <w:t>Read the results</w:t>
      </w:r>
      <w:r w:rsidR="00060E5E">
        <w:t xml:space="preserve"> and calculate the scattering cross section</w:t>
      </w:r>
      <w:r w:rsidR="002420B2">
        <w:t>s</w:t>
      </w:r>
    </w:p>
    <w:p w14:paraId="48BCB2FD" w14:textId="1DC5FD55" w:rsidR="00395B1E" w:rsidRDefault="00395B1E" w:rsidP="00D44EDF">
      <w:pPr>
        <w:jc w:val="both"/>
      </w:pPr>
      <w:r w:rsidRPr="00395B1E">
        <w:t xml:space="preserve">The </w:t>
      </w:r>
      <w:r>
        <w:t>code</w:t>
      </w:r>
      <w:r w:rsidRPr="00395B1E">
        <w:t xml:space="preserve"> calculates integrated scattering efficiencies by integrating the scattering intensity over both the polar </w:t>
      </w:r>
      <m:oMath>
        <m:r>
          <w:rPr>
            <w:rFonts w:ascii="Cambria Math" w:hAnsi="Cambria Math"/>
          </w:rPr>
          <m:t>θ</m:t>
        </m:r>
      </m:oMath>
      <w:r w:rsidRPr="00C635BE">
        <w:t xml:space="preserve"> and </w:t>
      </w:r>
      <w:r w:rsidRPr="00395B1E">
        <w:t xml:space="preserve">azimuthal </w:t>
      </w:r>
      <m:oMath>
        <m:r>
          <w:rPr>
            <w:rFonts w:ascii="Cambria Math" w:hAnsi="Cambria Math"/>
          </w:rPr>
          <m:t>φ</m:t>
        </m:r>
      </m:oMath>
      <w:r w:rsidRPr="00395B1E">
        <w:t xml:space="preserve"> angles. The integration domain is divided into two hemispheres: </w:t>
      </w:r>
      <w:r w:rsidRPr="00395B1E">
        <w:rPr>
          <w:b/>
          <w:bCs/>
        </w:rPr>
        <w:t>Forward</w:t>
      </w:r>
      <w:r w:rsidRPr="00395B1E">
        <w:t xml:space="preserve"> and </w:t>
      </w:r>
      <w:r w:rsidRPr="00395B1E">
        <w:rPr>
          <w:b/>
          <w:bCs/>
        </w:rPr>
        <w:t>Backward</w:t>
      </w:r>
      <w:r w:rsidRPr="00395B1E">
        <w:t>, defined strictly relative to the propagation direction of the incident light.</w:t>
      </w:r>
    </w:p>
    <w:p w14:paraId="3DDC3EE8" w14:textId="53378D6C" w:rsidR="00395B1E" w:rsidRDefault="00282AA4" w:rsidP="00D44EDF">
      <w:pPr>
        <w:jc w:val="both"/>
      </w:pPr>
      <w:r w:rsidRPr="00282AA4">
        <w:t xml:space="preserve">Figure </w:t>
      </w:r>
      <w:r w:rsidR="002E761F">
        <w:t>3</w:t>
      </w:r>
      <w:r>
        <w:fldChar w:fldCharType="begin"/>
      </w:r>
      <w:r>
        <w:instrText xml:space="preserve"> ADDIN ZOTERO_ITEM CSL_CITATION {"citationID":"uTMU7t7D","properties":{"formattedCitation":"\\super 1,2\\nosupersub{}","plainCitation":"1,2","noteIndex":0},"citationItems":[{"id":262,"uris":["http://zotero.org/users/local/hw9ppqdZ/items/ZLQQ6V6Z"],"itemData":{"id":262,"type":"paper-conference","abstract":"The complex refractive index (RI) is a necessary quantity to characterize nanoplastics in complex environments, aiming at monitoring their potential harm and pollution. However, the nanoplastics’ RI determination remains challenging due to their small size, heterogeneity, and morphological complexity. Although polystyrene nanobeads (PSbs) are a perfect benchmark system to tackle the issue due to their widespread use and reduced sample variability, there are two major gaps in the RI -morphology correlation, for sizes lower than 1μm and for wavelength less than 400 nm. Here we aim at bridging this gap by a) measuring total and diffusive UV-Vis spectra of 55 nm sized PSbs deposited via spin coating on a sapphire substrate; b) connecting the data to the RI, PSbs morphology and optical transitions through a new Mie-based optical model. The assumptions regarding particle–substrate interactions, described using Mie theory, are justified through discrete dipole approximation simulations, at the same time highlighting the gap on PSbs RI knowledge. The diffused and absorbed light components are fitted through the model accounting for the PSbs’ size distribution, superficial density and substrate effects, yielding the PSbs complex RI linked to the specific sample morphology. Finally, the study of the optical transition expected from the model provides further evidence of the reliability and potentiality of our approach for the determination of the RI dispersion of nanoscale PSbs.","container-title":"Multimodal Sensing and Artificial Intelligence for Sustainable Future","DOI":"10.1117/12.3062580","event-place":"Munich, Germany","event-title":"Multimodal Sensing and Artificial Intelligence for Sustainable Future","ISBN":"978-1-5106-9048-6","language":"en","page":"1","publisher":"SPIE","publisher-place":"Munich, Germany","source":"DOI.org (Crossref)","title":"Correlation of refractive index to morphology for polystyrene nanospheres by optical modelling of UV-VIS spectra","URL":"https://www.spiedigitallibrary.org/conference-proceedings-of-spie/13570/3062580/Correlation-of-refractive-index-to-morphology-for-polystyrene-nanospheres-by/10.1117/12.3062580.full","author":[{"family":"Andrini","given":"Mattia"},{"family":"Federici","given":"Stefania"},{"family":"Gavioli","given":"Luca"}],"editor":[{"family":"Falldorf","given":"Claas"},{"family":"Soldovieri","given":"Francesco"},{"family":"Bianco","given":"Vittorio"},{"family":"Picart","given":"Pascal"}],"accessed":{"date-parts":[["2025",8,26]]},"issued":{"date-parts":[["2025",8,4]]}}},{"id":280,"uris":["http://zotero.org/users/local/hw9ppqdZ/items/2LTS9AUS"],"itemData":{"id":280,"type":"article-journal","abstract":"Optical recognition and identification of nanoplastics such as polystyrene nanobeads (PSbs), a widely used polymer and an actual source of environmental pollution, is a challenging task relying on knowledge of the PSbs’ refractive index (RI) and its relation to the PSbs’ morphology. This is, however, lacking for PSbs’ sizes lower than 1 μm. Here, we bridge this gap by measuring UV−vis spectra of PSbs deposited on a sapphire substrate via spin coating and by connecting the experimental data to the RI, PSbs’ morphology, and optical transitions through a new optical model based on the Mie theory. Specifically, the new model allows us to fit the total and diffuse light components considering the particles’ size distribution, the superficial density, and the substrate effects, thus correlating the PSbs’ wavelength-dependent RI features to the experimentally validated specific sample morphology. Two critical model assumptions, i.e., Mie theory and substrate effects, are also discussed employing discrete dipole approximation simulations. Moreover, we identify the optically allowed molecular electronic transitions in nanometric PSbs as potential fingerprints for nanoparticle characterization in more complex matrixes.","container-title":"Analytical Chemistry","DOI":"10.1021/acs.analchem.5c00168","ISSN":"0003-2700, 1520-6882","issue":"36","journalAbbreviation":"Anal. Chem.","language":"en","license":"https://creativecommons.org/licenses/by-nc-nd/4.0/","page":"19419-19426","source":"DOI.org (Crossref)","title":"Refractive Index of Benchmark Polystyrene Nanoplastics by Optical Modeling of UV–Vis Spectra","volume":"97","author":[{"family":"Andrini","given":"Mattia"},{"family":"Federici","given":"Stefania"},{"family":"Gavioli","given":"Luca"}],"issued":{"date-parts":[["2025",9,16]]}}}],"schema":"https://github.com/citation-style-language/schema/raw/master/csl-citation.json"} </w:instrText>
      </w:r>
      <w:r>
        <w:fldChar w:fldCharType="separate"/>
      </w:r>
      <w:r w:rsidRPr="00973D09">
        <w:rPr>
          <w:rFonts w:ascii="Aptos" w:hAnsi="Aptos" w:cs="Times New Roman"/>
          <w:kern w:val="0"/>
          <w:vertAlign w:val="superscript"/>
        </w:rPr>
        <w:t>1,2</w:t>
      </w:r>
      <w:r>
        <w:fldChar w:fldCharType="end"/>
      </w:r>
      <w:r w:rsidRPr="00DE6364">
        <w:t xml:space="preserve"> </w:t>
      </w:r>
      <w:r w:rsidRPr="00282AA4">
        <w:t xml:space="preserve"> illustrates the angular conventions adopted in this code compared to the standard ADDA reference frame:</w:t>
      </w:r>
    </w:p>
    <w:p w14:paraId="293CC4D7" w14:textId="12290CD3" w:rsidR="002C7084" w:rsidRDefault="002C7084" w:rsidP="002C7084">
      <w:pPr>
        <w:pStyle w:val="Paragrafoelenco"/>
        <w:numPr>
          <w:ilvl w:val="0"/>
          <w:numId w:val="7"/>
        </w:numPr>
        <w:jc w:val="both"/>
      </w:pPr>
      <w:r>
        <w:rPr>
          <w:b/>
          <w:bCs/>
        </w:rPr>
        <w:t>Free</w:t>
      </w:r>
      <w:r w:rsidR="00197BF0" w:rsidRPr="002C7084">
        <w:rPr>
          <w:b/>
          <w:bCs/>
        </w:rPr>
        <w:t xml:space="preserve"> space mode</w:t>
      </w:r>
      <w:r w:rsidR="00074A66">
        <w:rPr>
          <w:b/>
          <w:bCs/>
        </w:rPr>
        <w:t xml:space="preserve"> </w:t>
      </w:r>
      <w:r w:rsidR="00074A66">
        <w:t>(Figure 3a)</w:t>
      </w:r>
      <w:r>
        <w:rPr>
          <w:b/>
          <w:bCs/>
        </w:rPr>
        <w:t>:</w:t>
      </w:r>
      <w:r w:rsidR="00197BF0">
        <w:t xml:space="preserve"> </w:t>
      </w:r>
      <w:r w:rsidR="002A1406" w:rsidRPr="002A1406">
        <w:t>The coordinate system coincides with the default ADDA laboratory reference frame. The incident light propagates along the positive z-axis.</w:t>
      </w:r>
    </w:p>
    <w:p w14:paraId="790F099E" w14:textId="154080AF" w:rsidR="000A3009" w:rsidRDefault="002A071F" w:rsidP="001812EB">
      <w:pPr>
        <w:pStyle w:val="Paragrafoelenco"/>
        <w:numPr>
          <w:ilvl w:val="0"/>
          <w:numId w:val="7"/>
        </w:numPr>
        <w:jc w:val="both"/>
      </w:pPr>
      <w:r w:rsidRPr="002A071F">
        <w:rPr>
          <w:b/>
          <w:bCs/>
        </w:rPr>
        <w:t>S</w:t>
      </w:r>
      <w:r w:rsidR="00FF3872" w:rsidRPr="002A071F">
        <w:rPr>
          <w:b/>
          <w:bCs/>
        </w:rPr>
        <w:t>urface mode</w:t>
      </w:r>
      <w:r>
        <w:t>:</w:t>
      </w:r>
      <w:r w:rsidR="00973901">
        <w:t xml:space="preserve"> </w:t>
      </w:r>
      <w:r w:rsidR="00974429" w:rsidRPr="00974429">
        <w:t xml:space="preserve">The z-axis direction used by this code </w:t>
      </w:r>
      <w:r w:rsidR="00974429">
        <w:t xml:space="preserve">(Figure </w:t>
      </w:r>
      <w:r w:rsidR="002E761F">
        <w:t>3</w:t>
      </w:r>
      <w:r w:rsidR="00974429">
        <w:t xml:space="preserve">c) </w:t>
      </w:r>
      <w:r w:rsidR="00974429" w:rsidRPr="00974429">
        <w:t xml:space="preserve">is </w:t>
      </w:r>
      <w:r w:rsidR="00974429" w:rsidRPr="00974429">
        <w:rPr>
          <w:b/>
          <w:bCs/>
        </w:rPr>
        <w:t>reversed</w:t>
      </w:r>
      <w:r w:rsidR="00974429" w:rsidRPr="00974429">
        <w:t xml:space="preserve"> relative to the default ADDA laboratory frame</w:t>
      </w:r>
      <w:r w:rsidR="00974429">
        <w:t xml:space="preserve"> (Figure </w:t>
      </w:r>
      <w:r w:rsidR="002E761F">
        <w:t>3</w:t>
      </w:r>
      <w:r w:rsidR="00974429">
        <w:t>b)</w:t>
      </w:r>
      <w:r w:rsidR="00974429" w:rsidRPr="00974429">
        <w:t xml:space="preserve">. This transformation is necessary to ensure that "Forward Scattering" </w:t>
      </w:r>
      <w:r w:rsidR="00974429">
        <w:t>(</w:t>
      </w:r>
      <m:oMath>
        <m:r>
          <w:rPr>
            <w:rFonts w:ascii="Cambria Math" w:hAnsi="Cambria Math"/>
          </w:rPr>
          <m:t>0°≤</m:t>
        </m:r>
        <m:r>
          <w:rPr>
            <w:rFonts w:ascii="Cambria Math" w:eastAsiaTheme="minorEastAsia" w:hAnsi="Cambria Math"/>
          </w:rPr>
          <m:t>θ&lt;90°</m:t>
        </m:r>
      </m:oMath>
      <w:r w:rsidR="00974429">
        <w:t xml:space="preserve">) </w:t>
      </w:r>
      <w:r w:rsidR="00974429" w:rsidRPr="00974429">
        <w:t xml:space="preserve">always corresponds to the direction of the impinging light, and "Backward Scattering" </w:t>
      </w:r>
      <w:r w:rsidR="00F83FD8">
        <w:t>(</w:t>
      </w:r>
      <m:oMath>
        <m:r>
          <w:rPr>
            <w:rFonts w:ascii="Cambria Math" w:hAnsi="Cambria Math"/>
          </w:rPr>
          <m:t>90°&lt;θ≤180°</m:t>
        </m:r>
      </m:oMath>
      <w:r w:rsidR="00974429" w:rsidRPr="00974429">
        <w:t>) corresponds to the reflection/backscattering direction, regardless of the substrate's orientation.</w:t>
      </w:r>
    </w:p>
    <w:p w14:paraId="4C5AA574" w14:textId="16A21790" w:rsidR="00034EFF" w:rsidRDefault="005970CF" w:rsidP="00EA2597">
      <w:pPr>
        <w:jc w:val="center"/>
      </w:pPr>
      <w:r>
        <w:rPr>
          <w:noProof/>
        </w:rPr>
        <w:drawing>
          <wp:inline distT="0" distB="0" distL="0" distR="0" wp14:anchorId="5F14D6B3" wp14:editId="1D917255">
            <wp:extent cx="5269307" cy="1953156"/>
            <wp:effectExtent l="0" t="0" r="7620" b="9525"/>
            <wp:docPr id="4853005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00552" name="Immagin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269307" cy="1953156"/>
                    </a:xfrm>
                    <a:prstGeom prst="rect">
                      <a:avLst/>
                    </a:prstGeom>
                    <a:noFill/>
                    <a:ln>
                      <a:noFill/>
                    </a:ln>
                  </pic:spPr>
                </pic:pic>
              </a:graphicData>
            </a:graphic>
          </wp:inline>
        </w:drawing>
      </w:r>
    </w:p>
    <w:p w14:paraId="639F1FCE" w14:textId="603AF538" w:rsidR="008F601D" w:rsidRDefault="008F601D" w:rsidP="008F601D">
      <w:pPr>
        <w:pStyle w:val="Paragrafoelenco"/>
        <w:ind w:left="360"/>
        <w:jc w:val="both"/>
        <w:rPr>
          <w:i/>
          <w:iCs/>
          <w:sz w:val="18"/>
          <w:szCs w:val="18"/>
        </w:rPr>
      </w:pPr>
      <w:r>
        <w:rPr>
          <w:i/>
          <w:iCs/>
          <w:sz w:val="18"/>
          <w:szCs w:val="18"/>
        </w:rPr>
        <w:t xml:space="preserve">Figure </w:t>
      </w:r>
      <w:r w:rsidR="002E761F">
        <w:rPr>
          <w:i/>
          <w:iCs/>
          <w:sz w:val="18"/>
          <w:szCs w:val="18"/>
        </w:rPr>
        <w:t>3</w:t>
      </w:r>
      <w:r w:rsidR="00B815B3">
        <w:rPr>
          <w:i/>
          <w:iCs/>
          <w:sz w:val="18"/>
          <w:szCs w:val="18"/>
        </w:rPr>
        <w:t xml:space="preserve">. </w:t>
      </w:r>
      <w:r w:rsidR="00B815B3" w:rsidRPr="00B815B3">
        <w:rPr>
          <w:i/>
          <w:iCs/>
          <w:sz w:val="18"/>
          <w:szCs w:val="18"/>
        </w:rPr>
        <w:t>Definition of reference frames and scattering geometry.</w:t>
      </w:r>
    </w:p>
    <w:p w14:paraId="6EA17F9A" w14:textId="77777777" w:rsidR="00C50764" w:rsidRDefault="00C50764" w:rsidP="00AF534E">
      <w:pPr>
        <w:pStyle w:val="Paragrafoelenco"/>
        <w:numPr>
          <w:ilvl w:val="0"/>
          <w:numId w:val="2"/>
        </w:numPr>
        <w:jc w:val="both"/>
        <w:rPr>
          <w:i/>
          <w:iCs/>
          <w:sz w:val="18"/>
          <w:szCs w:val="18"/>
        </w:rPr>
      </w:pPr>
      <w:r w:rsidRPr="00C50764">
        <w:rPr>
          <w:i/>
          <w:iCs/>
          <w:sz w:val="18"/>
          <w:szCs w:val="18"/>
        </w:rPr>
        <w:t xml:space="preserve">Reference frame for free-space simulations. </w:t>
      </w:r>
    </w:p>
    <w:p w14:paraId="17404E66" w14:textId="0BC9AEDC" w:rsidR="00AF534E" w:rsidRDefault="00AF534E" w:rsidP="00AF534E">
      <w:pPr>
        <w:pStyle w:val="Paragrafoelenco"/>
        <w:numPr>
          <w:ilvl w:val="0"/>
          <w:numId w:val="2"/>
        </w:numPr>
        <w:jc w:val="both"/>
        <w:rPr>
          <w:i/>
          <w:iCs/>
          <w:sz w:val="18"/>
          <w:szCs w:val="18"/>
        </w:rPr>
      </w:pPr>
      <w:r>
        <w:rPr>
          <w:i/>
          <w:iCs/>
          <w:sz w:val="18"/>
          <w:szCs w:val="18"/>
        </w:rPr>
        <w:t xml:space="preserve">ADDA standard laboratory reference frame </w:t>
      </w:r>
      <w:r w:rsidR="00C50764" w:rsidRPr="00C50764">
        <w:rPr>
          <w:i/>
          <w:iCs/>
          <w:sz w:val="18"/>
          <w:szCs w:val="18"/>
        </w:rPr>
        <w:t>for surface-mode simulations</w:t>
      </w:r>
      <w:r>
        <w:rPr>
          <w:i/>
          <w:iCs/>
          <w:sz w:val="18"/>
          <w:szCs w:val="18"/>
        </w:rPr>
        <w:t>.</w:t>
      </w:r>
    </w:p>
    <w:p w14:paraId="5C7EFEB1" w14:textId="42957017" w:rsidR="00F1530A" w:rsidRPr="00DB655D" w:rsidRDefault="00F1530A" w:rsidP="00F1530A">
      <w:pPr>
        <w:pStyle w:val="Paragrafoelenco"/>
        <w:numPr>
          <w:ilvl w:val="0"/>
          <w:numId w:val="2"/>
        </w:numPr>
        <w:jc w:val="both"/>
        <w:rPr>
          <w:i/>
          <w:iCs/>
          <w:sz w:val="18"/>
          <w:szCs w:val="18"/>
        </w:rPr>
      </w:pPr>
      <w:r w:rsidRPr="00F1530A">
        <w:rPr>
          <w:i/>
          <w:iCs/>
          <w:sz w:val="18"/>
          <w:szCs w:val="18"/>
        </w:rPr>
        <w:t>The coordinate system adopted in this code.</w:t>
      </w:r>
      <w:r>
        <w:rPr>
          <w:i/>
          <w:iCs/>
          <w:sz w:val="18"/>
          <w:szCs w:val="18"/>
        </w:rPr>
        <w:t xml:space="preserve"> </w:t>
      </w:r>
      <w:r w:rsidRPr="00DB655D">
        <w:rPr>
          <w:i/>
          <w:iCs/>
          <w:sz w:val="18"/>
          <w:szCs w:val="18"/>
        </w:rPr>
        <w:t xml:space="preserve">Light scattered by the sphere (light blue) is divided into forward (green arrow) and backward (red arrow) directions. The scattering direction is defined by the polar angle </w:t>
      </w:r>
      <m:oMath>
        <m:r>
          <w:rPr>
            <w:rFonts w:ascii="Cambria Math" w:hAnsi="Cambria Math"/>
            <w:sz w:val="18"/>
            <w:szCs w:val="18"/>
          </w:rPr>
          <m:t>θ</m:t>
        </m:r>
      </m:oMath>
      <w:r w:rsidR="00DB655D">
        <w:rPr>
          <w:rFonts w:eastAsiaTheme="minorEastAsia"/>
          <w:i/>
          <w:iCs/>
          <w:sz w:val="18"/>
          <w:szCs w:val="18"/>
        </w:rPr>
        <w:t xml:space="preserve"> </w:t>
      </w:r>
      <w:r w:rsidRPr="00DB655D">
        <w:rPr>
          <w:i/>
          <w:iCs/>
          <w:sz w:val="18"/>
          <w:szCs w:val="18"/>
        </w:rPr>
        <w:t>(red) and the azimuthal angle</w:t>
      </w:r>
      <w:r w:rsidR="00DB655D">
        <w:rPr>
          <w:i/>
          <w:iCs/>
          <w:sz w:val="18"/>
          <w:szCs w:val="18"/>
        </w:rPr>
        <w:t xml:space="preserve"> </w:t>
      </w:r>
      <m:oMath>
        <m:r>
          <w:rPr>
            <w:rFonts w:ascii="Cambria Math" w:hAnsi="Cambria Math"/>
            <w:sz w:val="18"/>
            <w:szCs w:val="18"/>
          </w:rPr>
          <m:t>φ</m:t>
        </m:r>
      </m:oMath>
      <w:r w:rsidR="00DB655D">
        <w:rPr>
          <w:rFonts w:eastAsiaTheme="minorEastAsia"/>
          <w:i/>
          <w:iCs/>
          <w:sz w:val="18"/>
          <w:szCs w:val="18"/>
        </w:rPr>
        <w:t>.</w:t>
      </w:r>
      <w:r w:rsidR="00DB655D" w:rsidRPr="00DB655D">
        <w:rPr>
          <w:i/>
          <w:iCs/>
          <w:sz w:val="18"/>
          <w:szCs w:val="18"/>
        </w:rPr>
        <w:t xml:space="preserve"> </w:t>
      </w:r>
      <w:r w:rsidRPr="00DB655D">
        <w:rPr>
          <w:i/>
          <w:iCs/>
          <w:sz w:val="18"/>
          <w:szCs w:val="18"/>
        </w:rPr>
        <w:t>Note that</w:t>
      </w:r>
      <w:r w:rsidR="009C61D2">
        <w:rPr>
          <w:rFonts w:eastAsiaTheme="minorEastAsia"/>
          <w:i/>
          <w:iCs/>
          <w:sz w:val="18"/>
          <w:szCs w:val="18"/>
        </w:rPr>
        <w:t xml:space="preserve"> </w:t>
      </w:r>
      <m:oMath>
        <m:r>
          <w:rPr>
            <w:rFonts w:ascii="Cambria Math" w:hAnsi="Cambria Math"/>
            <w:sz w:val="18"/>
            <w:szCs w:val="18"/>
          </w:rPr>
          <m:t>θ</m:t>
        </m:r>
      </m:oMath>
      <w:r w:rsidRPr="00DB655D">
        <w:rPr>
          <w:i/>
          <w:iCs/>
          <w:sz w:val="18"/>
          <w:szCs w:val="18"/>
        </w:rPr>
        <w:t xml:space="preserve"> is measured relative to the incident light propagation direction (</w:t>
      </w:r>
      <w:r w:rsidR="009C61D2">
        <w:rPr>
          <w:i/>
          <w:iCs/>
          <w:sz w:val="18"/>
          <w:szCs w:val="18"/>
        </w:rPr>
        <w:t>z</w:t>
      </w:r>
      <w:r w:rsidRPr="00DB655D">
        <w:rPr>
          <w:i/>
          <w:iCs/>
          <w:sz w:val="18"/>
          <w:szCs w:val="18"/>
        </w:rPr>
        <w:t>-axis), while</w:t>
      </w:r>
      <w:r w:rsidR="009C61D2" w:rsidRPr="009C61D2">
        <w:rPr>
          <w:rFonts w:ascii="Cambria Math" w:hAnsi="Cambria Math"/>
          <w:i/>
          <w:iCs/>
          <w:sz w:val="18"/>
          <w:szCs w:val="18"/>
        </w:rPr>
        <w:t xml:space="preserve"> </w:t>
      </w:r>
      <m:oMath>
        <m:r>
          <w:rPr>
            <w:rFonts w:ascii="Cambria Math" w:hAnsi="Cambria Math"/>
            <w:sz w:val="18"/>
            <w:szCs w:val="18"/>
          </w:rPr>
          <m:t>φ</m:t>
        </m:r>
      </m:oMath>
      <w:r w:rsidRPr="00DB655D">
        <w:rPr>
          <w:i/>
          <w:iCs/>
          <w:sz w:val="18"/>
          <w:szCs w:val="18"/>
        </w:rPr>
        <w:t xml:space="preserve"> describes the rotation around the </w:t>
      </w:r>
      <w:r w:rsidR="009C61D2">
        <w:rPr>
          <w:i/>
          <w:iCs/>
          <w:sz w:val="18"/>
          <w:szCs w:val="18"/>
        </w:rPr>
        <w:t>z-</w:t>
      </w:r>
      <w:r w:rsidRPr="00DB655D">
        <w:rPr>
          <w:i/>
          <w:iCs/>
          <w:sz w:val="18"/>
          <w:szCs w:val="18"/>
        </w:rPr>
        <w:t>axis.</w:t>
      </w:r>
    </w:p>
    <w:p w14:paraId="21275B3F" w14:textId="6BF28287" w:rsidR="00387589" w:rsidRPr="009C61D2" w:rsidRDefault="009158FD" w:rsidP="009C61D2">
      <w:pPr>
        <w:ind w:left="360"/>
        <w:jc w:val="both"/>
        <w:rPr>
          <w:i/>
          <w:iCs/>
          <w:sz w:val="18"/>
          <w:szCs w:val="18"/>
        </w:rPr>
      </w:pPr>
      <w:r w:rsidRPr="009C61D2">
        <w:rPr>
          <w:rFonts w:eastAsiaTheme="minorEastAsia"/>
        </w:rPr>
        <w:t>To read the results, the code offers two opportunities depending on the angle grid the user has defined for the simulation.</w:t>
      </w:r>
    </w:p>
    <w:p w14:paraId="141216EC" w14:textId="409693B1" w:rsidR="00412D4F" w:rsidRPr="00412D4F" w:rsidRDefault="002A61D6" w:rsidP="00387589">
      <w:pPr>
        <w:pStyle w:val="Paragrafoelenco"/>
        <w:numPr>
          <w:ilvl w:val="0"/>
          <w:numId w:val="1"/>
        </w:numPr>
        <w:jc w:val="both"/>
        <w:rPr>
          <w:b/>
          <w:bCs/>
        </w:rPr>
      </w:pPr>
      <w:r>
        <w:rPr>
          <w:rFonts w:eastAsiaTheme="minorEastAsia"/>
          <w:b/>
          <w:bCs/>
        </w:rPr>
        <w:t xml:space="preserve">Only theta dependance </w:t>
      </w:r>
      <w:r w:rsidRPr="00F95467">
        <w:rPr>
          <w:rFonts w:eastAsiaTheme="minorEastAsia"/>
        </w:rPr>
        <w:t>(</w:t>
      </w:r>
      <w:r w:rsidR="00D538AE" w:rsidRPr="00D538AE">
        <w:rPr>
          <w:rFonts w:eastAsiaTheme="minorEastAsia"/>
        </w:rPr>
        <w:t>Enable Phi scattering grid: "</w:t>
      </w:r>
      <w:r w:rsidR="00D538AE">
        <w:rPr>
          <w:rFonts w:eastAsiaTheme="minorEastAsia"/>
        </w:rPr>
        <w:t>No</w:t>
      </w:r>
      <w:r w:rsidR="00D538AE" w:rsidRPr="00D538AE">
        <w:rPr>
          <w:rFonts w:eastAsiaTheme="minorEastAsia"/>
        </w:rPr>
        <w:t>"</w:t>
      </w:r>
      <w:r w:rsidR="00F95467" w:rsidRPr="00F95467">
        <w:rPr>
          <w:rFonts w:eastAsiaTheme="minorEastAsia"/>
        </w:rPr>
        <w:t>)</w:t>
      </w:r>
      <w:r w:rsidR="00387589">
        <w:rPr>
          <w:rFonts w:eastAsiaTheme="minorEastAsia"/>
        </w:rPr>
        <w:t xml:space="preserve">: </w:t>
      </w:r>
      <w:r w:rsidR="009158FD" w:rsidRPr="00387589">
        <w:rPr>
          <w:rFonts w:eastAsiaTheme="minorEastAsia"/>
        </w:rPr>
        <w:t>For particles symmetric in the x-y plane (</w:t>
      </w:r>
      <w:r w:rsidR="00825770" w:rsidRPr="00387589">
        <w:rPr>
          <w:rFonts w:eastAsiaTheme="minorEastAsia"/>
        </w:rPr>
        <w:t xml:space="preserve">thus </w:t>
      </w:r>
      <w:r w:rsidR="009158FD" w:rsidRPr="00387589">
        <w:rPr>
          <w:rFonts w:eastAsiaTheme="minorEastAsia"/>
        </w:rPr>
        <w:t xml:space="preserve">with respect to a </w:t>
      </w:r>
      <m:oMath>
        <m:r>
          <w:rPr>
            <w:rFonts w:ascii="Cambria Math" w:hAnsi="Cambria Math"/>
          </w:rPr>
          <m:t>φ</m:t>
        </m:r>
      </m:oMath>
      <w:r w:rsidR="00825770" w:rsidRPr="00825770">
        <w:t>-</w:t>
      </w:r>
      <w:r w:rsidR="00825770" w:rsidRPr="00387589">
        <w:rPr>
          <w:rFonts w:eastAsiaTheme="minorEastAsia"/>
        </w:rPr>
        <w:t xml:space="preserve">rotation), there should not be any significant dependence on the angle </w:t>
      </w:r>
      <m:oMath>
        <m:r>
          <w:rPr>
            <w:rFonts w:ascii="Cambria Math" w:hAnsi="Cambria Math"/>
          </w:rPr>
          <m:t>φ</m:t>
        </m:r>
      </m:oMath>
      <w:r w:rsidR="004E6CC5" w:rsidRPr="00387589">
        <w:rPr>
          <w:rFonts w:eastAsiaTheme="minorEastAsia"/>
        </w:rPr>
        <w:t xml:space="preserve">, thus the simulation can be optimized by storing </w:t>
      </w:r>
      <w:r w:rsidR="00DF646F">
        <w:rPr>
          <w:rFonts w:eastAsiaTheme="minorEastAsia"/>
        </w:rPr>
        <w:t>only</w:t>
      </w:r>
      <w:r w:rsidR="004E6CC5" w:rsidRPr="00387589">
        <w:rPr>
          <w:rFonts w:eastAsiaTheme="minorEastAsia"/>
        </w:rPr>
        <w:t xml:space="preserve"> the </w:t>
      </w:r>
      <m:oMath>
        <m:r>
          <w:rPr>
            <w:rFonts w:ascii="Cambria Math" w:eastAsiaTheme="minorEastAsia" w:hAnsi="Cambria Math"/>
          </w:rPr>
          <m:t>θ</m:t>
        </m:r>
      </m:oMath>
      <w:r w:rsidR="004E6CC5" w:rsidRPr="00387589">
        <w:rPr>
          <w:rFonts w:eastAsiaTheme="minorEastAsia"/>
        </w:rPr>
        <w:t xml:space="preserve"> scattering grid. </w:t>
      </w:r>
    </w:p>
    <w:p w14:paraId="2365C918" w14:textId="77777777" w:rsidR="00412D4F" w:rsidRPr="00412D4F" w:rsidRDefault="002F3C0D" w:rsidP="00412D4F">
      <w:pPr>
        <w:pStyle w:val="Paragrafoelenco"/>
        <w:numPr>
          <w:ilvl w:val="1"/>
          <w:numId w:val="1"/>
        </w:numPr>
        <w:jc w:val="both"/>
        <w:rPr>
          <w:b/>
          <w:bCs/>
        </w:rPr>
      </w:pPr>
      <w:r>
        <w:rPr>
          <w:rFonts w:eastAsiaTheme="minorEastAsia"/>
        </w:rPr>
        <w:t>D</w:t>
      </w:r>
      <w:r w:rsidR="000636C5">
        <w:rPr>
          <w:rFonts w:eastAsiaTheme="minorEastAsia"/>
        </w:rPr>
        <w:t>efine</w:t>
      </w:r>
      <w:r w:rsidR="00CA0E8B">
        <w:rPr>
          <w:rFonts w:eastAsiaTheme="minorEastAsia"/>
        </w:rPr>
        <w:t xml:space="preserve"> the</w:t>
      </w:r>
      <w:r w:rsidR="003161DC">
        <w:rPr>
          <w:rFonts w:eastAsiaTheme="minorEastAsia"/>
        </w:rPr>
        <w:t xml:space="preserve"> </w:t>
      </w:r>
      <w:r w:rsidR="003161DC" w:rsidRPr="003161DC">
        <w:rPr>
          <w:rFonts w:eastAsiaTheme="minorEastAsia"/>
          <w:b/>
          <w:bCs/>
        </w:rPr>
        <w:t>theta</w:t>
      </w:r>
      <w:r>
        <w:rPr>
          <w:rFonts w:eastAsiaTheme="minorEastAsia"/>
          <w:b/>
          <w:bCs/>
        </w:rPr>
        <w:t xml:space="preserve"> stop </w:t>
      </w:r>
      <w:r>
        <w:rPr>
          <w:rFonts w:eastAsiaTheme="minorEastAsia"/>
        </w:rPr>
        <w:t xml:space="preserve">and </w:t>
      </w:r>
      <w:r>
        <w:rPr>
          <w:rFonts w:eastAsiaTheme="minorEastAsia"/>
          <w:b/>
          <w:bCs/>
        </w:rPr>
        <w:t>theta step</w:t>
      </w:r>
      <w:r w:rsidR="003161DC">
        <w:rPr>
          <w:rFonts w:eastAsiaTheme="minorEastAsia"/>
        </w:rPr>
        <w:t xml:space="preserve"> </w:t>
      </w:r>
      <w:r w:rsidR="000636C5">
        <w:rPr>
          <w:rFonts w:eastAsiaTheme="minorEastAsia"/>
        </w:rPr>
        <w:t>according to the angle resolution you need</w:t>
      </w:r>
      <w:r w:rsidR="00412D4F">
        <w:rPr>
          <w:rFonts w:eastAsiaTheme="minorEastAsia"/>
        </w:rPr>
        <w:t xml:space="preserve"> and </w:t>
      </w:r>
      <w:r w:rsidR="00412D4F">
        <w:rPr>
          <w:rFonts w:eastAsiaTheme="minorEastAsia"/>
          <w:b/>
          <w:bCs/>
        </w:rPr>
        <w:t>run</w:t>
      </w:r>
      <w:r w:rsidR="00412D4F">
        <w:rPr>
          <w:rFonts w:eastAsiaTheme="minorEastAsia"/>
        </w:rPr>
        <w:t xml:space="preserve"> the simulation</w:t>
      </w:r>
      <w:r w:rsidR="00CF1283">
        <w:rPr>
          <w:rFonts w:eastAsiaTheme="minorEastAsia"/>
        </w:rPr>
        <w:t xml:space="preserve">. </w:t>
      </w:r>
    </w:p>
    <w:p w14:paraId="3068DD67" w14:textId="150607CC" w:rsidR="009158FD" w:rsidRPr="00C32529" w:rsidRDefault="00CF1283" w:rsidP="00412D4F">
      <w:pPr>
        <w:pStyle w:val="Paragrafoelenco"/>
        <w:numPr>
          <w:ilvl w:val="1"/>
          <w:numId w:val="1"/>
        </w:numPr>
        <w:jc w:val="both"/>
        <w:rPr>
          <w:b/>
          <w:bCs/>
        </w:rPr>
      </w:pPr>
      <w:r w:rsidRPr="00141B09">
        <w:rPr>
          <w:rFonts w:eastAsiaTheme="minorEastAsia"/>
        </w:rPr>
        <w:t>The function</w:t>
      </w:r>
      <w:r w:rsidR="00B23CA7" w:rsidRPr="00141B09">
        <w:rPr>
          <w:rFonts w:eastAsiaTheme="minorEastAsia"/>
        </w:rPr>
        <w:t xml:space="preserve"> </w:t>
      </w:r>
      <w:r w:rsidR="00B23CA7" w:rsidRPr="00C77D37">
        <w:rPr>
          <w:rFonts w:eastAsiaTheme="minorEastAsia"/>
          <w:i/>
          <w:iCs/>
        </w:rPr>
        <w:t>U</w:t>
      </w:r>
      <w:r w:rsidR="005D2A70" w:rsidRPr="00C77D37">
        <w:rPr>
          <w:rFonts w:eastAsiaTheme="minorEastAsia"/>
          <w:i/>
          <w:iCs/>
        </w:rPr>
        <w:t>pload</w:t>
      </w:r>
      <w:r w:rsidR="005D2A70" w:rsidRPr="00141B09">
        <w:rPr>
          <w:rFonts w:eastAsiaTheme="minorEastAsia"/>
        </w:rPr>
        <w:t xml:space="preserve"> </w:t>
      </w:r>
      <w:r w:rsidR="0048428D" w:rsidRPr="00141B09">
        <w:rPr>
          <w:rFonts w:eastAsiaTheme="minorEastAsia"/>
        </w:rPr>
        <w:t xml:space="preserve">(called by the button Upload) </w:t>
      </w:r>
      <w:r w:rsidR="005D2A70" w:rsidRPr="00141B09">
        <w:rPr>
          <w:rFonts w:eastAsiaTheme="minorEastAsia"/>
        </w:rPr>
        <w:t xml:space="preserve">will open each folder created </w:t>
      </w:r>
      <w:r w:rsidR="00F665B8" w:rsidRPr="00141B09">
        <w:rPr>
          <w:rFonts w:eastAsiaTheme="minorEastAsia"/>
        </w:rPr>
        <w:t>during</w:t>
      </w:r>
      <w:r w:rsidR="005D2A70" w:rsidRPr="00141B09">
        <w:rPr>
          <w:rFonts w:eastAsiaTheme="minorEastAsia"/>
        </w:rPr>
        <w:t xml:space="preserve"> the </w:t>
      </w:r>
      <w:r w:rsidR="00B507BD" w:rsidRPr="00141B09">
        <w:rPr>
          <w:rFonts w:eastAsiaTheme="minorEastAsia"/>
        </w:rPr>
        <w:t>simulation</w:t>
      </w:r>
      <w:r w:rsidR="00C32529" w:rsidRPr="00141B09">
        <w:rPr>
          <w:rFonts w:eastAsiaTheme="minorEastAsia"/>
        </w:rPr>
        <w:t xml:space="preserve"> and extract</w:t>
      </w:r>
      <w:r w:rsidR="00C32529">
        <w:rPr>
          <w:rFonts w:eastAsiaTheme="minorEastAsia"/>
        </w:rPr>
        <w:t xml:space="preserve"> the following quantities:</w:t>
      </w:r>
    </w:p>
    <w:p w14:paraId="1E69F540" w14:textId="2DBF9430" w:rsidR="00C32529" w:rsidRPr="006C127C" w:rsidRDefault="006C127C" w:rsidP="00412D4F">
      <w:pPr>
        <w:pStyle w:val="Paragrafoelenco"/>
        <w:numPr>
          <w:ilvl w:val="2"/>
          <w:numId w:val="1"/>
        </w:numPr>
        <w:jc w:val="both"/>
      </w:pPr>
      <m:oMath>
        <m:r>
          <w:rPr>
            <w:rFonts w:ascii="Cambria Math" w:eastAsiaTheme="minorEastAsia" w:hAnsi="Cambria Math"/>
          </w:rPr>
          <m:t>θ</m:t>
        </m:r>
      </m:oMath>
      <w:r w:rsidR="009C1A1A" w:rsidRPr="006C127C">
        <w:rPr>
          <w:rFonts w:eastAsiaTheme="minorEastAsia"/>
        </w:rPr>
        <w:t xml:space="preserve"> grid as simulated by </w:t>
      </w:r>
      <w:proofErr w:type="gramStart"/>
      <w:r w:rsidR="009C1A1A" w:rsidRPr="006C127C">
        <w:rPr>
          <w:rFonts w:eastAsiaTheme="minorEastAsia"/>
        </w:rPr>
        <w:t>ADDA</w:t>
      </w:r>
      <w:r w:rsidR="00E470A2" w:rsidRPr="006C127C">
        <w:rPr>
          <w:rFonts w:eastAsiaTheme="minorEastAsia"/>
        </w:rPr>
        <w:t>;</w:t>
      </w:r>
      <w:proofErr w:type="gramEnd"/>
    </w:p>
    <w:p w14:paraId="0E1A572D" w14:textId="0A01DAF4" w:rsidR="009C1A1A" w:rsidRPr="006C127C" w:rsidRDefault="00000000" w:rsidP="00412D4F">
      <w:pPr>
        <w:pStyle w:val="Paragrafoelenco"/>
        <w:numPr>
          <w:ilvl w:val="2"/>
          <w:numId w:val="1"/>
        </w:numPr>
        <w:jc w:val="both"/>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11</m:t>
            </m:r>
          </m:sub>
        </m:sSub>
      </m:oMath>
      <w:r w:rsidR="00C37DB8" w:rsidRPr="006C127C">
        <w:rPr>
          <w:rFonts w:eastAsiaTheme="minorEastAsia"/>
        </w:rPr>
        <w:t xml:space="preserve"> </w:t>
      </w:r>
      <w:r w:rsidR="009C1A1A" w:rsidRPr="006C127C">
        <w:rPr>
          <w:rFonts w:eastAsiaTheme="minorEastAsia"/>
        </w:rPr>
        <w:t xml:space="preserve">component of the Mueller Matrix as function of </w:t>
      </w:r>
      <m:oMath>
        <m:r>
          <w:rPr>
            <w:rFonts w:ascii="Cambria Math" w:eastAsiaTheme="minorEastAsia" w:hAnsi="Cambria Math"/>
          </w:rPr>
          <m:t>θ</m:t>
        </m:r>
      </m:oMath>
      <w:r w:rsidR="00E470A2" w:rsidRPr="006C127C">
        <w:rPr>
          <w:rFonts w:eastAsiaTheme="minorEastAsia"/>
        </w:rPr>
        <w:t xml:space="preserve"> and </w:t>
      </w:r>
      <m:oMath>
        <m:r>
          <w:rPr>
            <w:rFonts w:ascii="Cambria Math" w:eastAsiaTheme="minorEastAsia" w:hAnsi="Cambria Math"/>
          </w:rPr>
          <m:t>λ</m:t>
        </m:r>
      </m:oMath>
      <w:r w:rsidR="00E470A2" w:rsidRPr="006C127C">
        <w:rPr>
          <w:rFonts w:eastAsiaTheme="minorEastAsia"/>
        </w:rPr>
        <w:t>;</w:t>
      </w:r>
    </w:p>
    <w:p w14:paraId="47623754" w14:textId="1B9E975E" w:rsidR="00C164FA" w:rsidRPr="00D70B7D" w:rsidRDefault="00D70B7D" w:rsidP="00412D4F">
      <w:pPr>
        <w:pStyle w:val="Paragrafoelenco"/>
        <w:numPr>
          <w:ilvl w:val="2"/>
          <w:numId w:val="1"/>
        </w:numPr>
        <w:jc w:val="both"/>
        <w:rPr>
          <w:b/>
          <w:bCs/>
        </w:rPr>
      </w:pPr>
      <w:r>
        <w:rPr>
          <w:b/>
          <w:bCs/>
        </w:rPr>
        <w:t>Total e</w:t>
      </w:r>
      <w:r w:rsidR="003D5D35">
        <w:rPr>
          <w:b/>
          <w:bCs/>
        </w:rPr>
        <w:t xml:space="preserve">xtinction and absorption cross sections/efficiencies given by ADDA </w:t>
      </w:r>
      <w:r w:rsidR="003D5D35">
        <w:t>(taken from file</w:t>
      </w:r>
      <w:r w:rsidR="00C164FA">
        <w:t xml:space="preserve"> CrossSec-X/Y</w:t>
      </w:r>
      <w:r w:rsidR="002A41A2">
        <w:t xml:space="preserve">, </w:t>
      </w:r>
      <w:r w:rsidR="00C77D37">
        <w:t xml:space="preserve">automatically </w:t>
      </w:r>
      <w:r w:rsidR="00C4038E">
        <w:t>averaging for</w:t>
      </w:r>
      <w:r w:rsidR="002A41A2">
        <w:t xml:space="preserve"> the two </w:t>
      </w:r>
      <w:r w:rsidR="004715CD">
        <w:t>polarizations</w:t>
      </w:r>
      <w:r w:rsidR="00C77D37">
        <w:t xml:space="preserve"> if needed</w:t>
      </w:r>
      <w:r w:rsidR="00C164FA">
        <w:t xml:space="preserve">), </w:t>
      </w:r>
      <w:r w:rsidR="00955400">
        <w:t>and</w:t>
      </w:r>
      <w:r w:rsidR="00C164FA">
        <w:t xml:space="preserve"> the </w:t>
      </w:r>
      <w:r w:rsidR="00C164FA">
        <w:rPr>
          <w:b/>
          <w:bCs/>
        </w:rPr>
        <w:t>scattering</w:t>
      </w:r>
      <w:r w:rsidR="00412D4F">
        <w:rPr>
          <w:b/>
          <w:bCs/>
        </w:rPr>
        <w:t xml:space="preserve"> cross section</w:t>
      </w:r>
      <w:r w:rsidR="00C164FA">
        <w:t xml:space="preserve"> if</w:t>
      </w:r>
      <w:r w:rsidR="00412D4F">
        <w:t xml:space="preserve"> the </w:t>
      </w:r>
      <w:r w:rsidR="008874B8">
        <w:t>“Internal Csca integration” was</w:t>
      </w:r>
      <w:r w:rsidR="00C164FA">
        <w:t xml:space="preserve"> enabled</w:t>
      </w:r>
      <w:r w:rsidR="005D5DE8">
        <w:t>.</w:t>
      </w:r>
    </w:p>
    <w:p w14:paraId="6A820A06" w14:textId="52AE7A28" w:rsidR="00D70B7D" w:rsidRDefault="00D70B7D" w:rsidP="00412D4F">
      <w:pPr>
        <w:ind w:left="1416"/>
        <w:jc w:val="both"/>
      </w:pPr>
      <w:bookmarkStart w:id="0" w:name="_Hlk207181807"/>
      <w:r>
        <w:lastRenderedPageBreak/>
        <w:t>Then,</w:t>
      </w:r>
      <w:r w:rsidR="00E908F3">
        <w:t xml:space="preserve"> the code compute</w:t>
      </w:r>
      <w:r w:rsidR="00C77D37">
        <w:t>s</w:t>
      </w:r>
      <w:r w:rsidR="00E908F3">
        <w:t xml:space="preserve"> the forward</w:t>
      </w:r>
      <w:r w:rsidR="002E4A9F">
        <w:t xml:space="preserve"> (</w:t>
      </w:r>
      <m:oMath>
        <m:sSubSup>
          <m:sSubSupPr>
            <m:ctrlPr>
              <w:rPr>
                <w:rFonts w:ascii="Cambria Math" w:hAnsi="Cambria Math"/>
                <w:i/>
              </w:rPr>
            </m:ctrlPr>
          </m:sSubSupPr>
          <m:e>
            <m:r>
              <w:rPr>
                <w:rFonts w:ascii="Cambria Math" w:hAnsi="Cambria Math"/>
              </w:rPr>
              <m:t>C</m:t>
            </m:r>
          </m:e>
          <m:sub>
            <m:r>
              <w:rPr>
                <w:rFonts w:ascii="Cambria Math" w:hAnsi="Cambria Math"/>
              </w:rPr>
              <m:t>sca</m:t>
            </m:r>
          </m:sub>
          <m:sup>
            <m:r>
              <w:rPr>
                <w:rFonts w:ascii="Cambria Math" w:hAnsi="Cambria Math"/>
              </w:rPr>
              <m:t>for</m:t>
            </m:r>
          </m:sup>
        </m:sSubSup>
        <m:d>
          <m:dPr>
            <m:ctrlPr>
              <w:rPr>
                <w:rFonts w:ascii="Cambria Math" w:hAnsi="Cambria Math"/>
                <w:i/>
              </w:rPr>
            </m:ctrlPr>
          </m:dPr>
          <m:e>
            <m:r>
              <w:rPr>
                <w:rFonts w:ascii="Cambria Math" w:hAnsi="Cambria Math"/>
              </w:rPr>
              <m:t>λ</m:t>
            </m:r>
          </m:e>
        </m:d>
      </m:oMath>
      <w:r w:rsidR="002E4A9F">
        <w:rPr>
          <w:rFonts w:eastAsiaTheme="minorEastAsia"/>
        </w:rPr>
        <w:t>)</w:t>
      </w:r>
      <w:r w:rsidR="00E908F3">
        <w:t xml:space="preserve"> and backward </w:t>
      </w:r>
      <w:r w:rsidR="002E4A9F">
        <w:rPr>
          <w:rFonts w:eastAsiaTheme="minorEastAsia"/>
        </w:rPr>
        <w:t>(</w:t>
      </w:r>
      <m:oMath>
        <m:sSubSup>
          <m:sSubSupPr>
            <m:ctrlPr>
              <w:rPr>
                <w:rFonts w:ascii="Cambria Math" w:hAnsi="Cambria Math"/>
                <w:i/>
              </w:rPr>
            </m:ctrlPr>
          </m:sSubSupPr>
          <m:e>
            <m:r>
              <w:rPr>
                <w:rFonts w:ascii="Cambria Math" w:hAnsi="Cambria Math"/>
              </w:rPr>
              <m:t>C</m:t>
            </m:r>
          </m:e>
          <m:sub>
            <m:r>
              <w:rPr>
                <w:rFonts w:ascii="Cambria Math" w:hAnsi="Cambria Math"/>
              </w:rPr>
              <m:t>sca</m:t>
            </m:r>
          </m:sub>
          <m:sup>
            <m:r>
              <w:rPr>
                <w:rFonts w:ascii="Cambria Math" w:hAnsi="Cambria Math"/>
              </w:rPr>
              <m:t>back</m:t>
            </m:r>
          </m:sup>
        </m:sSubSup>
        <m:d>
          <m:dPr>
            <m:ctrlPr>
              <w:rPr>
                <w:rFonts w:ascii="Cambria Math" w:hAnsi="Cambria Math"/>
                <w:i/>
              </w:rPr>
            </m:ctrlPr>
          </m:dPr>
          <m:e>
            <m:r>
              <w:rPr>
                <w:rFonts w:ascii="Cambria Math" w:hAnsi="Cambria Math"/>
              </w:rPr>
              <m:t>λ</m:t>
            </m:r>
          </m:e>
        </m:d>
      </m:oMath>
      <w:r w:rsidR="002E4A9F">
        <w:rPr>
          <w:rFonts w:eastAsiaTheme="minorEastAsia"/>
        </w:rPr>
        <w:t xml:space="preserve">) </w:t>
      </w:r>
      <w:r w:rsidR="00E908F3">
        <w:t>scattering cross section using the equation</w:t>
      </w:r>
      <w:r w:rsidR="00986CB2">
        <w:t xml:space="preserve"> (66) of the ADDA guide (v1.4)</w:t>
      </w:r>
      <w:r w:rsidR="00B31FD8">
        <w:t xml:space="preserve"> as function of the wavelength</w:t>
      </w:r>
      <w:r w:rsidR="00986CB2">
        <w:t>:</w:t>
      </w:r>
    </w:p>
    <w:p w14:paraId="683E6541" w14:textId="74A63044" w:rsidR="00986CB2" w:rsidRPr="002E4A9F" w:rsidRDefault="00000000" w:rsidP="00412D4F">
      <w:pPr>
        <w:ind w:left="1416"/>
        <w:jc w:val="both"/>
        <w:rPr>
          <w:rFonts w:eastAsiaTheme="minorEastAsia"/>
        </w:rPr>
      </w:pPr>
      <m:oMathPara>
        <m:oMath>
          <m:sSubSup>
            <m:sSubSupPr>
              <m:ctrlPr>
                <w:rPr>
                  <w:rFonts w:ascii="Cambria Math" w:hAnsi="Cambria Math"/>
                  <w:i/>
                </w:rPr>
              </m:ctrlPr>
            </m:sSubSupPr>
            <m:e>
              <m:r>
                <w:rPr>
                  <w:rFonts w:ascii="Cambria Math" w:hAnsi="Cambria Math"/>
                </w:rPr>
                <m:t>C</m:t>
              </m:r>
            </m:e>
            <m:sub>
              <m:r>
                <w:rPr>
                  <w:rFonts w:ascii="Cambria Math" w:hAnsi="Cambria Math"/>
                </w:rPr>
                <m:t>sca</m:t>
              </m:r>
            </m:sub>
            <m:sup>
              <m:r>
                <w:rPr>
                  <w:rFonts w:ascii="Cambria Math" w:hAnsi="Cambria Math"/>
                </w:rPr>
                <m:t>for</m:t>
              </m:r>
            </m:sup>
          </m:sSubSup>
          <m:d>
            <m:dPr>
              <m:ctrlPr>
                <w:rPr>
                  <w:rFonts w:ascii="Cambria Math" w:hAnsi="Cambria Math"/>
                  <w:i/>
                </w:rPr>
              </m:ctrlPr>
            </m:dPr>
            <m:e>
              <m:r>
                <w:rPr>
                  <w:rFonts w:ascii="Cambria Math" w:hAnsi="Cambria Math"/>
                </w:rPr>
                <m:t>λ</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2</m:t>
                  </m:r>
                </m:sup>
              </m:sSup>
            </m:num>
            <m:den>
              <m:r>
                <w:rPr>
                  <w:rFonts w:ascii="Cambria Math" w:hAnsi="Cambria Math"/>
                </w:rPr>
                <m:t>2π*</m:t>
              </m:r>
              <m:sSubSup>
                <m:sSubSupPr>
                  <m:ctrlPr>
                    <w:rPr>
                      <w:rFonts w:ascii="Cambria Math" w:hAnsi="Cambria Math"/>
                      <w:i/>
                    </w:rPr>
                  </m:ctrlPr>
                </m:sSubSupPr>
                <m:e>
                  <m:r>
                    <w:rPr>
                      <w:rFonts w:ascii="Cambria Math" w:hAnsi="Cambria Math"/>
                    </w:rPr>
                    <m:t>n</m:t>
                  </m:r>
                </m:e>
                <m:sub>
                  <m:r>
                    <w:rPr>
                      <w:rFonts w:ascii="Cambria Math" w:hAnsi="Cambria Math"/>
                    </w:rPr>
                    <m:t>sub</m:t>
                  </m:r>
                </m:sub>
                <m:sup>
                  <m:r>
                    <w:rPr>
                      <w:rFonts w:ascii="Cambria Math" w:hAnsi="Cambria Math"/>
                    </w:rPr>
                    <m:t>2</m:t>
                  </m:r>
                </m:sup>
              </m:sSubSup>
            </m:den>
          </m:f>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θ=0°</m:t>
              </m:r>
            </m:sub>
            <m:sup>
              <m:r>
                <w:rPr>
                  <w:rFonts w:ascii="Cambria Math" w:eastAsiaTheme="minorEastAsia" w:hAnsi="Cambria Math"/>
                </w:rPr>
                <m:t>90°</m:t>
              </m:r>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11</m:t>
                  </m:r>
                </m:sub>
              </m:sSub>
              <m:d>
                <m:dPr>
                  <m:ctrlPr>
                    <w:rPr>
                      <w:rFonts w:ascii="Cambria Math" w:eastAsiaTheme="minorEastAsia" w:hAnsi="Cambria Math"/>
                      <w:i/>
                    </w:rPr>
                  </m:ctrlPr>
                </m:dPr>
                <m:e>
                  <m:r>
                    <w:rPr>
                      <w:rFonts w:ascii="Cambria Math" w:eastAsiaTheme="minorEastAsia" w:hAnsi="Cambria Math"/>
                    </w:rPr>
                    <m:t>λ,θ</m:t>
                  </m:r>
                </m:e>
              </m:d>
              <m:r>
                <w:rPr>
                  <w:rFonts w:ascii="Cambria Math" w:eastAsiaTheme="minorEastAsia" w:hAnsi="Cambria Math"/>
                </w:rPr>
                <m:t>*s</m:t>
              </m:r>
              <m:r>
                <w:rPr>
                  <w:rFonts w:ascii="Cambria Math" w:eastAsiaTheme="minorEastAsia" w:hAnsi="Cambria Math"/>
                </w:rPr>
                <m:t>i</m:t>
              </m:r>
              <m:r>
                <w:rPr>
                  <w:rFonts w:ascii="Cambria Math" w:eastAsiaTheme="minorEastAsia" w:hAnsi="Cambria Math"/>
                </w:rPr>
                <m:t>nθ*dθ</m:t>
              </m:r>
            </m:e>
          </m:nary>
        </m:oMath>
      </m:oMathPara>
    </w:p>
    <w:p w14:paraId="5A1338BD" w14:textId="1C252090" w:rsidR="00C22139" w:rsidRPr="002A41A2" w:rsidRDefault="00000000" w:rsidP="00412D4F">
      <w:pPr>
        <w:ind w:left="1416"/>
        <w:jc w:val="both"/>
        <w:rPr>
          <w:rFonts w:eastAsiaTheme="minorEastAsia"/>
        </w:rPr>
      </w:pPr>
      <m:oMathPara>
        <m:oMath>
          <m:sSubSup>
            <m:sSubSupPr>
              <m:ctrlPr>
                <w:rPr>
                  <w:rFonts w:ascii="Cambria Math" w:hAnsi="Cambria Math"/>
                  <w:i/>
                </w:rPr>
              </m:ctrlPr>
            </m:sSubSupPr>
            <m:e>
              <m:r>
                <w:rPr>
                  <w:rFonts w:ascii="Cambria Math" w:hAnsi="Cambria Math"/>
                </w:rPr>
                <m:t>C</m:t>
              </m:r>
            </m:e>
            <m:sub>
              <m:r>
                <w:rPr>
                  <w:rFonts w:ascii="Cambria Math" w:hAnsi="Cambria Math"/>
                </w:rPr>
                <m:t>sca</m:t>
              </m:r>
            </m:sub>
            <m:sup>
              <m:r>
                <w:rPr>
                  <w:rFonts w:ascii="Cambria Math" w:hAnsi="Cambria Math"/>
                </w:rPr>
                <m:t>back</m:t>
              </m:r>
            </m:sup>
          </m:sSubSup>
          <m:d>
            <m:dPr>
              <m:ctrlPr>
                <w:rPr>
                  <w:rFonts w:ascii="Cambria Math" w:hAnsi="Cambria Math"/>
                  <w:i/>
                </w:rPr>
              </m:ctrlPr>
            </m:dPr>
            <m:e>
              <m:r>
                <w:rPr>
                  <w:rFonts w:ascii="Cambria Math" w:hAnsi="Cambria Math"/>
                </w:rPr>
                <m:t>λ</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2</m:t>
                  </m:r>
                </m:sup>
              </m:sSup>
            </m:num>
            <m:den>
              <m:r>
                <w:rPr>
                  <w:rFonts w:ascii="Cambria Math" w:hAnsi="Cambria Math"/>
                </w:rPr>
                <m:t>2π*</m:t>
              </m:r>
              <m:sSubSup>
                <m:sSubSupPr>
                  <m:ctrlPr>
                    <w:rPr>
                      <w:rFonts w:ascii="Cambria Math" w:hAnsi="Cambria Math"/>
                      <w:i/>
                    </w:rPr>
                  </m:ctrlPr>
                </m:sSubSupPr>
                <m:e>
                  <m:r>
                    <w:rPr>
                      <w:rFonts w:ascii="Cambria Math" w:hAnsi="Cambria Math"/>
                    </w:rPr>
                    <m:t>n</m:t>
                  </m:r>
                </m:e>
                <m:sub>
                  <m:r>
                    <w:rPr>
                      <w:rFonts w:ascii="Cambria Math" w:hAnsi="Cambria Math"/>
                    </w:rPr>
                    <m:t>sub</m:t>
                  </m:r>
                </m:sub>
                <m:sup>
                  <m:r>
                    <w:rPr>
                      <w:rFonts w:ascii="Cambria Math" w:hAnsi="Cambria Math"/>
                    </w:rPr>
                    <m:t>2</m:t>
                  </m:r>
                </m:sup>
              </m:sSubSup>
            </m:den>
          </m:f>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θ=90°</m:t>
              </m:r>
            </m:sub>
            <m:sup>
              <m:r>
                <w:rPr>
                  <w:rFonts w:ascii="Cambria Math" w:eastAsiaTheme="minorEastAsia" w:hAnsi="Cambria Math"/>
                </w:rPr>
                <m:t>180°</m:t>
              </m:r>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11</m:t>
                  </m:r>
                </m:sub>
              </m:sSub>
              <m:d>
                <m:dPr>
                  <m:ctrlPr>
                    <w:rPr>
                      <w:rFonts w:ascii="Cambria Math" w:eastAsiaTheme="minorEastAsia" w:hAnsi="Cambria Math"/>
                      <w:i/>
                    </w:rPr>
                  </m:ctrlPr>
                </m:dPr>
                <m:e>
                  <m:r>
                    <w:rPr>
                      <w:rFonts w:ascii="Cambria Math" w:eastAsiaTheme="minorEastAsia" w:hAnsi="Cambria Math"/>
                    </w:rPr>
                    <m:t>λ,θ</m:t>
                  </m:r>
                </m:e>
              </m:d>
              <m:r>
                <w:rPr>
                  <w:rFonts w:ascii="Cambria Math" w:eastAsiaTheme="minorEastAsia" w:hAnsi="Cambria Math"/>
                </w:rPr>
                <m:t>*s</m:t>
              </m:r>
              <m:r>
                <w:rPr>
                  <w:rFonts w:ascii="Cambria Math" w:eastAsiaTheme="minorEastAsia" w:hAnsi="Cambria Math"/>
                </w:rPr>
                <m:t>i</m:t>
              </m:r>
              <m:r>
                <w:rPr>
                  <w:rFonts w:ascii="Cambria Math" w:eastAsiaTheme="minorEastAsia" w:hAnsi="Cambria Math"/>
                </w:rPr>
                <m:t>nθ*dθ</m:t>
              </m:r>
            </m:e>
          </m:nary>
        </m:oMath>
      </m:oMathPara>
    </w:p>
    <w:p w14:paraId="6D5A35ED" w14:textId="42A29EFD" w:rsidR="008F23AC" w:rsidRDefault="008F23AC" w:rsidP="00412D4F">
      <w:pPr>
        <w:ind w:left="708" w:firstLine="708"/>
        <w:jc w:val="both"/>
      </w:pPr>
      <w:r>
        <w:t>The substrate refractive index</w:t>
      </w:r>
      <w:r w:rsidR="00B31FD8">
        <w:t xml:space="preserve"> </w:t>
      </w:r>
      <m:oMath>
        <m:sSub>
          <m:sSubPr>
            <m:ctrlPr>
              <w:rPr>
                <w:rFonts w:ascii="Cambria Math" w:hAnsi="Cambria Math"/>
                <w:i/>
              </w:rPr>
            </m:ctrlPr>
          </m:sSubPr>
          <m:e>
            <m:r>
              <w:rPr>
                <w:rFonts w:ascii="Cambria Math" w:hAnsi="Cambria Math"/>
              </w:rPr>
              <m:t>n</m:t>
            </m:r>
          </m:e>
          <m:sub>
            <m:r>
              <w:rPr>
                <w:rFonts w:ascii="Cambria Math" w:hAnsi="Cambria Math"/>
              </w:rPr>
              <m:t>sub</m:t>
            </m:r>
          </m:sub>
        </m:sSub>
      </m:oMath>
      <w:r>
        <w:t xml:space="preserve"> is considered here, </w:t>
      </w:r>
      <w:r w:rsidR="00B31FD8">
        <w:t xml:space="preserve">and </w:t>
      </w:r>
      <w:r>
        <w:t xml:space="preserve">it is set to 1 </w:t>
      </w:r>
      <w:r w:rsidR="001A19EE">
        <w:t>for free-space mode</w:t>
      </w:r>
      <w:r w:rsidR="00FA48E5">
        <w:t>.</w:t>
      </w:r>
    </w:p>
    <w:p w14:paraId="1BE40EA2" w14:textId="42B0BBC2" w:rsidR="001A19EE" w:rsidRDefault="00FA48E5" w:rsidP="00412D4F">
      <w:pPr>
        <w:ind w:left="1416"/>
        <w:jc w:val="both"/>
      </w:pPr>
      <w:r>
        <w:t xml:space="preserve">Finally, the code saves in the </w:t>
      </w:r>
      <w:r w:rsidR="001A19EE" w:rsidRPr="001A19EE">
        <w:rPr>
          <w:i/>
          <w:iCs/>
        </w:rPr>
        <w:t>SimulationResults</w:t>
      </w:r>
      <w:r w:rsidR="00C5794B">
        <w:t xml:space="preserve"> </w:t>
      </w:r>
      <w:r w:rsidR="001A19EE">
        <w:t xml:space="preserve">folder </w:t>
      </w:r>
      <w:r w:rsidR="00B90F03">
        <w:t>two</w:t>
      </w:r>
      <w:r w:rsidR="00C5794B">
        <w:t xml:space="preserve"> </w:t>
      </w:r>
      <w:r w:rsidR="00B90F03">
        <w:t>.</w:t>
      </w:r>
      <w:r w:rsidR="00C5794B">
        <w:t>txt file</w:t>
      </w:r>
      <w:r w:rsidR="00B90F03">
        <w:t>s</w:t>
      </w:r>
      <w:r w:rsidR="00C5794B">
        <w:t xml:space="preserve"> with</w:t>
      </w:r>
      <w:r w:rsidR="001A19EE">
        <w:t>:</w:t>
      </w:r>
    </w:p>
    <w:p w14:paraId="244F4EB7" w14:textId="4F0CE9E7" w:rsidR="001A19EE" w:rsidRPr="001A19EE" w:rsidRDefault="00815E6B" w:rsidP="001A19EE">
      <w:pPr>
        <w:pStyle w:val="Paragrafoelenco"/>
        <w:numPr>
          <w:ilvl w:val="0"/>
          <w:numId w:val="8"/>
        </w:numPr>
        <w:jc w:val="both"/>
        <w:rPr>
          <w:rFonts w:eastAsiaTheme="minorEastAsia"/>
        </w:rPr>
      </w:pPr>
      <w:r w:rsidRPr="001A19EE">
        <w:rPr>
          <w:b/>
          <w:bCs/>
        </w:rPr>
        <w:t>ADDA outputs</w:t>
      </w:r>
      <w:r w:rsidR="00441378">
        <w:rPr>
          <w:b/>
          <w:bCs/>
        </w:rPr>
        <w:t xml:space="preserve"> (</w:t>
      </w:r>
      <m:oMath>
        <m:r>
          <m:rPr>
            <m:sty m:val="bi"/>
          </m:rPr>
          <w:rPr>
            <w:rFonts w:ascii="Cambria Math" w:hAnsi="Cambria Math"/>
          </w:rPr>
          <m:t>μ</m:t>
        </m:r>
        <m:sSup>
          <m:sSupPr>
            <m:ctrlPr>
              <w:rPr>
                <w:rFonts w:ascii="Cambria Math" w:hAnsi="Cambria Math"/>
                <w:b/>
                <w:bCs/>
                <w:i/>
              </w:rPr>
            </m:ctrlPr>
          </m:sSupPr>
          <m:e>
            <m:r>
              <m:rPr>
                <m:sty m:val="bi"/>
              </m:rPr>
              <w:rPr>
                <w:rFonts w:ascii="Cambria Math" w:hAnsi="Cambria Math"/>
              </w:rPr>
              <m:t>m</m:t>
            </m:r>
          </m:e>
          <m:sup>
            <m:r>
              <m:rPr>
                <m:sty m:val="bi"/>
              </m:rPr>
              <w:rPr>
                <w:rFonts w:ascii="Cambria Math" w:hAnsi="Cambria Math"/>
              </w:rPr>
              <m:t>2</m:t>
            </m:r>
          </m:sup>
        </m:sSup>
      </m:oMath>
      <w:r w:rsidR="00441378">
        <w:rPr>
          <w:b/>
          <w:bCs/>
        </w:rPr>
        <w:t>)</w:t>
      </w:r>
      <w:r w:rsidR="001A19EE">
        <w:t>:</w:t>
      </w:r>
    </w:p>
    <w:p w14:paraId="42AC3C55" w14:textId="1F4813E3" w:rsidR="001A19EE" w:rsidRPr="001A19EE" w:rsidRDefault="00815E6B" w:rsidP="001A19EE">
      <w:pPr>
        <w:pStyle w:val="Paragrafoelenco"/>
        <w:numPr>
          <w:ilvl w:val="1"/>
          <w:numId w:val="8"/>
        </w:numPr>
        <w:jc w:val="both"/>
        <w:rPr>
          <w:rFonts w:eastAsiaTheme="minorEastAsia"/>
        </w:rPr>
      </w:pPr>
      <w:r w:rsidRPr="001A19EE">
        <w:t>C_ext_ADDA_auto</w:t>
      </w:r>
      <w:r w:rsidR="001A19EE" w:rsidRPr="001A19EE">
        <w:t xml:space="preserve"> (extinction</w:t>
      </w:r>
      <w:r w:rsidR="001A19EE">
        <w:t xml:space="preserve"> cross section).</w:t>
      </w:r>
    </w:p>
    <w:p w14:paraId="57D4A718" w14:textId="4E4176A8" w:rsidR="001A19EE" w:rsidRPr="001A19EE" w:rsidRDefault="001A19EE" w:rsidP="001A19EE">
      <w:pPr>
        <w:pStyle w:val="Paragrafoelenco"/>
        <w:numPr>
          <w:ilvl w:val="1"/>
          <w:numId w:val="8"/>
        </w:numPr>
        <w:jc w:val="both"/>
        <w:rPr>
          <w:rFonts w:eastAsiaTheme="minorEastAsia"/>
        </w:rPr>
      </w:pPr>
      <w:r w:rsidRPr="00815E6B">
        <w:t>C_</w:t>
      </w:r>
      <w:r>
        <w:t>abs</w:t>
      </w:r>
      <w:r w:rsidRPr="00815E6B">
        <w:t>_ADDA_auto</w:t>
      </w:r>
      <w:r>
        <w:t xml:space="preserve"> </w:t>
      </w:r>
      <w:r w:rsidRPr="001A19EE">
        <w:t>(</w:t>
      </w:r>
      <w:r>
        <w:t>absorption cross section).</w:t>
      </w:r>
    </w:p>
    <w:p w14:paraId="76F4A96D" w14:textId="7CDB8361" w:rsidR="001A19EE" w:rsidRPr="001A19EE" w:rsidRDefault="00815E6B" w:rsidP="001A19EE">
      <w:pPr>
        <w:pStyle w:val="Paragrafoelenco"/>
        <w:numPr>
          <w:ilvl w:val="1"/>
          <w:numId w:val="8"/>
        </w:numPr>
        <w:jc w:val="both"/>
        <w:rPr>
          <w:rFonts w:eastAsiaTheme="minorEastAsia"/>
        </w:rPr>
      </w:pPr>
      <w:r w:rsidRPr="00815E6B">
        <w:t>C_</w:t>
      </w:r>
      <w:r>
        <w:t>sca</w:t>
      </w:r>
      <w:r w:rsidRPr="00815E6B">
        <w:t>_ADDA_</w:t>
      </w:r>
      <w:r w:rsidR="00AA3803">
        <w:t xml:space="preserve">int </w:t>
      </w:r>
      <w:r w:rsidR="001A19EE">
        <w:t>(</w:t>
      </w:r>
      <w:r w:rsidR="00782C3F">
        <w:t xml:space="preserve">total </w:t>
      </w:r>
      <w:r w:rsidR="001A19EE">
        <w:t>scattering cross section</w:t>
      </w:r>
      <w:r w:rsidR="00782C3F">
        <w:t>,</w:t>
      </w:r>
      <w:r w:rsidR="00FF4858">
        <w:t xml:space="preserve"> </w:t>
      </w:r>
      <w:r w:rsidR="00AA3803">
        <w:t>if</w:t>
      </w:r>
      <w:r w:rsidR="001A19EE">
        <w:t xml:space="preserve"> the Internal Csca integration was enabled</w:t>
      </w:r>
      <w:r w:rsidR="00DA2F77">
        <w:t>)</w:t>
      </w:r>
      <w:r w:rsidR="001A19EE">
        <w:t>.</w:t>
      </w:r>
    </w:p>
    <w:p w14:paraId="4CBDD46C" w14:textId="7638770B" w:rsidR="00FF4858" w:rsidRPr="00FF4858" w:rsidRDefault="001A19EE" w:rsidP="001A19EE">
      <w:pPr>
        <w:pStyle w:val="Paragrafoelenco"/>
        <w:numPr>
          <w:ilvl w:val="0"/>
          <w:numId w:val="8"/>
        </w:numPr>
        <w:jc w:val="both"/>
        <w:rPr>
          <w:rFonts w:eastAsiaTheme="minorEastAsia"/>
        </w:rPr>
      </w:pPr>
      <w:r>
        <w:rPr>
          <w:b/>
          <w:bCs/>
        </w:rPr>
        <w:t>I</w:t>
      </w:r>
      <w:r w:rsidR="00DA2F77" w:rsidRPr="001A19EE">
        <w:rPr>
          <w:b/>
          <w:bCs/>
        </w:rPr>
        <w:t>ntegrated cross section</w:t>
      </w:r>
      <w:r>
        <w:rPr>
          <w:b/>
          <w:bCs/>
        </w:rPr>
        <w:t>s</w:t>
      </w:r>
      <w:r w:rsidR="00441378">
        <w:rPr>
          <w:b/>
          <w:bCs/>
        </w:rPr>
        <w:t xml:space="preserve"> (</w:t>
      </w:r>
      <m:oMath>
        <m:r>
          <m:rPr>
            <m:sty m:val="bi"/>
          </m:rPr>
          <w:rPr>
            <w:rFonts w:ascii="Cambria Math" w:hAnsi="Cambria Math"/>
          </w:rPr>
          <m:t>μ</m:t>
        </m:r>
        <m:sSup>
          <m:sSupPr>
            <m:ctrlPr>
              <w:rPr>
                <w:rFonts w:ascii="Cambria Math" w:hAnsi="Cambria Math"/>
                <w:b/>
                <w:bCs/>
                <w:i/>
              </w:rPr>
            </m:ctrlPr>
          </m:sSupPr>
          <m:e>
            <m:r>
              <m:rPr>
                <m:sty m:val="bi"/>
              </m:rPr>
              <w:rPr>
                <w:rFonts w:ascii="Cambria Math" w:hAnsi="Cambria Math"/>
              </w:rPr>
              <m:t>m</m:t>
            </m:r>
          </m:e>
          <m:sup>
            <m:r>
              <m:rPr>
                <m:sty m:val="bi"/>
              </m:rPr>
              <w:rPr>
                <w:rFonts w:ascii="Cambria Math" w:hAnsi="Cambria Math"/>
              </w:rPr>
              <m:t>2</m:t>
            </m:r>
          </m:sup>
        </m:sSup>
      </m:oMath>
      <w:r w:rsidR="00441378">
        <w:rPr>
          <w:b/>
          <w:bCs/>
        </w:rPr>
        <w:t>)</w:t>
      </w:r>
      <w:r w:rsidR="00441378">
        <w:t>:</w:t>
      </w:r>
    </w:p>
    <w:p w14:paraId="583EEF87" w14:textId="77777777" w:rsidR="00FF4858" w:rsidRPr="00FF4858" w:rsidRDefault="00DA2F77" w:rsidP="00FF4858">
      <w:pPr>
        <w:pStyle w:val="Paragrafoelenco"/>
        <w:numPr>
          <w:ilvl w:val="1"/>
          <w:numId w:val="8"/>
        </w:numPr>
        <w:jc w:val="both"/>
        <w:rPr>
          <w:rFonts w:eastAsiaTheme="minorEastAsia"/>
        </w:rPr>
      </w:pPr>
      <w:r>
        <w:t xml:space="preserve"> </w:t>
      </w:r>
      <w:r w:rsidR="00AA3803" w:rsidRPr="00AA3803">
        <w:t>C_</w:t>
      </w:r>
      <w:r w:rsidR="00AA3803">
        <w:t>sca_ADDA_int_tot (sum of forward and backward integrated cross sections)</w:t>
      </w:r>
      <w:r>
        <w:t xml:space="preserve">, </w:t>
      </w:r>
    </w:p>
    <w:p w14:paraId="71F8E466" w14:textId="37CCD023" w:rsidR="00FF4858" w:rsidRDefault="00DA2F77" w:rsidP="00FF4858">
      <w:pPr>
        <w:pStyle w:val="Paragrafoelenco"/>
        <w:numPr>
          <w:ilvl w:val="1"/>
          <w:numId w:val="8"/>
        </w:numPr>
        <w:jc w:val="both"/>
        <w:rPr>
          <w:rFonts w:eastAsiaTheme="minorEastAsia"/>
        </w:rPr>
      </w:pPr>
      <w:r w:rsidRPr="00DA2F77">
        <w:t>C_sca_ADDA_int_tot_for</w:t>
      </w:r>
      <w:r>
        <w:t xml:space="preserve"> (</w:t>
      </w:r>
      <m:oMath>
        <m:sSubSup>
          <m:sSubSupPr>
            <m:ctrlPr>
              <w:rPr>
                <w:rFonts w:ascii="Cambria Math" w:hAnsi="Cambria Math"/>
                <w:i/>
              </w:rPr>
            </m:ctrlPr>
          </m:sSubSupPr>
          <m:e>
            <m:r>
              <w:rPr>
                <w:rFonts w:ascii="Cambria Math" w:hAnsi="Cambria Math"/>
              </w:rPr>
              <m:t>C</m:t>
            </m:r>
          </m:e>
          <m:sub>
            <m:r>
              <w:rPr>
                <w:rFonts w:ascii="Cambria Math" w:hAnsi="Cambria Math"/>
              </w:rPr>
              <m:t>sca</m:t>
            </m:r>
          </m:sub>
          <m:sup>
            <m:r>
              <w:rPr>
                <w:rFonts w:ascii="Cambria Math" w:hAnsi="Cambria Math"/>
              </w:rPr>
              <m:t>for</m:t>
            </m:r>
          </m:sup>
        </m:sSubSup>
      </m:oMath>
      <w:r w:rsidR="00E921CB">
        <w:rPr>
          <w:rFonts w:eastAsiaTheme="minorEastAsia"/>
        </w:rPr>
        <w:t>, scattering cross section of the forward hemisphere</w:t>
      </w:r>
      <w:r w:rsidRPr="001A19EE">
        <w:rPr>
          <w:rFonts w:eastAsiaTheme="minorEastAsia"/>
        </w:rPr>
        <w:t xml:space="preserve">), </w:t>
      </w:r>
    </w:p>
    <w:p w14:paraId="3A328F3A" w14:textId="1D9A3617" w:rsidR="00FF4858" w:rsidRDefault="00B817C6" w:rsidP="00FF4858">
      <w:pPr>
        <w:pStyle w:val="Paragrafoelenco"/>
        <w:numPr>
          <w:ilvl w:val="1"/>
          <w:numId w:val="8"/>
        </w:numPr>
        <w:jc w:val="both"/>
        <w:rPr>
          <w:rFonts w:eastAsiaTheme="minorEastAsia"/>
        </w:rPr>
      </w:pPr>
      <w:r w:rsidRPr="001A19EE">
        <w:rPr>
          <w:rFonts w:eastAsiaTheme="minorEastAsia"/>
        </w:rPr>
        <w:t>C_sca_ADDA_int_tot_back (</w:t>
      </w:r>
      <m:oMath>
        <m:sSubSup>
          <m:sSubSupPr>
            <m:ctrlPr>
              <w:rPr>
                <w:rFonts w:ascii="Cambria Math" w:hAnsi="Cambria Math"/>
                <w:i/>
              </w:rPr>
            </m:ctrlPr>
          </m:sSubSupPr>
          <m:e>
            <m:r>
              <w:rPr>
                <w:rFonts w:ascii="Cambria Math" w:hAnsi="Cambria Math"/>
              </w:rPr>
              <m:t>C</m:t>
            </m:r>
          </m:e>
          <m:sub>
            <m:r>
              <w:rPr>
                <w:rFonts w:ascii="Cambria Math" w:hAnsi="Cambria Math"/>
              </w:rPr>
              <m:t>sca</m:t>
            </m:r>
          </m:sub>
          <m:sup>
            <m:r>
              <w:rPr>
                <w:rFonts w:ascii="Cambria Math" w:hAnsi="Cambria Math"/>
              </w:rPr>
              <m:t>back</m:t>
            </m:r>
          </m:sup>
        </m:sSubSup>
      </m:oMath>
      <w:r w:rsidR="00E921CB">
        <w:rPr>
          <w:rFonts w:eastAsiaTheme="minorEastAsia"/>
        </w:rPr>
        <w:t>, scattering cross section of the back</w:t>
      </w:r>
      <w:r w:rsidR="006F27EE">
        <w:rPr>
          <w:rFonts w:eastAsiaTheme="minorEastAsia"/>
        </w:rPr>
        <w:t>ward</w:t>
      </w:r>
      <w:r w:rsidR="00E921CB">
        <w:rPr>
          <w:rFonts w:eastAsiaTheme="minorEastAsia"/>
        </w:rPr>
        <w:t xml:space="preserve"> hemisphere</w:t>
      </w:r>
      <w:r w:rsidRPr="001A19EE">
        <w:rPr>
          <w:rFonts w:eastAsiaTheme="minorEastAsia"/>
        </w:rPr>
        <w:t>).</w:t>
      </w:r>
      <w:bookmarkEnd w:id="0"/>
      <w:r w:rsidR="00FF4858">
        <w:rPr>
          <w:rFonts w:eastAsiaTheme="minorEastAsia"/>
        </w:rPr>
        <w:t xml:space="preserve"> </w:t>
      </w:r>
    </w:p>
    <w:p w14:paraId="1488B2B6" w14:textId="77777777" w:rsidR="00FF4858" w:rsidRDefault="00FF4858" w:rsidP="00FF4858">
      <w:pPr>
        <w:pStyle w:val="Paragrafoelenco"/>
        <w:numPr>
          <w:ilvl w:val="0"/>
          <w:numId w:val="8"/>
        </w:numPr>
        <w:jc w:val="both"/>
        <w:rPr>
          <w:rFonts w:eastAsiaTheme="minorEastAsia"/>
        </w:rPr>
      </w:pPr>
      <w:r w:rsidRPr="00FF4858">
        <w:rPr>
          <w:rFonts w:eastAsiaTheme="minorEastAsia"/>
          <w:b/>
          <w:bCs/>
        </w:rPr>
        <w:t>E</w:t>
      </w:r>
      <w:r w:rsidR="00850192" w:rsidRPr="00FF4858">
        <w:rPr>
          <w:rFonts w:eastAsiaTheme="minorEastAsia"/>
          <w:b/>
          <w:bCs/>
        </w:rPr>
        <w:t>fficiencies Q</w:t>
      </w:r>
      <w:r>
        <w:rPr>
          <w:rFonts w:eastAsiaTheme="minorEastAsia"/>
        </w:rPr>
        <w:t>:</w:t>
      </w:r>
    </w:p>
    <w:p w14:paraId="1D7C512B" w14:textId="232FD343" w:rsidR="00FF4858" w:rsidRPr="00FF4858" w:rsidRDefault="00FF4858" w:rsidP="00FF4858">
      <w:pPr>
        <w:pStyle w:val="Paragrafoelenco"/>
        <w:numPr>
          <w:ilvl w:val="1"/>
          <w:numId w:val="8"/>
        </w:numPr>
        <w:jc w:val="both"/>
        <w:rPr>
          <w:rFonts w:eastAsiaTheme="minorEastAsia"/>
        </w:rPr>
      </w:pPr>
      <w:r>
        <w:rPr>
          <w:rFonts w:eastAsiaTheme="minorEastAsia"/>
          <w:b/>
          <w:bCs/>
        </w:rPr>
        <w:t>ADDA outputs</w:t>
      </w:r>
      <w:r>
        <w:rPr>
          <w:rFonts w:eastAsiaTheme="minorEastAsia"/>
        </w:rPr>
        <w:t xml:space="preserve"> (same </w:t>
      </w:r>
      <w:proofErr w:type="gramStart"/>
      <w:r>
        <w:rPr>
          <w:rFonts w:eastAsiaTheme="minorEastAsia"/>
        </w:rPr>
        <w:t>naming</w:t>
      </w:r>
      <w:proofErr w:type="gramEnd"/>
      <w:r>
        <w:rPr>
          <w:rFonts w:eastAsiaTheme="minorEastAsia"/>
        </w:rPr>
        <w:t xml:space="preserve"> conventions of the cross sections).</w:t>
      </w:r>
    </w:p>
    <w:p w14:paraId="2781884C" w14:textId="42F1FAFE" w:rsidR="00850192" w:rsidRDefault="00FF4858" w:rsidP="00FF4858">
      <w:pPr>
        <w:pStyle w:val="Paragrafoelenco"/>
        <w:numPr>
          <w:ilvl w:val="1"/>
          <w:numId w:val="8"/>
        </w:numPr>
        <w:jc w:val="both"/>
        <w:rPr>
          <w:rFonts w:eastAsiaTheme="minorEastAsia"/>
        </w:rPr>
      </w:pPr>
      <w:r w:rsidRPr="00FF4858">
        <w:rPr>
          <w:rFonts w:eastAsiaTheme="minorEastAsia"/>
          <w:b/>
          <w:bCs/>
        </w:rPr>
        <w:t>C</w:t>
      </w:r>
      <w:r w:rsidR="008B7C92" w:rsidRPr="00FF4858">
        <w:rPr>
          <w:rFonts w:eastAsiaTheme="minorEastAsia"/>
          <w:b/>
          <w:bCs/>
        </w:rPr>
        <w:t>orresponding Mie efficiencies</w:t>
      </w:r>
      <w:r w:rsidR="00CF2ABC">
        <w:rPr>
          <w:rFonts w:eastAsiaTheme="minorEastAsia"/>
          <w:b/>
          <w:bCs/>
        </w:rPr>
        <w:t xml:space="preserve"> </w:t>
      </w:r>
      <w:r w:rsidR="00CF2ABC" w:rsidRPr="00FF4858">
        <w:rPr>
          <w:rFonts w:eastAsiaTheme="minorEastAsia"/>
        </w:rPr>
        <w:t>computed by the Miepython module</w:t>
      </w:r>
      <w:r w:rsidR="00CF2ABC">
        <w:rPr>
          <w:rFonts w:eastAsiaTheme="minorEastAsia"/>
        </w:rPr>
        <w:t>,</w:t>
      </w:r>
      <w:r w:rsidR="00CF2ABC" w:rsidRPr="00FF4858">
        <w:rPr>
          <w:rFonts w:eastAsiaTheme="minorEastAsia"/>
        </w:rPr>
        <w:fldChar w:fldCharType="begin"/>
      </w:r>
      <w:r w:rsidR="00CF2ABC" w:rsidRPr="00FF4858">
        <w:rPr>
          <w:rFonts w:eastAsiaTheme="minorEastAsia"/>
        </w:rPr>
        <w:instrText xml:space="preserve"> ADDIN ZOTERO_ITEM CSL_CITATION {"citationID":"IahcpJBB","properties":{"formattedCitation":"\\super 3\\nosupersub{}","plainCitation":"3","noteIndex":0},"citationItems":[{"id":278,"uris":["http://zotero.org/users/local/hw9ppqdZ/items/9IXUZ7UX"],"itemData":{"id":278,"type":"software","medium":"python","publisher":"Zenodo","title":"miepython: Pure python implementation of Mie scattering (v2.5.3)","URL":"https://doi.org/10.5281/zenodo.8218010","version":"v2.5.3","author":[{"family":"Prahl","given":"Scott"}],"issued":{"date-parts":[["2023"]]}}}],"schema":"https://github.com/citation-style-language/schema/raw/master/csl-citation.json"} </w:instrText>
      </w:r>
      <w:r w:rsidR="00CF2ABC" w:rsidRPr="00FF4858">
        <w:rPr>
          <w:rFonts w:eastAsiaTheme="minorEastAsia"/>
        </w:rPr>
        <w:fldChar w:fldCharType="separate"/>
      </w:r>
      <w:r w:rsidR="00CF2ABC" w:rsidRPr="00FF4858">
        <w:rPr>
          <w:rFonts w:ascii="Aptos" w:hAnsi="Aptos" w:cs="Times New Roman"/>
          <w:kern w:val="0"/>
          <w:vertAlign w:val="superscript"/>
        </w:rPr>
        <w:t>3</w:t>
      </w:r>
      <w:r w:rsidR="00CF2ABC" w:rsidRPr="00FF4858">
        <w:rPr>
          <w:rFonts w:eastAsiaTheme="minorEastAsia"/>
        </w:rPr>
        <w:fldChar w:fldCharType="end"/>
      </w:r>
      <w:r w:rsidR="006F27EE">
        <w:rPr>
          <w:rFonts w:eastAsiaTheme="minorEastAsia"/>
        </w:rPr>
        <w:t xml:space="preserve"> if present,</w:t>
      </w:r>
      <w:r w:rsidR="008239A7" w:rsidRPr="00FF4858">
        <w:rPr>
          <w:rFonts w:eastAsiaTheme="minorEastAsia"/>
        </w:rPr>
        <w:t xml:space="preserve"> </w:t>
      </w:r>
      <w:r w:rsidR="00CF2ABC">
        <w:rPr>
          <w:rFonts w:eastAsiaTheme="minorEastAsia"/>
        </w:rPr>
        <w:t xml:space="preserve">assuming </w:t>
      </w:r>
      <w:r w:rsidR="008239A7" w:rsidRPr="00FF4858">
        <w:rPr>
          <w:rFonts w:eastAsiaTheme="minorEastAsia"/>
        </w:rPr>
        <w:t xml:space="preserve">spheres with radius </w:t>
      </w:r>
      <w:r w:rsidR="008239A7" w:rsidRPr="00FF4858">
        <w:rPr>
          <w:rFonts w:eastAsiaTheme="minorEastAsia"/>
          <w:b/>
          <w:bCs/>
        </w:rPr>
        <w:t>a</w:t>
      </w:r>
      <w:r w:rsidR="00790635" w:rsidRPr="00FF4858">
        <w:rPr>
          <w:rFonts w:eastAsiaTheme="minorEastAsia"/>
        </w:rPr>
        <w:t>, or half the size along the x axis,</w:t>
      </w:r>
      <w:r w:rsidR="008239A7" w:rsidRPr="00FF4858">
        <w:rPr>
          <w:rFonts w:eastAsiaTheme="minorEastAsia"/>
        </w:rPr>
        <w:t xml:space="preserve"> and refractive index specified in “input_filename”</w:t>
      </w:r>
      <w:r w:rsidR="00CF2ABC">
        <w:rPr>
          <w:rFonts w:eastAsiaTheme="minorEastAsia"/>
        </w:rPr>
        <w:t>.</w:t>
      </w:r>
    </w:p>
    <w:p w14:paraId="381EDB94" w14:textId="77777777" w:rsidR="00CF2ABC" w:rsidRPr="00FF4858" w:rsidRDefault="00CF2ABC" w:rsidP="00CF2ABC">
      <w:pPr>
        <w:pStyle w:val="Paragrafoelenco"/>
        <w:ind w:left="2856"/>
        <w:jc w:val="both"/>
        <w:rPr>
          <w:rFonts w:eastAsiaTheme="minorEastAsia"/>
        </w:rPr>
      </w:pPr>
    </w:p>
    <w:p w14:paraId="7E026FCD" w14:textId="77777777" w:rsidR="00B8681A" w:rsidRPr="00F06DEF" w:rsidRDefault="00B8681A" w:rsidP="00B8681A">
      <w:pPr>
        <w:pStyle w:val="Paragrafoelenco"/>
        <w:numPr>
          <w:ilvl w:val="0"/>
          <w:numId w:val="1"/>
        </w:numPr>
        <w:jc w:val="both"/>
        <w:rPr>
          <w:rFonts w:eastAsiaTheme="minorEastAsia" w:cs="Calibri"/>
        </w:rPr>
      </w:pPr>
      <w:r w:rsidRPr="00F06DEF">
        <w:rPr>
          <w:rFonts w:eastAsiaTheme="minorEastAsia" w:cs="Calibri"/>
          <w:b/>
          <w:bCs/>
        </w:rPr>
        <w:t xml:space="preserve">Complete Theta-Phi grid </w:t>
      </w:r>
      <w:r w:rsidRPr="00F06DEF">
        <w:rPr>
          <w:rFonts w:eastAsiaTheme="minorEastAsia" w:cs="Calibri"/>
        </w:rPr>
        <w:t xml:space="preserve">(Enable Phi scattering grid: "Yes"): Use this mode for particles that are </w:t>
      </w:r>
      <w:r w:rsidRPr="00F06DEF">
        <w:rPr>
          <w:rFonts w:eastAsiaTheme="minorEastAsia" w:cs="Calibri"/>
          <w:b/>
          <w:bCs/>
        </w:rPr>
        <w:t>asymmetric</w:t>
      </w:r>
      <w:r w:rsidRPr="00F06DEF">
        <w:rPr>
          <w:rFonts w:eastAsiaTheme="minorEastAsia" w:cs="Calibri"/>
        </w:rPr>
        <w:t xml:space="preserve"> in the x-y plane, where the scattering may depend on both the polar angle (</w:t>
      </w:r>
      <m:oMath>
        <m:r>
          <w:rPr>
            <w:rFonts w:ascii="Cambria Math" w:eastAsiaTheme="minorEastAsia" w:hAnsi="Cambria Math" w:cs="Calibri"/>
          </w:rPr>
          <m:t>θ</m:t>
        </m:r>
      </m:oMath>
      <w:r w:rsidRPr="00F06DEF">
        <w:rPr>
          <w:rFonts w:eastAsiaTheme="minorEastAsia" w:cs="Calibri"/>
        </w:rPr>
        <w:t>) and the azimuthal angle (</w:t>
      </w:r>
      <m:oMath>
        <m:r>
          <w:rPr>
            <w:rFonts w:ascii="Cambria Math" w:hAnsi="Cambria Math" w:cs="Calibri"/>
          </w:rPr>
          <m:t>φ</m:t>
        </m:r>
      </m:oMath>
      <w:r w:rsidRPr="00F06DEF">
        <w:rPr>
          <w:rFonts w:eastAsiaTheme="minorEastAsia" w:cs="Calibri"/>
        </w:rPr>
        <w:t>).</w:t>
      </w:r>
    </w:p>
    <w:p w14:paraId="3E88121F" w14:textId="77777777" w:rsidR="00B8681A" w:rsidRPr="00F06DEF" w:rsidRDefault="00B8681A" w:rsidP="00B8681A">
      <w:pPr>
        <w:pStyle w:val="Paragrafoelenco"/>
        <w:numPr>
          <w:ilvl w:val="1"/>
          <w:numId w:val="1"/>
        </w:numPr>
        <w:jc w:val="both"/>
        <w:rPr>
          <w:rFonts w:eastAsiaTheme="minorEastAsia" w:cs="Calibri"/>
        </w:rPr>
      </w:pPr>
      <w:r w:rsidRPr="00F06DEF">
        <w:rPr>
          <w:rFonts w:eastAsiaTheme="minorEastAsia" w:cs="Calibri"/>
        </w:rPr>
        <w:t xml:space="preserve">Define the desired angular resolution using the </w:t>
      </w:r>
      <w:r w:rsidRPr="00F06DEF">
        <w:rPr>
          <w:rFonts w:eastAsiaTheme="minorEastAsia" w:cs="Calibri"/>
          <w:b/>
          <w:bCs/>
        </w:rPr>
        <w:t xml:space="preserve">theta/phi stop </w:t>
      </w:r>
      <w:r w:rsidRPr="007A20EF">
        <w:rPr>
          <w:rFonts w:eastAsiaTheme="minorEastAsia" w:cs="Calibri"/>
        </w:rPr>
        <w:t xml:space="preserve">and </w:t>
      </w:r>
      <w:r w:rsidRPr="007A20EF">
        <w:rPr>
          <w:rFonts w:eastAsiaTheme="minorEastAsia" w:cs="Calibri"/>
          <w:b/>
          <w:bCs/>
        </w:rPr>
        <w:t>theta/</w:t>
      </w:r>
      <w:r w:rsidRPr="00F06DEF">
        <w:rPr>
          <w:rFonts w:eastAsiaTheme="minorEastAsia" w:cs="Calibri"/>
          <w:b/>
          <w:bCs/>
        </w:rPr>
        <w:t>phi step</w:t>
      </w:r>
      <w:r w:rsidRPr="00F06DEF">
        <w:rPr>
          <w:rFonts w:eastAsiaTheme="minorEastAsia" w:cs="Calibri"/>
        </w:rPr>
        <w:t xml:space="preserve"> parameters in the GUI. The code will automatically update the scat_params.dat file with these settings before running the simulation.</w:t>
      </w:r>
    </w:p>
    <w:p w14:paraId="052BF27A" w14:textId="77777777" w:rsidR="00B8681A" w:rsidRPr="00F06DEF" w:rsidRDefault="00B8681A" w:rsidP="00B8681A">
      <w:pPr>
        <w:pStyle w:val="Paragrafoelenco"/>
        <w:numPr>
          <w:ilvl w:val="1"/>
          <w:numId w:val="1"/>
        </w:numPr>
        <w:jc w:val="both"/>
        <w:rPr>
          <w:rFonts w:eastAsiaTheme="minorEastAsia" w:cs="Calibri"/>
        </w:rPr>
      </w:pPr>
      <w:r w:rsidRPr="00F06DEF">
        <w:rPr>
          <w:rFonts w:eastAsiaTheme="minorEastAsia" w:cs="Calibri"/>
        </w:rPr>
        <w:t xml:space="preserve">The </w:t>
      </w:r>
      <w:r w:rsidRPr="007A20EF">
        <w:rPr>
          <w:rFonts w:eastAsiaTheme="minorEastAsia" w:cs="Calibri"/>
          <w:i/>
          <w:iCs/>
        </w:rPr>
        <w:t>upload_grid</w:t>
      </w:r>
      <w:r w:rsidRPr="00F06DEF">
        <w:rPr>
          <w:rFonts w:eastAsiaTheme="minorEastAsia" w:cs="Calibri"/>
        </w:rPr>
        <w:t xml:space="preserve"> function (triggered by the </w:t>
      </w:r>
      <w:r w:rsidRPr="00F06DEF">
        <w:rPr>
          <w:rFonts w:eastAsiaTheme="minorEastAsia" w:cs="Calibri"/>
          <w:b/>
          <w:bCs/>
        </w:rPr>
        <w:t>Upload</w:t>
      </w:r>
      <w:r w:rsidRPr="00F06DEF">
        <w:rPr>
          <w:rFonts w:eastAsiaTheme="minorEastAsia" w:cs="Calibri"/>
        </w:rPr>
        <w:t xml:space="preserve"> button) iterates through each simulation folder to extract the following quantities:</w:t>
      </w:r>
    </w:p>
    <w:p w14:paraId="0201E32D" w14:textId="77777777" w:rsidR="00B8681A" w:rsidRPr="002050E9" w:rsidRDefault="00B8681A" w:rsidP="00B8681A">
      <w:pPr>
        <w:pStyle w:val="Paragrafoelenco"/>
        <w:numPr>
          <w:ilvl w:val="2"/>
          <w:numId w:val="1"/>
        </w:numPr>
        <w:jc w:val="both"/>
        <w:rPr>
          <w:rFonts w:cs="Calibri"/>
          <w:bCs/>
        </w:rPr>
      </w:pPr>
      <m:oMath>
        <m:r>
          <w:rPr>
            <w:rFonts w:ascii="Cambria Math" w:eastAsiaTheme="minorEastAsia" w:hAnsi="Cambria Math" w:cs="Calibri"/>
          </w:rPr>
          <m:t>θ</m:t>
        </m:r>
      </m:oMath>
      <w:r w:rsidRPr="002050E9">
        <w:rPr>
          <w:rFonts w:eastAsiaTheme="minorEastAsia" w:cs="Calibri"/>
          <w:bCs/>
        </w:rPr>
        <w:t xml:space="preserve"> and </w:t>
      </w:r>
      <m:oMath>
        <m:r>
          <w:rPr>
            <w:rFonts w:ascii="Cambria Math" w:hAnsi="Cambria Math" w:cs="Calibri"/>
          </w:rPr>
          <m:t>φ</m:t>
        </m:r>
      </m:oMath>
      <w:r w:rsidRPr="002050E9">
        <w:rPr>
          <w:rFonts w:eastAsiaTheme="minorEastAsia" w:cs="Calibri"/>
          <w:bCs/>
        </w:rPr>
        <w:t xml:space="preserve"> grid as simulated by </w:t>
      </w:r>
      <w:proofErr w:type="gramStart"/>
      <w:r w:rsidRPr="002050E9">
        <w:rPr>
          <w:rFonts w:eastAsiaTheme="minorEastAsia" w:cs="Calibri"/>
          <w:bCs/>
        </w:rPr>
        <w:t>ADDA;</w:t>
      </w:r>
      <w:proofErr w:type="gramEnd"/>
    </w:p>
    <w:p w14:paraId="1D74F94F" w14:textId="77777777" w:rsidR="00B8681A" w:rsidRPr="002050E9" w:rsidRDefault="00000000" w:rsidP="00B8681A">
      <w:pPr>
        <w:pStyle w:val="Paragrafoelenco"/>
        <w:numPr>
          <w:ilvl w:val="2"/>
          <w:numId w:val="1"/>
        </w:numPr>
        <w:jc w:val="both"/>
        <w:rPr>
          <w:rFonts w:cs="Calibri"/>
        </w:rPr>
      </w:pPr>
      <m:oMath>
        <m:sSub>
          <m:sSubPr>
            <m:ctrlPr>
              <w:rPr>
                <w:rFonts w:ascii="Cambria Math" w:eastAsiaTheme="minorEastAsia" w:hAnsi="Cambria Math" w:cs="Calibri"/>
                <w:i/>
              </w:rPr>
            </m:ctrlPr>
          </m:sSubPr>
          <m:e>
            <m:r>
              <w:rPr>
                <w:rFonts w:ascii="Cambria Math" w:eastAsiaTheme="minorEastAsia" w:hAnsi="Cambria Math" w:cs="Calibri"/>
              </w:rPr>
              <m:t>S</m:t>
            </m:r>
          </m:e>
          <m:sub>
            <m:r>
              <w:rPr>
                <w:rFonts w:ascii="Cambria Math" w:eastAsiaTheme="minorEastAsia" w:hAnsi="Cambria Math" w:cs="Calibri"/>
              </w:rPr>
              <m:t>11</m:t>
            </m:r>
          </m:sub>
        </m:sSub>
      </m:oMath>
      <w:r w:rsidR="00B8681A" w:rsidRPr="002050E9">
        <w:rPr>
          <w:rFonts w:eastAsiaTheme="minorEastAsia" w:cs="Calibri"/>
        </w:rPr>
        <w:t xml:space="preserve"> component of the Mueller Matrix as function of </w:t>
      </w:r>
      <m:oMath>
        <m:r>
          <w:rPr>
            <w:rFonts w:ascii="Cambria Math" w:eastAsiaTheme="minorEastAsia" w:hAnsi="Cambria Math" w:cs="Calibri"/>
          </w:rPr>
          <m:t>θ</m:t>
        </m:r>
      </m:oMath>
      <w:r w:rsidR="00B8681A" w:rsidRPr="002050E9">
        <w:rPr>
          <w:rFonts w:eastAsiaTheme="minorEastAsia" w:cs="Calibri"/>
        </w:rPr>
        <w:t xml:space="preserve">, </w:t>
      </w:r>
      <m:oMath>
        <m:r>
          <w:rPr>
            <w:rFonts w:ascii="Cambria Math" w:hAnsi="Cambria Math" w:cs="Calibri"/>
          </w:rPr>
          <m:t>φ</m:t>
        </m:r>
      </m:oMath>
      <w:r w:rsidR="00B8681A" w:rsidRPr="002050E9">
        <w:rPr>
          <w:rFonts w:eastAsiaTheme="minorEastAsia" w:cs="Calibri"/>
        </w:rPr>
        <w:t xml:space="preserve"> and </w:t>
      </w:r>
      <m:oMath>
        <m:r>
          <w:rPr>
            <w:rFonts w:ascii="Cambria Math" w:eastAsiaTheme="minorEastAsia" w:hAnsi="Cambria Math" w:cs="Calibri"/>
          </w:rPr>
          <m:t>λ</m:t>
        </m:r>
      </m:oMath>
      <w:r w:rsidR="00B8681A" w:rsidRPr="002050E9">
        <w:rPr>
          <w:rFonts w:eastAsiaTheme="minorEastAsia" w:cs="Calibri"/>
        </w:rPr>
        <w:t>;</w:t>
      </w:r>
    </w:p>
    <w:p w14:paraId="2B8D1BE0" w14:textId="676E57EF" w:rsidR="00B8681A" w:rsidRPr="00F06DEF" w:rsidRDefault="00B8681A" w:rsidP="00B8681A">
      <w:pPr>
        <w:pStyle w:val="Paragrafoelenco"/>
        <w:numPr>
          <w:ilvl w:val="2"/>
          <w:numId w:val="1"/>
        </w:numPr>
        <w:jc w:val="both"/>
        <w:rPr>
          <w:rFonts w:cs="Calibri"/>
          <w:b/>
          <w:bCs/>
        </w:rPr>
      </w:pPr>
      <w:r w:rsidRPr="00F06DEF">
        <w:rPr>
          <w:rFonts w:cs="Calibri"/>
          <w:b/>
          <w:bCs/>
        </w:rPr>
        <w:t xml:space="preserve">Total extinction and absorption cross sections/efficiencies given by ADDA </w:t>
      </w:r>
      <w:r w:rsidRPr="00F06DEF">
        <w:rPr>
          <w:rFonts w:cs="Calibri"/>
        </w:rPr>
        <w:t>(taken from file CrossSec-X/Y, averaging for the two polarization</w:t>
      </w:r>
      <w:r w:rsidR="004715CD">
        <w:rPr>
          <w:rFonts w:cs="Calibri"/>
        </w:rPr>
        <w:t>s if needed</w:t>
      </w:r>
      <w:r w:rsidRPr="00F06DEF">
        <w:rPr>
          <w:rFonts w:cs="Calibri"/>
        </w:rPr>
        <w:t xml:space="preserve">), </w:t>
      </w:r>
      <w:r>
        <w:t xml:space="preserve">and the </w:t>
      </w:r>
      <w:r>
        <w:rPr>
          <w:b/>
          <w:bCs/>
        </w:rPr>
        <w:t>scattering cross section</w:t>
      </w:r>
      <w:r>
        <w:t xml:space="preserve"> if the “Internal Csca integration” was enabled.</w:t>
      </w:r>
    </w:p>
    <w:p w14:paraId="5F73387D" w14:textId="5E47A22E" w:rsidR="00B8681A" w:rsidRPr="00F06DEF" w:rsidRDefault="00B8681A" w:rsidP="00B8681A">
      <w:pPr>
        <w:pStyle w:val="Paragrafoelenco"/>
        <w:jc w:val="both"/>
        <w:rPr>
          <w:rFonts w:cs="Calibri"/>
        </w:rPr>
      </w:pPr>
      <w:r w:rsidRPr="00F06DEF">
        <w:rPr>
          <w:rFonts w:cs="Calibri"/>
        </w:rPr>
        <w:t>Then, the code compute</w:t>
      </w:r>
      <w:r w:rsidR="004715CD">
        <w:rPr>
          <w:rFonts w:cs="Calibri"/>
        </w:rPr>
        <w:t>s</w:t>
      </w:r>
      <w:r w:rsidRPr="00F06DEF">
        <w:rPr>
          <w:rFonts w:cs="Calibri"/>
        </w:rPr>
        <w:t xml:space="preserve"> the forward (</w:t>
      </w:r>
      <m:oMath>
        <m:sSubSup>
          <m:sSubSupPr>
            <m:ctrlPr>
              <w:rPr>
                <w:rFonts w:ascii="Cambria Math" w:hAnsi="Cambria Math" w:cs="Calibri"/>
                <w:i/>
              </w:rPr>
            </m:ctrlPr>
          </m:sSubSupPr>
          <m:e>
            <m:r>
              <w:rPr>
                <w:rFonts w:ascii="Cambria Math" w:hAnsi="Cambria Math" w:cs="Calibri"/>
              </w:rPr>
              <m:t>C</m:t>
            </m:r>
          </m:e>
          <m:sub>
            <m:r>
              <w:rPr>
                <w:rFonts w:ascii="Cambria Math" w:hAnsi="Cambria Math" w:cs="Calibri"/>
              </w:rPr>
              <m:t>sca</m:t>
            </m:r>
          </m:sub>
          <m:sup>
            <m:r>
              <w:rPr>
                <w:rFonts w:ascii="Cambria Math" w:hAnsi="Cambria Math" w:cs="Calibri"/>
              </w:rPr>
              <m:t>for</m:t>
            </m:r>
          </m:sup>
        </m:sSubSup>
        <m:d>
          <m:dPr>
            <m:ctrlPr>
              <w:rPr>
                <w:rFonts w:ascii="Cambria Math" w:hAnsi="Cambria Math" w:cs="Calibri"/>
                <w:i/>
              </w:rPr>
            </m:ctrlPr>
          </m:dPr>
          <m:e>
            <m:r>
              <w:rPr>
                <w:rFonts w:ascii="Cambria Math" w:hAnsi="Cambria Math" w:cs="Calibri"/>
              </w:rPr>
              <m:t>λ</m:t>
            </m:r>
          </m:e>
        </m:d>
      </m:oMath>
      <w:r w:rsidRPr="00F06DEF">
        <w:rPr>
          <w:rFonts w:eastAsiaTheme="minorEastAsia" w:cs="Calibri"/>
        </w:rPr>
        <w:t>)</w:t>
      </w:r>
      <w:r w:rsidRPr="00F06DEF">
        <w:rPr>
          <w:rFonts w:cs="Calibri"/>
        </w:rPr>
        <w:t xml:space="preserve"> and backward </w:t>
      </w:r>
      <w:r w:rsidRPr="00F06DEF">
        <w:rPr>
          <w:rFonts w:eastAsiaTheme="minorEastAsia" w:cs="Calibri"/>
        </w:rPr>
        <w:t>(</w:t>
      </w:r>
      <m:oMath>
        <m:sSubSup>
          <m:sSubSupPr>
            <m:ctrlPr>
              <w:rPr>
                <w:rFonts w:ascii="Cambria Math" w:hAnsi="Cambria Math" w:cs="Calibri"/>
                <w:i/>
              </w:rPr>
            </m:ctrlPr>
          </m:sSubSupPr>
          <m:e>
            <m:r>
              <w:rPr>
                <w:rFonts w:ascii="Cambria Math" w:hAnsi="Cambria Math" w:cs="Calibri"/>
              </w:rPr>
              <m:t>C</m:t>
            </m:r>
          </m:e>
          <m:sub>
            <m:r>
              <w:rPr>
                <w:rFonts w:ascii="Cambria Math" w:hAnsi="Cambria Math" w:cs="Calibri"/>
              </w:rPr>
              <m:t>sca</m:t>
            </m:r>
          </m:sub>
          <m:sup>
            <m:r>
              <w:rPr>
                <w:rFonts w:ascii="Cambria Math" w:hAnsi="Cambria Math" w:cs="Calibri"/>
              </w:rPr>
              <m:t>back</m:t>
            </m:r>
          </m:sup>
        </m:sSubSup>
        <m:d>
          <m:dPr>
            <m:ctrlPr>
              <w:rPr>
                <w:rFonts w:ascii="Cambria Math" w:hAnsi="Cambria Math" w:cs="Calibri"/>
                <w:i/>
              </w:rPr>
            </m:ctrlPr>
          </m:dPr>
          <m:e>
            <m:r>
              <w:rPr>
                <w:rFonts w:ascii="Cambria Math" w:hAnsi="Cambria Math" w:cs="Calibri"/>
              </w:rPr>
              <m:t>λ</m:t>
            </m:r>
          </m:e>
        </m:d>
      </m:oMath>
      <w:r w:rsidRPr="00F06DEF">
        <w:rPr>
          <w:rFonts w:eastAsiaTheme="minorEastAsia" w:cs="Calibri"/>
        </w:rPr>
        <w:t xml:space="preserve">) </w:t>
      </w:r>
      <w:r w:rsidRPr="00F06DEF">
        <w:rPr>
          <w:rFonts w:cs="Calibri"/>
        </w:rPr>
        <w:t>scattering cross section using the equation (66) of the ADDA guide (v1.4) as function of the wavelength</w:t>
      </w:r>
      <w:r>
        <w:rPr>
          <w:rFonts w:cs="Calibri"/>
        </w:rPr>
        <w:t xml:space="preserve">, </w:t>
      </w:r>
      <w:r w:rsidRPr="00F06DEF">
        <w:rPr>
          <w:rFonts w:cs="Calibri"/>
        </w:rPr>
        <w:t>considering</w:t>
      </w:r>
      <w:r>
        <w:rPr>
          <w:rFonts w:cs="Calibri"/>
        </w:rPr>
        <w:t xml:space="preserve"> the</w:t>
      </w:r>
      <w:r w:rsidRPr="00F06DEF">
        <w:rPr>
          <w:rFonts w:cs="Calibri"/>
        </w:rPr>
        <w:t xml:space="preserve"> </w:t>
      </w:r>
      <m:oMath>
        <m:r>
          <w:rPr>
            <w:rFonts w:ascii="Cambria Math" w:hAnsi="Cambria Math" w:cs="Calibri"/>
          </w:rPr>
          <m:t>φ</m:t>
        </m:r>
      </m:oMath>
      <w:r w:rsidRPr="00F06DEF">
        <w:rPr>
          <w:rFonts w:eastAsiaTheme="minorEastAsia" w:cs="Calibri"/>
        </w:rPr>
        <w:t xml:space="preserve"> dependance</w:t>
      </w:r>
      <w:r w:rsidRPr="00F06DEF">
        <w:rPr>
          <w:rFonts w:cs="Calibri"/>
        </w:rPr>
        <w:t>:</w:t>
      </w:r>
    </w:p>
    <w:p w14:paraId="624B04A0" w14:textId="733350E8" w:rsidR="00B8681A" w:rsidRPr="00F06DEF" w:rsidRDefault="00000000" w:rsidP="00B8681A">
      <w:pPr>
        <w:pStyle w:val="Paragrafoelenco"/>
        <w:jc w:val="both"/>
        <w:rPr>
          <w:rFonts w:eastAsiaTheme="minorEastAsia" w:cs="Calibri"/>
        </w:rPr>
      </w:pPr>
      <m:oMathPara>
        <m:oMath>
          <m:sSubSup>
            <m:sSubSupPr>
              <m:ctrlPr>
                <w:rPr>
                  <w:rFonts w:ascii="Cambria Math" w:hAnsi="Cambria Math" w:cs="Calibri"/>
                  <w:i/>
                </w:rPr>
              </m:ctrlPr>
            </m:sSubSupPr>
            <m:e>
              <m:r>
                <w:rPr>
                  <w:rFonts w:ascii="Cambria Math" w:hAnsi="Cambria Math" w:cs="Calibri"/>
                </w:rPr>
                <m:t>C</m:t>
              </m:r>
            </m:e>
            <m:sub>
              <m:r>
                <w:rPr>
                  <w:rFonts w:ascii="Cambria Math" w:hAnsi="Cambria Math" w:cs="Calibri"/>
                </w:rPr>
                <m:t>sca</m:t>
              </m:r>
            </m:sub>
            <m:sup>
              <m:r>
                <w:rPr>
                  <w:rFonts w:ascii="Cambria Math" w:hAnsi="Cambria Math" w:cs="Calibri"/>
                </w:rPr>
                <m:t>for</m:t>
              </m:r>
            </m:sup>
          </m:sSubSup>
          <m:d>
            <m:dPr>
              <m:ctrlPr>
                <w:rPr>
                  <w:rFonts w:ascii="Cambria Math" w:hAnsi="Cambria Math" w:cs="Calibri"/>
                  <w:i/>
                </w:rPr>
              </m:ctrlPr>
            </m:dPr>
            <m:e>
              <m:r>
                <w:rPr>
                  <w:rFonts w:ascii="Cambria Math" w:hAnsi="Cambria Math" w:cs="Calibri"/>
                </w:rPr>
                <m:t>λ</m:t>
              </m:r>
            </m:e>
          </m:d>
          <m:r>
            <w:rPr>
              <w:rFonts w:ascii="Cambria Math" w:hAnsi="Cambria Math" w:cs="Calibri"/>
            </w:rPr>
            <m:t>=</m:t>
          </m:r>
          <m:f>
            <m:fPr>
              <m:ctrlPr>
                <w:rPr>
                  <w:rFonts w:ascii="Cambria Math" w:hAnsi="Cambria Math" w:cs="Calibri"/>
                  <w:i/>
                </w:rPr>
              </m:ctrlPr>
            </m:fPr>
            <m:num>
              <m:sSup>
                <m:sSupPr>
                  <m:ctrlPr>
                    <w:rPr>
                      <w:rFonts w:ascii="Cambria Math" w:hAnsi="Cambria Math" w:cs="Calibri"/>
                      <w:i/>
                    </w:rPr>
                  </m:ctrlPr>
                </m:sSupPr>
                <m:e>
                  <m:r>
                    <w:rPr>
                      <w:rFonts w:ascii="Cambria Math" w:hAnsi="Cambria Math" w:cs="Calibri"/>
                    </w:rPr>
                    <m:t>λ</m:t>
                  </m:r>
                </m:e>
                <m:sup>
                  <m:r>
                    <w:rPr>
                      <w:rFonts w:ascii="Cambria Math" w:hAnsi="Cambria Math" w:cs="Calibri"/>
                    </w:rPr>
                    <m:t>2</m:t>
                  </m:r>
                </m:sup>
              </m:sSup>
            </m:num>
            <m:den>
              <m:r>
                <w:rPr>
                  <w:rFonts w:ascii="Cambria Math" w:hAnsi="Cambria Math" w:cs="Calibri"/>
                </w:rPr>
                <m:t>4</m:t>
              </m:r>
              <m:sSup>
                <m:sSupPr>
                  <m:ctrlPr>
                    <w:rPr>
                      <w:rFonts w:ascii="Cambria Math" w:hAnsi="Cambria Math" w:cs="Calibri"/>
                      <w:i/>
                    </w:rPr>
                  </m:ctrlPr>
                </m:sSupPr>
                <m:e>
                  <m:r>
                    <w:rPr>
                      <w:rFonts w:ascii="Cambria Math" w:hAnsi="Cambria Math" w:cs="Calibri"/>
                    </w:rPr>
                    <m:t>π</m:t>
                  </m:r>
                </m:e>
                <m:sup>
                  <m:r>
                    <w:rPr>
                      <w:rFonts w:ascii="Cambria Math" w:hAnsi="Cambria Math" w:cs="Calibri"/>
                    </w:rPr>
                    <m:t>2</m:t>
                  </m:r>
                </m:sup>
              </m:sSup>
              <m:r>
                <w:rPr>
                  <w:rFonts w:ascii="Cambria Math" w:hAnsi="Cambria Math" w:cs="Calibri"/>
                </w:rPr>
                <m:t>*</m:t>
              </m:r>
              <m:sSubSup>
                <m:sSubSupPr>
                  <m:ctrlPr>
                    <w:rPr>
                      <w:rFonts w:ascii="Cambria Math" w:hAnsi="Cambria Math" w:cs="Calibri"/>
                      <w:i/>
                    </w:rPr>
                  </m:ctrlPr>
                </m:sSubSupPr>
                <m:e>
                  <m:r>
                    <w:rPr>
                      <w:rFonts w:ascii="Cambria Math" w:hAnsi="Cambria Math" w:cs="Calibri"/>
                    </w:rPr>
                    <m:t>n</m:t>
                  </m:r>
                </m:e>
                <m:sub>
                  <m:r>
                    <w:rPr>
                      <w:rFonts w:ascii="Cambria Math" w:hAnsi="Cambria Math" w:cs="Calibri"/>
                    </w:rPr>
                    <m:t>sub</m:t>
                  </m:r>
                </m:sub>
                <m:sup>
                  <m:r>
                    <w:rPr>
                      <w:rFonts w:ascii="Cambria Math" w:hAnsi="Cambria Math" w:cs="Calibri"/>
                    </w:rPr>
                    <m:t>2</m:t>
                  </m:r>
                </m:sup>
              </m:sSubSup>
            </m:den>
          </m:f>
          <m:r>
            <w:rPr>
              <w:rFonts w:ascii="Cambria Math" w:eastAsiaTheme="minorEastAsia" w:hAnsi="Cambria Math" w:cs="Calibri"/>
            </w:rPr>
            <m:t>*</m:t>
          </m:r>
          <m:nary>
            <m:naryPr>
              <m:chr m:val="∑"/>
              <m:limLoc m:val="undOvr"/>
              <m:ctrlPr>
                <w:rPr>
                  <w:rFonts w:ascii="Cambria Math" w:eastAsiaTheme="minorEastAsia" w:hAnsi="Cambria Math" w:cs="Calibri"/>
                  <w:i/>
                </w:rPr>
              </m:ctrlPr>
            </m:naryPr>
            <m:sub>
              <m:r>
                <w:rPr>
                  <w:rFonts w:ascii="Cambria Math" w:hAnsi="Cambria Math" w:cs="Calibri"/>
                </w:rPr>
                <m:t>φ=0°</m:t>
              </m:r>
            </m:sub>
            <m:sup>
              <m:r>
                <w:rPr>
                  <w:rFonts w:ascii="Cambria Math" w:hAnsi="Cambria Math" w:cs="Calibri"/>
                </w:rPr>
                <m:t>φ=360°</m:t>
              </m:r>
            </m:sup>
            <m:e>
              <m:nary>
                <m:naryPr>
                  <m:chr m:val="∑"/>
                  <m:limLoc m:val="undOvr"/>
                  <m:ctrlPr>
                    <w:rPr>
                      <w:rFonts w:ascii="Cambria Math" w:eastAsiaTheme="minorEastAsia" w:hAnsi="Cambria Math" w:cs="Calibri"/>
                      <w:i/>
                    </w:rPr>
                  </m:ctrlPr>
                </m:naryPr>
                <m:sub>
                  <m:r>
                    <w:rPr>
                      <w:rFonts w:ascii="Cambria Math" w:eastAsiaTheme="minorEastAsia" w:hAnsi="Cambria Math" w:cs="Calibri"/>
                    </w:rPr>
                    <m:t>θ=0°</m:t>
                  </m:r>
                </m:sub>
                <m:sup>
                  <m:r>
                    <w:rPr>
                      <w:rFonts w:ascii="Cambria Math" w:eastAsiaTheme="minorEastAsia" w:hAnsi="Cambria Math" w:cs="Calibri"/>
                    </w:rPr>
                    <m:t>90°</m:t>
                  </m:r>
                </m:sup>
                <m:e>
                  <m:sSub>
                    <m:sSubPr>
                      <m:ctrlPr>
                        <w:rPr>
                          <w:rFonts w:ascii="Cambria Math" w:eastAsiaTheme="minorEastAsia" w:hAnsi="Cambria Math" w:cs="Calibri"/>
                          <w:i/>
                        </w:rPr>
                      </m:ctrlPr>
                    </m:sSubPr>
                    <m:e>
                      <m:r>
                        <w:rPr>
                          <w:rFonts w:ascii="Cambria Math" w:eastAsiaTheme="minorEastAsia" w:hAnsi="Cambria Math" w:cs="Calibri"/>
                        </w:rPr>
                        <m:t>S</m:t>
                      </m:r>
                    </m:e>
                    <m:sub>
                      <m:r>
                        <w:rPr>
                          <w:rFonts w:ascii="Cambria Math" w:eastAsiaTheme="minorEastAsia" w:hAnsi="Cambria Math" w:cs="Calibri"/>
                        </w:rPr>
                        <m:t>11</m:t>
                      </m:r>
                    </m:sub>
                  </m:sSub>
                  <m:d>
                    <m:dPr>
                      <m:ctrlPr>
                        <w:rPr>
                          <w:rFonts w:ascii="Cambria Math" w:eastAsiaTheme="minorEastAsia" w:hAnsi="Cambria Math" w:cs="Calibri"/>
                          <w:i/>
                        </w:rPr>
                      </m:ctrlPr>
                    </m:dPr>
                    <m:e>
                      <m:r>
                        <w:rPr>
                          <w:rFonts w:ascii="Cambria Math" w:eastAsiaTheme="minorEastAsia" w:hAnsi="Cambria Math" w:cs="Calibri"/>
                        </w:rPr>
                        <m:t>λ,θ,</m:t>
                      </m:r>
                      <m:r>
                        <w:rPr>
                          <w:rFonts w:ascii="Cambria Math" w:hAnsi="Cambria Math" w:cs="Calibri"/>
                        </w:rPr>
                        <m:t>φ</m:t>
                      </m:r>
                    </m:e>
                  </m:d>
                  <m:r>
                    <w:rPr>
                      <w:rFonts w:ascii="Cambria Math" w:eastAsiaTheme="minorEastAsia" w:hAnsi="Cambria Math" w:cs="Calibri"/>
                    </w:rPr>
                    <m:t>*s</m:t>
                  </m:r>
                  <m:r>
                    <w:rPr>
                      <w:rFonts w:ascii="Cambria Math" w:eastAsiaTheme="minorEastAsia" w:hAnsi="Cambria Math" w:cs="Calibri"/>
                    </w:rPr>
                    <m:t>i</m:t>
                  </m:r>
                  <m:r>
                    <w:rPr>
                      <w:rFonts w:ascii="Cambria Math" w:eastAsiaTheme="minorEastAsia" w:hAnsi="Cambria Math" w:cs="Calibri"/>
                    </w:rPr>
                    <m:t>nθ*d</m:t>
                  </m:r>
                  <m:r>
                    <w:rPr>
                      <w:rFonts w:ascii="Cambria Math" w:hAnsi="Cambria Math" w:cs="Calibri"/>
                    </w:rPr>
                    <m:t>φ</m:t>
                  </m:r>
                  <m:r>
                    <w:rPr>
                      <w:rFonts w:ascii="Cambria Math" w:eastAsiaTheme="minorEastAsia" w:hAnsi="Cambria Math" w:cs="Calibri"/>
                    </w:rPr>
                    <m:t>dθ</m:t>
                  </m:r>
                </m:e>
              </m:nary>
            </m:e>
          </m:nary>
        </m:oMath>
      </m:oMathPara>
    </w:p>
    <w:p w14:paraId="72FD5992" w14:textId="77777777" w:rsidR="00B8681A" w:rsidRDefault="00B8681A" w:rsidP="00B8681A">
      <w:pPr>
        <w:pStyle w:val="Paragrafoelenco"/>
        <w:jc w:val="both"/>
        <w:rPr>
          <w:rFonts w:eastAsiaTheme="minorEastAsia" w:cs="Calibri"/>
        </w:rPr>
      </w:pPr>
    </w:p>
    <w:p w14:paraId="7C622202" w14:textId="18E29FAD" w:rsidR="00B8681A" w:rsidRPr="00F06DEF" w:rsidRDefault="00000000" w:rsidP="00B8681A">
      <w:pPr>
        <w:pStyle w:val="Paragrafoelenco"/>
        <w:jc w:val="both"/>
        <w:rPr>
          <w:rFonts w:eastAsiaTheme="minorEastAsia" w:cs="Calibri"/>
        </w:rPr>
      </w:pPr>
      <m:oMathPara>
        <m:oMath>
          <m:sSubSup>
            <m:sSubSupPr>
              <m:ctrlPr>
                <w:rPr>
                  <w:rFonts w:ascii="Cambria Math" w:hAnsi="Cambria Math" w:cs="Calibri"/>
                  <w:i/>
                </w:rPr>
              </m:ctrlPr>
            </m:sSubSupPr>
            <m:e>
              <m:r>
                <w:rPr>
                  <w:rFonts w:ascii="Cambria Math" w:hAnsi="Cambria Math" w:cs="Calibri"/>
                </w:rPr>
                <m:t>C</m:t>
              </m:r>
            </m:e>
            <m:sub>
              <m:r>
                <w:rPr>
                  <w:rFonts w:ascii="Cambria Math" w:hAnsi="Cambria Math" w:cs="Calibri"/>
                </w:rPr>
                <m:t>sca</m:t>
              </m:r>
            </m:sub>
            <m:sup>
              <m:r>
                <w:rPr>
                  <w:rFonts w:ascii="Cambria Math" w:hAnsi="Cambria Math" w:cs="Calibri"/>
                </w:rPr>
                <m:t>back</m:t>
              </m:r>
            </m:sup>
          </m:sSubSup>
          <m:d>
            <m:dPr>
              <m:ctrlPr>
                <w:rPr>
                  <w:rFonts w:ascii="Cambria Math" w:hAnsi="Cambria Math" w:cs="Calibri"/>
                  <w:i/>
                </w:rPr>
              </m:ctrlPr>
            </m:dPr>
            <m:e>
              <m:r>
                <w:rPr>
                  <w:rFonts w:ascii="Cambria Math" w:hAnsi="Cambria Math" w:cs="Calibri"/>
                </w:rPr>
                <m:t>λ</m:t>
              </m:r>
            </m:e>
          </m:d>
          <m:r>
            <w:rPr>
              <w:rFonts w:ascii="Cambria Math" w:hAnsi="Cambria Math" w:cs="Calibri"/>
            </w:rPr>
            <m:t>=</m:t>
          </m:r>
          <m:f>
            <m:fPr>
              <m:ctrlPr>
                <w:rPr>
                  <w:rFonts w:ascii="Cambria Math" w:hAnsi="Cambria Math" w:cs="Calibri"/>
                  <w:i/>
                </w:rPr>
              </m:ctrlPr>
            </m:fPr>
            <m:num>
              <m:sSup>
                <m:sSupPr>
                  <m:ctrlPr>
                    <w:rPr>
                      <w:rFonts w:ascii="Cambria Math" w:hAnsi="Cambria Math" w:cs="Calibri"/>
                      <w:i/>
                    </w:rPr>
                  </m:ctrlPr>
                </m:sSupPr>
                <m:e>
                  <m:r>
                    <w:rPr>
                      <w:rFonts w:ascii="Cambria Math" w:hAnsi="Cambria Math" w:cs="Calibri"/>
                    </w:rPr>
                    <m:t>λ</m:t>
                  </m:r>
                </m:e>
                <m:sup>
                  <m:r>
                    <w:rPr>
                      <w:rFonts w:ascii="Cambria Math" w:hAnsi="Cambria Math" w:cs="Calibri"/>
                    </w:rPr>
                    <m:t>2</m:t>
                  </m:r>
                </m:sup>
              </m:sSup>
            </m:num>
            <m:den>
              <m:r>
                <w:rPr>
                  <w:rFonts w:ascii="Cambria Math" w:hAnsi="Cambria Math" w:cs="Calibri"/>
                </w:rPr>
                <m:t>4</m:t>
              </m:r>
              <m:sSup>
                <m:sSupPr>
                  <m:ctrlPr>
                    <w:rPr>
                      <w:rFonts w:ascii="Cambria Math" w:hAnsi="Cambria Math" w:cs="Calibri"/>
                      <w:i/>
                    </w:rPr>
                  </m:ctrlPr>
                </m:sSupPr>
                <m:e>
                  <m:r>
                    <w:rPr>
                      <w:rFonts w:ascii="Cambria Math" w:hAnsi="Cambria Math" w:cs="Calibri"/>
                    </w:rPr>
                    <m:t>π</m:t>
                  </m:r>
                </m:e>
                <m:sup>
                  <m:r>
                    <w:rPr>
                      <w:rFonts w:ascii="Cambria Math" w:hAnsi="Cambria Math" w:cs="Calibri"/>
                    </w:rPr>
                    <m:t>2</m:t>
                  </m:r>
                </m:sup>
              </m:sSup>
              <m:r>
                <w:rPr>
                  <w:rFonts w:ascii="Cambria Math" w:hAnsi="Cambria Math" w:cs="Calibri"/>
                </w:rPr>
                <m:t>*</m:t>
              </m:r>
              <m:sSubSup>
                <m:sSubSupPr>
                  <m:ctrlPr>
                    <w:rPr>
                      <w:rFonts w:ascii="Cambria Math" w:hAnsi="Cambria Math" w:cs="Calibri"/>
                      <w:i/>
                    </w:rPr>
                  </m:ctrlPr>
                </m:sSubSupPr>
                <m:e>
                  <m:r>
                    <w:rPr>
                      <w:rFonts w:ascii="Cambria Math" w:hAnsi="Cambria Math" w:cs="Calibri"/>
                    </w:rPr>
                    <m:t>n</m:t>
                  </m:r>
                </m:e>
                <m:sub>
                  <m:r>
                    <w:rPr>
                      <w:rFonts w:ascii="Cambria Math" w:hAnsi="Cambria Math" w:cs="Calibri"/>
                    </w:rPr>
                    <m:t>sub</m:t>
                  </m:r>
                </m:sub>
                <m:sup>
                  <m:r>
                    <w:rPr>
                      <w:rFonts w:ascii="Cambria Math" w:hAnsi="Cambria Math" w:cs="Calibri"/>
                    </w:rPr>
                    <m:t>2</m:t>
                  </m:r>
                </m:sup>
              </m:sSubSup>
            </m:den>
          </m:f>
          <m:r>
            <w:rPr>
              <w:rFonts w:ascii="Cambria Math" w:eastAsiaTheme="minorEastAsia" w:hAnsi="Cambria Math" w:cs="Calibri"/>
            </w:rPr>
            <m:t>*</m:t>
          </m:r>
          <m:nary>
            <m:naryPr>
              <m:chr m:val="∑"/>
              <m:limLoc m:val="undOvr"/>
              <m:ctrlPr>
                <w:rPr>
                  <w:rFonts w:ascii="Cambria Math" w:eastAsiaTheme="minorEastAsia" w:hAnsi="Cambria Math" w:cs="Calibri"/>
                  <w:i/>
                </w:rPr>
              </m:ctrlPr>
            </m:naryPr>
            <m:sub>
              <m:r>
                <w:rPr>
                  <w:rFonts w:ascii="Cambria Math" w:hAnsi="Cambria Math" w:cs="Calibri"/>
                </w:rPr>
                <m:t>φ=0°</m:t>
              </m:r>
            </m:sub>
            <m:sup>
              <m:r>
                <w:rPr>
                  <w:rFonts w:ascii="Cambria Math" w:hAnsi="Cambria Math" w:cs="Calibri"/>
                </w:rPr>
                <m:t>φ=360°</m:t>
              </m:r>
            </m:sup>
            <m:e>
              <m:nary>
                <m:naryPr>
                  <m:chr m:val="∑"/>
                  <m:limLoc m:val="undOvr"/>
                  <m:ctrlPr>
                    <w:rPr>
                      <w:rFonts w:ascii="Cambria Math" w:eastAsiaTheme="minorEastAsia" w:hAnsi="Cambria Math" w:cs="Calibri"/>
                      <w:i/>
                    </w:rPr>
                  </m:ctrlPr>
                </m:naryPr>
                <m:sub>
                  <m:r>
                    <w:rPr>
                      <w:rFonts w:ascii="Cambria Math" w:eastAsiaTheme="minorEastAsia" w:hAnsi="Cambria Math" w:cs="Calibri"/>
                    </w:rPr>
                    <m:t>θ=90°</m:t>
                  </m:r>
                </m:sub>
                <m:sup>
                  <m:r>
                    <w:rPr>
                      <w:rFonts w:ascii="Cambria Math" w:eastAsiaTheme="minorEastAsia" w:hAnsi="Cambria Math" w:cs="Calibri"/>
                    </w:rPr>
                    <m:t>180°</m:t>
                  </m:r>
                </m:sup>
                <m:e>
                  <m:sSub>
                    <m:sSubPr>
                      <m:ctrlPr>
                        <w:rPr>
                          <w:rFonts w:ascii="Cambria Math" w:eastAsiaTheme="minorEastAsia" w:hAnsi="Cambria Math" w:cs="Calibri"/>
                          <w:i/>
                        </w:rPr>
                      </m:ctrlPr>
                    </m:sSubPr>
                    <m:e>
                      <m:r>
                        <w:rPr>
                          <w:rFonts w:ascii="Cambria Math" w:eastAsiaTheme="minorEastAsia" w:hAnsi="Cambria Math" w:cs="Calibri"/>
                        </w:rPr>
                        <m:t>S</m:t>
                      </m:r>
                    </m:e>
                    <m:sub>
                      <m:r>
                        <w:rPr>
                          <w:rFonts w:ascii="Cambria Math" w:eastAsiaTheme="minorEastAsia" w:hAnsi="Cambria Math" w:cs="Calibri"/>
                        </w:rPr>
                        <m:t>11</m:t>
                      </m:r>
                    </m:sub>
                  </m:sSub>
                  <m:d>
                    <m:dPr>
                      <m:ctrlPr>
                        <w:rPr>
                          <w:rFonts w:ascii="Cambria Math" w:eastAsiaTheme="minorEastAsia" w:hAnsi="Cambria Math" w:cs="Calibri"/>
                          <w:i/>
                        </w:rPr>
                      </m:ctrlPr>
                    </m:dPr>
                    <m:e>
                      <m:r>
                        <w:rPr>
                          <w:rFonts w:ascii="Cambria Math" w:eastAsiaTheme="minorEastAsia" w:hAnsi="Cambria Math" w:cs="Calibri"/>
                        </w:rPr>
                        <m:t>λ,θ,</m:t>
                      </m:r>
                      <m:r>
                        <w:rPr>
                          <w:rFonts w:ascii="Cambria Math" w:hAnsi="Cambria Math" w:cs="Calibri"/>
                        </w:rPr>
                        <m:t>φ</m:t>
                      </m:r>
                    </m:e>
                  </m:d>
                  <m:r>
                    <w:rPr>
                      <w:rFonts w:ascii="Cambria Math" w:eastAsiaTheme="minorEastAsia" w:hAnsi="Cambria Math" w:cs="Calibri"/>
                    </w:rPr>
                    <m:t>*s</m:t>
                  </m:r>
                  <m:r>
                    <w:rPr>
                      <w:rFonts w:ascii="Cambria Math" w:eastAsiaTheme="minorEastAsia" w:hAnsi="Cambria Math" w:cs="Calibri"/>
                    </w:rPr>
                    <m:t>i</m:t>
                  </m:r>
                  <m:r>
                    <w:rPr>
                      <w:rFonts w:ascii="Cambria Math" w:eastAsiaTheme="minorEastAsia" w:hAnsi="Cambria Math" w:cs="Calibri"/>
                    </w:rPr>
                    <m:t>nθ*d</m:t>
                  </m:r>
                  <m:r>
                    <w:rPr>
                      <w:rFonts w:ascii="Cambria Math" w:hAnsi="Cambria Math" w:cs="Calibri"/>
                    </w:rPr>
                    <m:t>φ</m:t>
                  </m:r>
                  <m:r>
                    <w:rPr>
                      <w:rFonts w:ascii="Cambria Math" w:eastAsiaTheme="minorEastAsia" w:hAnsi="Cambria Math" w:cs="Calibri"/>
                    </w:rPr>
                    <m:t>dθ</m:t>
                  </m:r>
                </m:e>
              </m:nary>
            </m:e>
          </m:nary>
        </m:oMath>
      </m:oMathPara>
    </w:p>
    <w:p w14:paraId="5BBF9D30" w14:textId="77777777" w:rsidR="00B8681A" w:rsidRDefault="00B8681A" w:rsidP="00B8681A">
      <w:pPr>
        <w:ind w:left="708" w:firstLine="708"/>
        <w:jc w:val="both"/>
      </w:pPr>
      <w:r>
        <w:t xml:space="preserve">The substrate refractive index </w:t>
      </w:r>
      <m:oMath>
        <m:sSub>
          <m:sSubPr>
            <m:ctrlPr>
              <w:rPr>
                <w:rFonts w:ascii="Cambria Math" w:hAnsi="Cambria Math"/>
                <w:i/>
              </w:rPr>
            </m:ctrlPr>
          </m:sSubPr>
          <m:e>
            <m:r>
              <w:rPr>
                <w:rFonts w:ascii="Cambria Math" w:hAnsi="Cambria Math"/>
              </w:rPr>
              <m:t>n</m:t>
            </m:r>
          </m:e>
          <m:sub>
            <m:r>
              <w:rPr>
                <w:rFonts w:ascii="Cambria Math" w:hAnsi="Cambria Math"/>
              </w:rPr>
              <m:t>sub</m:t>
            </m:r>
          </m:sub>
        </m:sSub>
      </m:oMath>
      <w:r>
        <w:t xml:space="preserve"> is considered here, and it is set to 1 for free-space mode.</w:t>
      </w:r>
    </w:p>
    <w:p w14:paraId="0F5F6DD4" w14:textId="72D75887" w:rsidR="00B8681A" w:rsidRDefault="00B8681A" w:rsidP="00B8681A">
      <w:pPr>
        <w:ind w:left="720"/>
        <w:jc w:val="both"/>
      </w:pPr>
      <w:r>
        <w:t xml:space="preserve">Finally, the code saves in the </w:t>
      </w:r>
      <w:r w:rsidRPr="001A19EE">
        <w:rPr>
          <w:i/>
          <w:iCs/>
        </w:rPr>
        <w:t>SimulationResults</w:t>
      </w:r>
      <w:r>
        <w:t xml:space="preserve"> folder</w:t>
      </w:r>
      <w:r w:rsidR="007246A7">
        <w:t xml:space="preserve"> </w:t>
      </w:r>
      <w:r>
        <w:t xml:space="preserve">a txt </w:t>
      </w:r>
      <w:proofErr w:type="gramStart"/>
      <w:r>
        <w:t>files</w:t>
      </w:r>
      <w:proofErr w:type="gramEnd"/>
      <w:r>
        <w:t xml:space="preserve"> with:</w:t>
      </w:r>
    </w:p>
    <w:p w14:paraId="5B051DC7" w14:textId="71B78407" w:rsidR="00B8681A" w:rsidRPr="001A19EE" w:rsidRDefault="00B8681A" w:rsidP="00B8681A">
      <w:pPr>
        <w:pStyle w:val="Paragrafoelenco"/>
        <w:numPr>
          <w:ilvl w:val="0"/>
          <w:numId w:val="8"/>
        </w:numPr>
        <w:ind w:left="1440"/>
        <w:jc w:val="both"/>
        <w:rPr>
          <w:rFonts w:eastAsiaTheme="minorEastAsia"/>
        </w:rPr>
      </w:pPr>
      <w:r w:rsidRPr="001A19EE">
        <w:rPr>
          <w:b/>
          <w:bCs/>
        </w:rPr>
        <w:t>ADDA outputs</w:t>
      </w:r>
      <w:r w:rsidR="00441378">
        <w:rPr>
          <w:b/>
          <w:bCs/>
        </w:rPr>
        <w:t xml:space="preserve"> (</w:t>
      </w:r>
      <m:oMath>
        <m:r>
          <m:rPr>
            <m:sty m:val="bi"/>
          </m:rPr>
          <w:rPr>
            <w:rFonts w:ascii="Cambria Math" w:hAnsi="Cambria Math"/>
          </w:rPr>
          <m:t>μ</m:t>
        </m:r>
        <m:sSup>
          <m:sSupPr>
            <m:ctrlPr>
              <w:rPr>
                <w:rFonts w:ascii="Cambria Math" w:hAnsi="Cambria Math"/>
                <w:b/>
                <w:bCs/>
                <w:i/>
              </w:rPr>
            </m:ctrlPr>
          </m:sSupPr>
          <m:e>
            <m:r>
              <m:rPr>
                <m:sty m:val="bi"/>
              </m:rPr>
              <w:rPr>
                <w:rFonts w:ascii="Cambria Math" w:hAnsi="Cambria Math"/>
              </w:rPr>
              <m:t>m</m:t>
            </m:r>
          </m:e>
          <m:sup>
            <m:r>
              <m:rPr>
                <m:sty m:val="bi"/>
              </m:rPr>
              <w:rPr>
                <w:rFonts w:ascii="Cambria Math" w:hAnsi="Cambria Math"/>
              </w:rPr>
              <m:t>2</m:t>
            </m:r>
          </m:sup>
        </m:sSup>
      </m:oMath>
      <w:r w:rsidR="00441378">
        <w:rPr>
          <w:b/>
          <w:bCs/>
        </w:rPr>
        <w:t>)</w:t>
      </w:r>
      <w:r w:rsidR="00441378">
        <w:t>:</w:t>
      </w:r>
    </w:p>
    <w:p w14:paraId="6E544B3C" w14:textId="77777777" w:rsidR="00B8681A" w:rsidRPr="001A19EE" w:rsidRDefault="00B8681A" w:rsidP="00B8681A">
      <w:pPr>
        <w:pStyle w:val="Paragrafoelenco"/>
        <w:numPr>
          <w:ilvl w:val="1"/>
          <w:numId w:val="8"/>
        </w:numPr>
        <w:ind w:left="2160"/>
        <w:jc w:val="both"/>
        <w:rPr>
          <w:rFonts w:eastAsiaTheme="minorEastAsia"/>
        </w:rPr>
      </w:pPr>
      <w:r w:rsidRPr="001A19EE">
        <w:t>C_ext_ADDA_auto (extinction</w:t>
      </w:r>
      <w:r>
        <w:t xml:space="preserve"> cross section).</w:t>
      </w:r>
    </w:p>
    <w:p w14:paraId="32D724E0" w14:textId="77777777" w:rsidR="00B8681A" w:rsidRPr="001A19EE" w:rsidRDefault="00B8681A" w:rsidP="00B8681A">
      <w:pPr>
        <w:pStyle w:val="Paragrafoelenco"/>
        <w:numPr>
          <w:ilvl w:val="1"/>
          <w:numId w:val="8"/>
        </w:numPr>
        <w:ind w:left="2160"/>
        <w:jc w:val="both"/>
        <w:rPr>
          <w:rFonts w:eastAsiaTheme="minorEastAsia"/>
        </w:rPr>
      </w:pPr>
      <w:r w:rsidRPr="00815E6B">
        <w:t>C_</w:t>
      </w:r>
      <w:r>
        <w:t>abs</w:t>
      </w:r>
      <w:r w:rsidRPr="00815E6B">
        <w:t>_ADDA_auto</w:t>
      </w:r>
      <w:r>
        <w:t xml:space="preserve"> </w:t>
      </w:r>
      <w:r w:rsidRPr="001A19EE">
        <w:t>(</w:t>
      </w:r>
      <w:r>
        <w:t>absorption cross section).</w:t>
      </w:r>
    </w:p>
    <w:p w14:paraId="02AE6465" w14:textId="77777777" w:rsidR="00B8681A" w:rsidRPr="001A19EE" w:rsidRDefault="00B8681A" w:rsidP="00B8681A">
      <w:pPr>
        <w:pStyle w:val="Paragrafoelenco"/>
        <w:numPr>
          <w:ilvl w:val="1"/>
          <w:numId w:val="8"/>
        </w:numPr>
        <w:ind w:left="2160"/>
        <w:jc w:val="both"/>
        <w:rPr>
          <w:rFonts w:eastAsiaTheme="minorEastAsia"/>
        </w:rPr>
      </w:pPr>
      <w:r w:rsidRPr="00815E6B">
        <w:t>C_</w:t>
      </w:r>
      <w:r>
        <w:t>sca</w:t>
      </w:r>
      <w:r w:rsidRPr="00815E6B">
        <w:t>_ADDA_</w:t>
      </w:r>
      <w:r>
        <w:t>int (total scattering cross section, if the Internal Csca integration was enabled).</w:t>
      </w:r>
    </w:p>
    <w:p w14:paraId="774E20F3" w14:textId="0A584B53" w:rsidR="00B8681A" w:rsidRPr="00FF4858" w:rsidRDefault="00B8681A" w:rsidP="00B8681A">
      <w:pPr>
        <w:pStyle w:val="Paragrafoelenco"/>
        <w:numPr>
          <w:ilvl w:val="0"/>
          <w:numId w:val="8"/>
        </w:numPr>
        <w:ind w:left="1440"/>
        <w:jc w:val="both"/>
        <w:rPr>
          <w:rFonts w:eastAsiaTheme="minorEastAsia"/>
        </w:rPr>
      </w:pPr>
      <w:r>
        <w:rPr>
          <w:b/>
          <w:bCs/>
        </w:rPr>
        <w:t>I</w:t>
      </w:r>
      <w:r w:rsidRPr="001A19EE">
        <w:rPr>
          <w:b/>
          <w:bCs/>
        </w:rPr>
        <w:t>ntegrated cross section</w:t>
      </w:r>
      <w:r>
        <w:rPr>
          <w:b/>
          <w:bCs/>
        </w:rPr>
        <w:t>s</w:t>
      </w:r>
      <w:r w:rsidR="00441378">
        <w:rPr>
          <w:b/>
          <w:bCs/>
        </w:rPr>
        <w:t xml:space="preserve"> (</w:t>
      </w:r>
      <m:oMath>
        <m:r>
          <m:rPr>
            <m:sty m:val="bi"/>
          </m:rPr>
          <w:rPr>
            <w:rFonts w:ascii="Cambria Math" w:hAnsi="Cambria Math"/>
          </w:rPr>
          <m:t>μ</m:t>
        </m:r>
        <m:sSup>
          <m:sSupPr>
            <m:ctrlPr>
              <w:rPr>
                <w:rFonts w:ascii="Cambria Math" w:hAnsi="Cambria Math"/>
                <w:b/>
                <w:bCs/>
                <w:i/>
              </w:rPr>
            </m:ctrlPr>
          </m:sSupPr>
          <m:e>
            <m:r>
              <m:rPr>
                <m:sty m:val="bi"/>
              </m:rPr>
              <w:rPr>
                <w:rFonts w:ascii="Cambria Math" w:hAnsi="Cambria Math"/>
              </w:rPr>
              <m:t>m</m:t>
            </m:r>
          </m:e>
          <m:sup>
            <m:r>
              <m:rPr>
                <m:sty m:val="bi"/>
              </m:rPr>
              <w:rPr>
                <w:rFonts w:ascii="Cambria Math" w:hAnsi="Cambria Math"/>
              </w:rPr>
              <m:t>2</m:t>
            </m:r>
          </m:sup>
        </m:sSup>
      </m:oMath>
      <w:r w:rsidR="00441378">
        <w:rPr>
          <w:b/>
          <w:bCs/>
        </w:rPr>
        <w:t>)</w:t>
      </w:r>
      <w:r w:rsidR="00441378">
        <w:t>:</w:t>
      </w:r>
    </w:p>
    <w:p w14:paraId="0B52F535" w14:textId="77777777" w:rsidR="00B8681A" w:rsidRPr="00FF4858" w:rsidRDefault="00B8681A" w:rsidP="00B8681A">
      <w:pPr>
        <w:pStyle w:val="Paragrafoelenco"/>
        <w:numPr>
          <w:ilvl w:val="1"/>
          <w:numId w:val="8"/>
        </w:numPr>
        <w:ind w:left="2160"/>
        <w:jc w:val="both"/>
        <w:rPr>
          <w:rFonts w:eastAsiaTheme="minorEastAsia"/>
        </w:rPr>
      </w:pPr>
      <w:r>
        <w:t xml:space="preserve"> </w:t>
      </w:r>
      <w:r w:rsidRPr="00AA3803">
        <w:t>C_</w:t>
      </w:r>
      <w:r>
        <w:t xml:space="preserve">sca_ADDA_int_tot (sum of forward and backward integrated cross sections), </w:t>
      </w:r>
    </w:p>
    <w:p w14:paraId="08959E17" w14:textId="77777777" w:rsidR="00B8681A" w:rsidRDefault="00B8681A" w:rsidP="00B8681A">
      <w:pPr>
        <w:pStyle w:val="Paragrafoelenco"/>
        <w:numPr>
          <w:ilvl w:val="1"/>
          <w:numId w:val="8"/>
        </w:numPr>
        <w:ind w:left="2160"/>
        <w:jc w:val="both"/>
        <w:rPr>
          <w:rFonts w:eastAsiaTheme="minorEastAsia"/>
        </w:rPr>
      </w:pPr>
      <w:r w:rsidRPr="00DA2F77">
        <w:t>C_sca_ADDA_int_tot_for</w:t>
      </w:r>
      <w:r>
        <w:t xml:space="preserve"> (</w:t>
      </w:r>
      <m:oMath>
        <m:sSubSup>
          <m:sSubSupPr>
            <m:ctrlPr>
              <w:rPr>
                <w:rFonts w:ascii="Cambria Math" w:hAnsi="Cambria Math"/>
                <w:i/>
              </w:rPr>
            </m:ctrlPr>
          </m:sSubSupPr>
          <m:e>
            <m:r>
              <w:rPr>
                <w:rFonts w:ascii="Cambria Math" w:hAnsi="Cambria Math"/>
              </w:rPr>
              <m:t>C</m:t>
            </m:r>
          </m:e>
          <m:sub>
            <m:r>
              <w:rPr>
                <w:rFonts w:ascii="Cambria Math" w:hAnsi="Cambria Math"/>
              </w:rPr>
              <m:t>sca</m:t>
            </m:r>
          </m:sub>
          <m:sup>
            <m:r>
              <w:rPr>
                <w:rFonts w:ascii="Cambria Math" w:hAnsi="Cambria Math"/>
              </w:rPr>
              <m:t>for</m:t>
            </m:r>
          </m:sup>
        </m:sSubSup>
      </m:oMath>
      <w:r>
        <w:rPr>
          <w:rFonts w:eastAsiaTheme="minorEastAsia"/>
        </w:rPr>
        <w:t>, scattering cross section of the forward hemisphere</w:t>
      </w:r>
      <w:r w:rsidRPr="001A19EE">
        <w:rPr>
          <w:rFonts w:eastAsiaTheme="minorEastAsia"/>
        </w:rPr>
        <w:t xml:space="preserve">), </w:t>
      </w:r>
    </w:p>
    <w:p w14:paraId="6EDE95CB" w14:textId="77777777" w:rsidR="00B8681A" w:rsidRDefault="00B8681A" w:rsidP="00B8681A">
      <w:pPr>
        <w:pStyle w:val="Paragrafoelenco"/>
        <w:numPr>
          <w:ilvl w:val="1"/>
          <w:numId w:val="8"/>
        </w:numPr>
        <w:ind w:left="2160"/>
        <w:jc w:val="both"/>
        <w:rPr>
          <w:rFonts w:eastAsiaTheme="minorEastAsia"/>
        </w:rPr>
      </w:pPr>
      <w:r w:rsidRPr="001A19EE">
        <w:rPr>
          <w:rFonts w:eastAsiaTheme="minorEastAsia"/>
        </w:rPr>
        <w:t>C_sca_ADDA_int_tot_back (</w:t>
      </w:r>
      <m:oMath>
        <m:sSubSup>
          <m:sSubSupPr>
            <m:ctrlPr>
              <w:rPr>
                <w:rFonts w:ascii="Cambria Math" w:hAnsi="Cambria Math"/>
                <w:i/>
              </w:rPr>
            </m:ctrlPr>
          </m:sSubSupPr>
          <m:e>
            <m:r>
              <w:rPr>
                <w:rFonts w:ascii="Cambria Math" w:hAnsi="Cambria Math"/>
              </w:rPr>
              <m:t>C</m:t>
            </m:r>
          </m:e>
          <m:sub>
            <m:r>
              <w:rPr>
                <w:rFonts w:ascii="Cambria Math" w:hAnsi="Cambria Math"/>
              </w:rPr>
              <m:t>sca</m:t>
            </m:r>
          </m:sub>
          <m:sup>
            <m:r>
              <w:rPr>
                <w:rFonts w:ascii="Cambria Math" w:hAnsi="Cambria Math"/>
              </w:rPr>
              <m:t>back</m:t>
            </m:r>
          </m:sup>
        </m:sSubSup>
      </m:oMath>
      <w:r>
        <w:rPr>
          <w:rFonts w:eastAsiaTheme="minorEastAsia"/>
        </w:rPr>
        <w:t>, scattering cross section of the backward hemisphere</w:t>
      </w:r>
      <w:r w:rsidRPr="001A19EE">
        <w:rPr>
          <w:rFonts w:eastAsiaTheme="minorEastAsia"/>
        </w:rPr>
        <w:t>).</w:t>
      </w:r>
      <w:r>
        <w:rPr>
          <w:rFonts w:eastAsiaTheme="minorEastAsia"/>
        </w:rPr>
        <w:t xml:space="preserve"> </w:t>
      </w:r>
    </w:p>
    <w:p w14:paraId="6C258AD9" w14:textId="77777777" w:rsidR="00B8681A" w:rsidRDefault="00B8681A" w:rsidP="00B8681A">
      <w:pPr>
        <w:pStyle w:val="Paragrafoelenco"/>
        <w:numPr>
          <w:ilvl w:val="0"/>
          <w:numId w:val="8"/>
        </w:numPr>
        <w:ind w:left="1440"/>
        <w:jc w:val="both"/>
        <w:rPr>
          <w:rFonts w:eastAsiaTheme="minorEastAsia"/>
        </w:rPr>
      </w:pPr>
      <w:r w:rsidRPr="00FF4858">
        <w:rPr>
          <w:rFonts w:eastAsiaTheme="minorEastAsia"/>
          <w:b/>
          <w:bCs/>
        </w:rPr>
        <w:t>Efficiencies Q</w:t>
      </w:r>
      <w:r>
        <w:rPr>
          <w:rFonts w:eastAsiaTheme="minorEastAsia"/>
        </w:rPr>
        <w:t>:</w:t>
      </w:r>
    </w:p>
    <w:p w14:paraId="774C9BA4" w14:textId="77777777" w:rsidR="00B8681A" w:rsidRDefault="00B8681A" w:rsidP="00B8681A">
      <w:pPr>
        <w:pStyle w:val="Paragrafoelenco"/>
        <w:numPr>
          <w:ilvl w:val="1"/>
          <w:numId w:val="8"/>
        </w:numPr>
        <w:ind w:left="2160"/>
        <w:jc w:val="both"/>
        <w:rPr>
          <w:rFonts w:eastAsiaTheme="minorEastAsia"/>
        </w:rPr>
      </w:pPr>
      <w:r>
        <w:rPr>
          <w:rFonts w:eastAsiaTheme="minorEastAsia"/>
          <w:b/>
          <w:bCs/>
        </w:rPr>
        <w:t>ADDA outputs</w:t>
      </w:r>
      <w:r>
        <w:rPr>
          <w:rFonts w:eastAsiaTheme="minorEastAsia"/>
        </w:rPr>
        <w:t xml:space="preserve"> (same </w:t>
      </w:r>
      <w:proofErr w:type="gramStart"/>
      <w:r>
        <w:rPr>
          <w:rFonts w:eastAsiaTheme="minorEastAsia"/>
        </w:rPr>
        <w:t>naming</w:t>
      </w:r>
      <w:proofErr w:type="gramEnd"/>
      <w:r>
        <w:rPr>
          <w:rFonts w:eastAsiaTheme="minorEastAsia"/>
        </w:rPr>
        <w:t xml:space="preserve"> conventions of the cross sections). </w:t>
      </w:r>
    </w:p>
    <w:p w14:paraId="50FBE9AC" w14:textId="77777777" w:rsidR="00B8681A" w:rsidRPr="002050E9" w:rsidRDefault="00B8681A" w:rsidP="00B8681A">
      <w:pPr>
        <w:pStyle w:val="Paragrafoelenco"/>
        <w:numPr>
          <w:ilvl w:val="1"/>
          <w:numId w:val="8"/>
        </w:numPr>
        <w:ind w:left="2160"/>
        <w:jc w:val="both"/>
        <w:rPr>
          <w:rFonts w:eastAsiaTheme="minorEastAsia"/>
        </w:rPr>
      </w:pPr>
      <w:r w:rsidRPr="002050E9">
        <w:rPr>
          <w:rFonts w:eastAsiaTheme="minorEastAsia"/>
          <w:b/>
          <w:bCs/>
        </w:rPr>
        <w:t xml:space="preserve">Corresponding Mie efficiencies </w:t>
      </w:r>
      <w:r w:rsidRPr="002050E9">
        <w:rPr>
          <w:rFonts w:eastAsiaTheme="minorEastAsia"/>
        </w:rPr>
        <w:t>computed by the Miepython module,</w:t>
      </w:r>
      <w:r w:rsidRPr="002050E9">
        <w:rPr>
          <w:rFonts w:eastAsiaTheme="minorEastAsia"/>
        </w:rPr>
        <w:fldChar w:fldCharType="begin"/>
      </w:r>
      <w:r w:rsidRPr="002050E9">
        <w:rPr>
          <w:rFonts w:eastAsiaTheme="minorEastAsia"/>
        </w:rPr>
        <w:instrText xml:space="preserve"> ADDIN ZOTERO_ITEM CSL_CITATION {"citationID":"IahcpJBB","properties":{"formattedCitation":"\\super 3\\nosupersub{}","plainCitation":"3","noteIndex":0},"citationItems":[{"id":278,"uris":["http://zotero.org/users/local/hw9ppqdZ/items/9IXUZ7UX"],"itemData":{"id":278,"type":"software","medium":"python","publisher":"Zenodo","title":"miepython: Pure python implementation of Mie scattering (v2.5.3)","URL":"https://doi.org/10.5281/zenodo.8218010","version":"v2.5.3","author":[{"family":"Prahl","given":"Scott"}],"issued":{"date-parts":[["2023"]]}}}],"schema":"https://github.com/citation-style-language/schema/raw/master/csl-citation.json"} </w:instrText>
      </w:r>
      <w:r w:rsidRPr="002050E9">
        <w:rPr>
          <w:rFonts w:eastAsiaTheme="minorEastAsia"/>
        </w:rPr>
        <w:fldChar w:fldCharType="separate"/>
      </w:r>
      <w:r w:rsidRPr="002050E9">
        <w:rPr>
          <w:rFonts w:ascii="Aptos" w:hAnsi="Aptos" w:cs="Times New Roman"/>
          <w:kern w:val="0"/>
          <w:vertAlign w:val="superscript"/>
        </w:rPr>
        <w:t>3</w:t>
      </w:r>
      <w:r w:rsidRPr="002050E9">
        <w:rPr>
          <w:rFonts w:eastAsiaTheme="minorEastAsia"/>
        </w:rPr>
        <w:fldChar w:fldCharType="end"/>
      </w:r>
      <w:r w:rsidRPr="002050E9">
        <w:rPr>
          <w:rFonts w:eastAsiaTheme="minorEastAsia"/>
        </w:rPr>
        <w:t xml:space="preserve"> if present, assuming spheres with radius </w:t>
      </w:r>
      <w:r w:rsidRPr="002050E9">
        <w:rPr>
          <w:rFonts w:eastAsiaTheme="minorEastAsia"/>
          <w:b/>
          <w:bCs/>
        </w:rPr>
        <w:t>a</w:t>
      </w:r>
      <w:r w:rsidRPr="002050E9">
        <w:rPr>
          <w:rFonts w:eastAsiaTheme="minorEastAsia"/>
        </w:rPr>
        <w:t>, or half the size along the x axis, and refractive index specified in “input_filename”.</w:t>
      </w:r>
    </w:p>
    <w:p w14:paraId="324A6750" w14:textId="77777777" w:rsidR="003E7F8C" w:rsidRDefault="003E7F8C" w:rsidP="00FF1488">
      <w:pPr>
        <w:pStyle w:val="Paragrafoelenco"/>
        <w:jc w:val="both"/>
        <w:rPr>
          <w:rFonts w:eastAsiaTheme="minorEastAsia"/>
        </w:rPr>
      </w:pPr>
    </w:p>
    <w:p w14:paraId="29B32E24" w14:textId="02563AE4" w:rsidR="004F0B60" w:rsidRPr="004F676E" w:rsidRDefault="004F676E" w:rsidP="004F676E">
      <w:pPr>
        <w:pStyle w:val="Titolo2"/>
        <w:jc w:val="both"/>
      </w:pPr>
      <w:r>
        <w:t>Bibliography</w:t>
      </w:r>
    </w:p>
    <w:p w14:paraId="20A4BEA3" w14:textId="77777777" w:rsidR="000C14E7" w:rsidRPr="000C14E7" w:rsidRDefault="004F0B60" w:rsidP="00D57DB2">
      <w:pPr>
        <w:pStyle w:val="Bibliografia"/>
        <w:spacing w:line="240" w:lineRule="auto"/>
        <w:rPr>
          <w:rFonts w:ascii="Aptos" w:hAnsi="Aptos"/>
          <w:sz w:val="20"/>
        </w:rPr>
      </w:pPr>
      <w:r w:rsidRPr="004F676E">
        <w:rPr>
          <w:rFonts w:eastAsiaTheme="minorEastAsia"/>
          <w:sz w:val="20"/>
          <w:szCs w:val="20"/>
        </w:rPr>
        <w:fldChar w:fldCharType="begin"/>
      </w:r>
      <w:r w:rsidRPr="004F676E">
        <w:rPr>
          <w:rFonts w:eastAsiaTheme="minorEastAsia"/>
          <w:sz w:val="20"/>
          <w:szCs w:val="20"/>
        </w:rPr>
        <w:instrText xml:space="preserve"> ADDIN ZOTERO_BIBL {"uncited":[],"omitted":[],"custom":[]} CSL_BIBLIOGRAPHY </w:instrText>
      </w:r>
      <w:r w:rsidRPr="004F676E">
        <w:rPr>
          <w:rFonts w:eastAsiaTheme="minorEastAsia"/>
          <w:sz w:val="20"/>
          <w:szCs w:val="20"/>
        </w:rPr>
        <w:fldChar w:fldCharType="separate"/>
      </w:r>
      <w:r w:rsidR="000C14E7" w:rsidRPr="000C14E7">
        <w:rPr>
          <w:rFonts w:ascii="Aptos" w:hAnsi="Aptos"/>
          <w:sz w:val="20"/>
        </w:rPr>
        <w:t>1.</w:t>
      </w:r>
      <w:r w:rsidR="000C14E7" w:rsidRPr="000C14E7">
        <w:rPr>
          <w:rFonts w:ascii="Aptos" w:hAnsi="Aptos"/>
          <w:sz w:val="20"/>
        </w:rPr>
        <w:tab/>
        <w:t xml:space="preserve">Andrini, M., Federici, S. &amp; Gavioli, L. Refractive Index of Benchmark Polystyrene Nanoplastics by Optical Modeling of UV–Vis Spectra. </w:t>
      </w:r>
      <w:r w:rsidR="000C14E7" w:rsidRPr="000C14E7">
        <w:rPr>
          <w:rFonts w:ascii="Aptos" w:hAnsi="Aptos"/>
          <w:i/>
          <w:iCs/>
          <w:sz w:val="20"/>
        </w:rPr>
        <w:t>Anal. Chem.</w:t>
      </w:r>
      <w:r w:rsidR="000C14E7" w:rsidRPr="000C14E7">
        <w:rPr>
          <w:rFonts w:ascii="Aptos" w:hAnsi="Aptos"/>
          <w:sz w:val="20"/>
        </w:rPr>
        <w:t xml:space="preserve"> </w:t>
      </w:r>
      <w:r w:rsidR="000C14E7" w:rsidRPr="000C14E7">
        <w:rPr>
          <w:rFonts w:ascii="Aptos" w:hAnsi="Aptos"/>
          <w:b/>
          <w:bCs/>
          <w:sz w:val="20"/>
        </w:rPr>
        <w:t>97</w:t>
      </w:r>
      <w:r w:rsidR="000C14E7" w:rsidRPr="000C14E7">
        <w:rPr>
          <w:rFonts w:ascii="Aptos" w:hAnsi="Aptos"/>
          <w:sz w:val="20"/>
        </w:rPr>
        <w:t>, 19419–19426 (2025).</w:t>
      </w:r>
    </w:p>
    <w:p w14:paraId="6B323E84" w14:textId="77777777" w:rsidR="000C14E7" w:rsidRPr="000C14E7" w:rsidRDefault="000C14E7" w:rsidP="00D57DB2">
      <w:pPr>
        <w:pStyle w:val="Bibliografia"/>
        <w:spacing w:line="240" w:lineRule="auto"/>
        <w:rPr>
          <w:rFonts w:ascii="Aptos" w:hAnsi="Aptos"/>
          <w:sz w:val="20"/>
        </w:rPr>
      </w:pPr>
      <w:r w:rsidRPr="000C14E7">
        <w:rPr>
          <w:rFonts w:ascii="Aptos" w:hAnsi="Aptos"/>
          <w:sz w:val="20"/>
        </w:rPr>
        <w:t>2.</w:t>
      </w:r>
      <w:r w:rsidRPr="000C14E7">
        <w:rPr>
          <w:rFonts w:ascii="Aptos" w:hAnsi="Aptos"/>
          <w:sz w:val="20"/>
        </w:rPr>
        <w:tab/>
        <w:t xml:space="preserve">Andrini, M., Federici, S. &amp; Gavioli, L. Correlation of refractive index to morphology for polystyrene nanospheres by optical modelling of UV-VIS spectra. in </w:t>
      </w:r>
      <w:r w:rsidRPr="000C14E7">
        <w:rPr>
          <w:rFonts w:ascii="Aptos" w:hAnsi="Aptos"/>
          <w:i/>
          <w:iCs/>
          <w:sz w:val="20"/>
        </w:rPr>
        <w:t>Multimodal Sensing and Artificial Intelligence for Sustainable Future</w:t>
      </w:r>
      <w:r w:rsidRPr="000C14E7">
        <w:rPr>
          <w:rFonts w:ascii="Aptos" w:hAnsi="Aptos"/>
          <w:sz w:val="20"/>
        </w:rPr>
        <w:t xml:space="preserve"> (eds Falldorf, C., Soldovieri, F., Bianco, V. &amp; Picart, P.) 1 (SPIE, Munich, Germany, 2025). doi:10.1117/12.3062580.</w:t>
      </w:r>
    </w:p>
    <w:p w14:paraId="01953CDA" w14:textId="77777777" w:rsidR="000C14E7" w:rsidRPr="000C14E7" w:rsidRDefault="000C14E7" w:rsidP="00D57DB2">
      <w:pPr>
        <w:pStyle w:val="Bibliografia"/>
        <w:spacing w:line="240" w:lineRule="auto"/>
        <w:rPr>
          <w:rFonts w:ascii="Aptos" w:hAnsi="Aptos"/>
          <w:sz w:val="20"/>
        </w:rPr>
      </w:pPr>
      <w:r w:rsidRPr="000C14E7">
        <w:rPr>
          <w:rFonts w:ascii="Aptos" w:hAnsi="Aptos"/>
          <w:sz w:val="20"/>
        </w:rPr>
        <w:t>3.</w:t>
      </w:r>
      <w:r w:rsidRPr="000C14E7">
        <w:rPr>
          <w:rFonts w:ascii="Aptos" w:hAnsi="Aptos"/>
          <w:sz w:val="20"/>
        </w:rPr>
        <w:tab/>
        <w:t>Prahl, S. miepython: Pure python implementation of Mie scattering (v2.5.3). Zenodo (2023).</w:t>
      </w:r>
    </w:p>
    <w:p w14:paraId="638F2DB2" w14:textId="6510E589" w:rsidR="003E7F8C" w:rsidRPr="00FF1488" w:rsidRDefault="004F0B60" w:rsidP="00D57DB2">
      <w:pPr>
        <w:pStyle w:val="Paragrafoelenco"/>
        <w:spacing w:line="240" w:lineRule="auto"/>
        <w:jc w:val="both"/>
        <w:rPr>
          <w:rFonts w:eastAsiaTheme="minorEastAsia"/>
        </w:rPr>
      </w:pPr>
      <w:r w:rsidRPr="004F676E">
        <w:rPr>
          <w:rFonts w:eastAsiaTheme="minorEastAsia"/>
          <w:sz w:val="20"/>
          <w:szCs w:val="20"/>
        </w:rPr>
        <w:fldChar w:fldCharType="end"/>
      </w:r>
    </w:p>
    <w:sectPr w:rsidR="003E7F8C" w:rsidRPr="00FF148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5133C" w14:textId="77777777" w:rsidR="006328F0" w:rsidRDefault="006328F0" w:rsidP="008A43C6">
      <w:pPr>
        <w:spacing w:after="0" w:line="240" w:lineRule="auto"/>
      </w:pPr>
      <w:r>
        <w:separator/>
      </w:r>
    </w:p>
  </w:endnote>
  <w:endnote w:type="continuationSeparator" w:id="0">
    <w:p w14:paraId="30694704" w14:textId="77777777" w:rsidR="006328F0" w:rsidRDefault="006328F0" w:rsidP="008A4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0FAD8" w14:textId="77777777" w:rsidR="006328F0" w:rsidRDefault="006328F0" w:rsidP="008A43C6">
      <w:pPr>
        <w:spacing w:after="0" w:line="240" w:lineRule="auto"/>
      </w:pPr>
      <w:r>
        <w:separator/>
      </w:r>
    </w:p>
  </w:footnote>
  <w:footnote w:type="continuationSeparator" w:id="0">
    <w:p w14:paraId="6DE5ACD3" w14:textId="77777777" w:rsidR="006328F0" w:rsidRDefault="006328F0" w:rsidP="008A43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7DC8"/>
    <w:multiLevelType w:val="multilevel"/>
    <w:tmpl w:val="46FA5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005B6"/>
    <w:multiLevelType w:val="hybridMultilevel"/>
    <w:tmpl w:val="743A663C"/>
    <w:lvl w:ilvl="0" w:tplc="4D88ED26">
      <w:start w:val="1"/>
      <w:numFmt w:val="decimal"/>
      <w:lvlText w:val="%1)"/>
      <w:lvlJc w:val="left"/>
      <w:pPr>
        <w:ind w:left="720" w:hanging="360"/>
      </w:pPr>
      <w:rPr>
        <w:rFonts w:eastAsiaTheme="minorEastAsia" w:hint="default"/>
        <w:b/>
        <w:bCs/>
      </w:rPr>
    </w:lvl>
    <w:lvl w:ilvl="1" w:tplc="3D36A790">
      <w:start w:val="1"/>
      <w:numFmt w:val="lowerLetter"/>
      <w:lvlText w:val="%2."/>
      <w:lvlJc w:val="left"/>
      <w:pPr>
        <w:ind w:left="1440" w:hanging="360"/>
      </w:pPr>
      <w:rPr>
        <w:b w:val="0"/>
        <w:bCs w:val="0"/>
      </w:rPr>
    </w:lvl>
    <w:lvl w:ilvl="2" w:tplc="822AFBDA">
      <w:start w:val="1"/>
      <w:numFmt w:val="lowerRoman"/>
      <w:lvlText w:val="%3."/>
      <w:lvlJc w:val="right"/>
      <w:pPr>
        <w:ind w:left="2160" w:hanging="180"/>
      </w:pPr>
      <w:rPr>
        <w:b w:val="0"/>
        <w:bCs w:val="0"/>
      </w:r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31814C3C"/>
    <w:multiLevelType w:val="hybridMultilevel"/>
    <w:tmpl w:val="D0F84196"/>
    <w:lvl w:ilvl="0" w:tplc="B420AE1C">
      <w:numFmt w:val="bullet"/>
      <w:lvlText w:val="-"/>
      <w:lvlJc w:val="left"/>
      <w:pPr>
        <w:ind w:left="1068"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75E46E8"/>
    <w:multiLevelType w:val="hybridMultilevel"/>
    <w:tmpl w:val="D04EE1EC"/>
    <w:lvl w:ilvl="0" w:tplc="04100001">
      <w:start w:val="1"/>
      <w:numFmt w:val="bullet"/>
      <w:lvlText w:val=""/>
      <w:lvlJc w:val="left"/>
      <w:pPr>
        <w:ind w:left="2136" w:hanging="360"/>
      </w:pPr>
      <w:rPr>
        <w:rFonts w:ascii="Symbol" w:hAnsi="Symbol" w:hint="default"/>
      </w:rPr>
    </w:lvl>
    <w:lvl w:ilvl="1" w:tplc="04100003">
      <w:start w:val="1"/>
      <w:numFmt w:val="bullet"/>
      <w:lvlText w:val="o"/>
      <w:lvlJc w:val="left"/>
      <w:pPr>
        <w:ind w:left="2856" w:hanging="360"/>
      </w:pPr>
      <w:rPr>
        <w:rFonts w:ascii="Courier New" w:hAnsi="Courier New" w:cs="Courier New" w:hint="default"/>
      </w:rPr>
    </w:lvl>
    <w:lvl w:ilvl="2" w:tplc="04100005" w:tentative="1">
      <w:start w:val="1"/>
      <w:numFmt w:val="bullet"/>
      <w:lvlText w:val=""/>
      <w:lvlJc w:val="left"/>
      <w:pPr>
        <w:ind w:left="3576" w:hanging="360"/>
      </w:pPr>
      <w:rPr>
        <w:rFonts w:ascii="Wingdings" w:hAnsi="Wingdings" w:hint="default"/>
      </w:rPr>
    </w:lvl>
    <w:lvl w:ilvl="3" w:tplc="04100001" w:tentative="1">
      <w:start w:val="1"/>
      <w:numFmt w:val="bullet"/>
      <w:lvlText w:val=""/>
      <w:lvlJc w:val="left"/>
      <w:pPr>
        <w:ind w:left="4296" w:hanging="360"/>
      </w:pPr>
      <w:rPr>
        <w:rFonts w:ascii="Symbol" w:hAnsi="Symbol" w:hint="default"/>
      </w:rPr>
    </w:lvl>
    <w:lvl w:ilvl="4" w:tplc="04100003" w:tentative="1">
      <w:start w:val="1"/>
      <w:numFmt w:val="bullet"/>
      <w:lvlText w:val="o"/>
      <w:lvlJc w:val="left"/>
      <w:pPr>
        <w:ind w:left="5016" w:hanging="360"/>
      </w:pPr>
      <w:rPr>
        <w:rFonts w:ascii="Courier New" w:hAnsi="Courier New" w:cs="Courier New" w:hint="default"/>
      </w:rPr>
    </w:lvl>
    <w:lvl w:ilvl="5" w:tplc="04100005" w:tentative="1">
      <w:start w:val="1"/>
      <w:numFmt w:val="bullet"/>
      <w:lvlText w:val=""/>
      <w:lvlJc w:val="left"/>
      <w:pPr>
        <w:ind w:left="5736" w:hanging="360"/>
      </w:pPr>
      <w:rPr>
        <w:rFonts w:ascii="Wingdings" w:hAnsi="Wingdings" w:hint="default"/>
      </w:rPr>
    </w:lvl>
    <w:lvl w:ilvl="6" w:tplc="04100001" w:tentative="1">
      <w:start w:val="1"/>
      <w:numFmt w:val="bullet"/>
      <w:lvlText w:val=""/>
      <w:lvlJc w:val="left"/>
      <w:pPr>
        <w:ind w:left="6456" w:hanging="360"/>
      </w:pPr>
      <w:rPr>
        <w:rFonts w:ascii="Symbol" w:hAnsi="Symbol" w:hint="default"/>
      </w:rPr>
    </w:lvl>
    <w:lvl w:ilvl="7" w:tplc="04100003" w:tentative="1">
      <w:start w:val="1"/>
      <w:numFmt w:val="bullet"/>
      <w:lvlText w:val="o"/>
      <w:lvlJc w:val="left"/>
      <w:pPr>
        <w:ind w:left="7176" w:hanging="360"/>
      </w:pPr>
      <w:rPr>
        <w:rFonts w:ascii="Courier New" w:hAnsi="Courier New" w:cs="Courier New" w:hint="default"/>
      </w:rPr>
    </w:lvl>
    <w:lvl w:ilvl="8" w:tplc="04100005" w:tentative="1">
      <w:start w:val="1"/>
      <w:numFmt w:val="bullet"/>
      <w:lvlText w:val=""/>
      <w:lvlJc w:val="left"/>
      <w:pPr>
        <w:ind w:left="7896" w:hanging="360"/>
      </w:pPr>
      <w:rPr>
        <w:rFonts w:ascii="Wingdings" w:hAnsi="Wingdings" w:hint="default"/>
      </w:rPr>
    </w:lvl>
  </w:abstractNum>
  <w:abstractNum w:abstractNumId="4" w15:restartNumberingAfterBreak="0">
    <w:nsid w:val="3DF22E5D"/>
    <w:multiLevelType w:val="hybridMultilevel"/>
    <w:tmpl w:val="CD641E8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E844630"/>
    <w:multiLevelType w:val="hybridMultilevel"/>
    <w:tmpl w:val="FC40CD32"/>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5F4E03FE"/>
    <w:multiLevelType w:val="hybridMultilevel"/>
    <w:tmpl w:val="11B6B636"/>
    <w:lvl w:ilvl="0" w:tplc="B420AE1C">
      <w:numFmt w:val="bullet"/>
      <w:lvlText w:val="-"/>
      <w:lvlJc w:val="left"/>
      <w:pPr>
        <w:ind w:left="1068" w:hanging="360"/>
      </w:pPr>
      <w:rPr>
        <w:rFonts w:ascii="Aptos" w:eastAsiaTheme="minorHAnsi" w:hAnsi="Aptos" w:cstheme="minorBidi"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7" w15:restartNumberingAfterBreak="0">
    <w:nsid w:val="7D004EFE"/>
    <w:multiLevelType w:val="hybridMultilevel"/>
    <w:tmpl w:val="796A6B4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550414155">
    <w:abstractNumId w:val="1"/>
  </w:num>
  <w:num w:numId="2" w16cid:durableId="1734234280">
    <w:abstractNumId w:val="5"/>
  </w:num>
  <w:num w:numId="3" w16cid:durableId="1651246625">
    <w:abstractNumId w:val="6"/>
  </w:num>
  <w:num w:numId="4" w16cid:durableId="906381184">
    <w:abstractNumId w:val="2"/>
  </w:num>
  <w:num w:numId="5" w16cid:durableId="1631666631">
    <w:abstractNumId w:val="4"/>
  </w:num>
  <w:num w:numId="6" w16cid:durableId="1117019384">
    <w:abstractNumId w:val="0"/>
  </w:num>
  <w:num w:numId="7" w16cid:durableId="1122531392">
    <w:abstractNumId w:val="7"/>
  </w:num>
  <w:num w:numId="8" w16cid:durableId="1352609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320"/>
    <w:rsid w:val="00002430"/>
    <w:rsid w:val="0000392A"/>
    <w:rsid w:val="00004EB2"/>
    <w:rsid w:val="00010E25"/>
    <w:rsid w:val="00010F9E"/>
    <w:rsid w:val="00027D70"/>
    <w:rsid w:val="00027E72"/>
    <w:rsid w:val="00034EFF"/>
    <w:rsid w:val="000359FC"/>
    <w:rsid w:val="000365D8"/>
    <w:rsid w:val="000365F3"/>
    <w:rsid w:val="00051741"/>
    <w:rsid w:val="00054933"/>
    <w:rsid w:val="00056545"/>
    <w:rsid w:val="0006009B"/>
    <w:rsid w:val="00060825"/>
    <w:rsid w:val="00060E5E"/>
    <w:rsid w:val="00061E10"/>
    <w:rsid w:val="000620E1"/>
    <w:rsid w:val="000636C5"/>
    <w:rsid w:val="000722E7"/>
    <w:rsid w:val="00074A66"/>
    <w:rsid w:val="0007649F"/>
    <w:rsid w:val="00080772"/>
    <w:rsid w:val="00080844"/>
    <w:rsid w:val="00080DD5"/>
    <w:rsid w:val="00084740"/>
    <w:rsid w:val="00085646"/>
    <w:rsid w:val="00092B63"/>
    <w:rsid w:val="000A3009"/>
    <w:rsid w:val="000A4490"/>
    <w:rsid w:val="000B1AC8"/>
    <w:rsid w:val="000B1B6D"/>
    <w:rsid w:val="000B2404"/>
    <w:rsid w:val="000C14E7"/>
    <w:rsid w:val="000C19EA"/>
    <w:rsid w:val="000C403F"/>
    <w:rsid w:val="000C6E10"/>
    <w:rsid w:val="000D15DF"/>
    <w:rsid w:val="000D2BB1"/>
    <w:rsid w:val="000D6E29"/>
    <w:rsid w:val="000D7831"/>
    <w:rsid w:val="000E0D7F"/>
    <w:rsid w:val="000E17D8"/>
    <w:rsid w:val="000E6E17"/>
    <w:rsid w:val="000F317A"/>
    <w:rsid w:val="000F7B08"/>
    <w:rsid w:val="00110E4E"/>
    <w:rsid w:val="00112073"/>
    <w:rsid w:val="00113B2D"/>
    <w:rsid w:val="00113E6E"/>
    <w:rsid w:val="001232A3"/>
    <w:rsid w:val="00135C95"/>
    <w:rsid w:val="00137295"/>
    <w:rsid w:val="00141B09"/>
    <w:rsid w:val="00142D57"/>
    <w:rsid w:val="00150C6C"/>
    <w:rsid w:val="00150E08"/>
    <w:rsid w:val="00153AD9"/>
    <w:rsid w:val="00161E56"/>
    <w:rsid w:val="001620A3"/>
    <w:rsid w:val="00163531"/>
    <w:rsid w:val="00166946"/>
    <w:rsid w:val="00166D7F"/>
    <w:rsid w:val="00167679"/>
    <w:rsid w:val="001812EB"/>
    <w:rsid w:val="00186B59"/>
    <w:rsid w:val="00192B77"/>
    <w:rsid w:val="00192D6F"/>
    <w:rsid w:val="00197BF0"/>
    <w:rsid w:val="001A02F5"/>
    <w:rsid w:val="001A0B25"/>
    <w:rsid w:val="001A15A6"/>
    <w:rsid w:val="001A19EE"/>
    <w:rsid w:val="001A55D1"/>
    <w:rsid w:val="001B22D7"/>
    <w:rsid w:val="001B2752"/>
    <w:rsid w:val="001B29E9"/>
    <w:rsid w:val="001B5C24"/>
    <w:rsid w:val="001C1627"/>
    <w:rsid w:val="001C4733"/>
    <w:rsid w:val="001C7834"/>
    <w:rsid w:val="001D44C3"/>
    <w:rsid w:val="001E1416"/>
    <w:rsid w:val="001E461E"/>
    <w:rsid w:val="001E53B9"/>
    <w:rsid w:val="001E53C2"/>
    <w:rsid w:val="001E5E89"/>
    <w:rsid w:val="001E75F0"/>
    <w:rsid w:val="001F1D0D"/>
    <w:rsid w:val="001F1D15"/>
    <w:rsid w:val="001F24C6"/>
    <w:rsid w:val="001F2C83"/>
    <w:rsid w:val="001F3F79"/>
    <w:rsid w:val="00210147"/>
    <w:rsid w:val="002154A0"/>
    <w:rsid w:val="0021644B"/>
    <w:rsid w:val="002240DD"/>
    <w:rsid w:val="00227574"/>
    <w:rsid w:val="0023504C"/>
    <w:rsid w:val="00235945"/>
    <w:rsid w:val="002420B2"/>
    <w:rsid w:val="00244880"/>
    <w:rsid w:val="00245F0F"/>
    <w:rsid w:val="00246932"/>
    <w:rsid w:val="0025048F"/>
    <w:rsid w:val="0026627C"/>
    <w:rsid w:val="00267DF7"/>
    <w:rsid w:val="00282AA4"/>
    <w:rsid w:val="00292999"/>
    <w:rsid w:val="00293CB5"/>
    <w:rsid w:val="002964C5"/>
    <w:rsid w:val="002A071F"/>
    <w:rsid w:val="002A09DF"/>
    <w:rsid w:val="002A1406"/>
    <w:rsid w:val="002A3F4A"/>
    <w:rsid w:val="002A41A2"/>
    <w:rsid w:val="002A61D6"/>
    <w:rsid w:val="002B040E"/>
    <w:rsid w:val="002B1146"/>
    <w:rsid w:val="002B2A09"/>
    <w:rsid w:val="002B4823"/>
    <w:rsid w:val="002C368E"/>
    <w:rsid w:val="002C7084"/>
    <w:rsid w:val="002C7BD6"/>
    <w:rsid w:val="002E05BF"/>
    <w:rsid w:val="002E23D9"/>
    <w:rsid w:val="002E3CB1"/>
    <w:rsid w:val="002E4614"/>
    <w:rsid w:val="002E4A9F"/>
    <w:rsid w:val="002E761F"/>
    <w:rsid w:val="002F2E4C"/>
    <w:rsid w:val="002F3C0D"/>
    <w:rsid w:val="002F3C42"/>
    <w:rsid w:val="002F5549"/>
    <w:rsid w:val="002F7F6B"/>
    <w:rsid w:val="003030F8"/>
    <w:rsid w:val="00314560"/>
    <w:rsid w:val="003161DC"/>
    <w:rsid w:val="0031651D"/>
    <w:rsid w:val="00324D45"/>
    <w:rsid w:val="00326E99"/>
    <w:rsid w:val="003314A0"/>
    <w:rsid w:val="003319CF"/>
    <w:rsid w:val="00342A37"/>
    <w:rsid w:val="00342F39"/>
    <w:rsid w:val="00366B61"/>
    <w:rsid w:val="00372116"/>
    <w:rsid w:val="00374656"/>
    <w:rsid w:val="003755B1"/>
    <w:rsid w:val="0037599C"/>
    <w:rsid w:val="00383B72"/>
    <w:rsid w:val="00387589"/>
    <w:rsid w:val="00387939"/>
    <w:rsid w:val="0039586C"/>
    <w:rsid w:val="00395B1E"/>
    <w:rsid w:val="003C0A42"/>
    <w:rsid w:val="003C4904"/>
    <w:rsid w:val="003C49FE"/>
    <w:rsid w:val="003C4A48"/>
    <w:rsid w:val="003C69EA"/>
    <w:rsid w:val="003C7D7F"/>
    <w:rsid w:val="003D316C"/>
    <w:rsid w:val="003D5D35"/>
    <w:rsid w:val="003D640D"/>
    <w:rsid w:val="003D749F"/>
    <w:rsid w:val="003E3769"/>
    <w:rsid w:val="003E7F8C"/>
    <w:rsid w:val="003F78D0"/>
    <w:rsid w:val="00400932"/>
    <w:rsid w:val="0040431D"/>
    <w:rsid w:val="0040579B"/>
    <w:rsid w:val="00412D4F"/>
    <w:rsid w:val="0042069E"/>
    <w:rsid w:val="004239D2"/>
    <w:rsid w:val="00424892"/>
    <w:rsid w:val="00436323"/>
    <w:rsid w:val="00440CA8"/>
    <w:rsid w:val="00441378"/>
    <w:rsid w:val="00445D6D"/>
    <w:rsid w:val="004460FF"/>
    <w:rsid w:val="00450F58"/>
    <w:rsid w:val="00450F73"/>
    <w:rsid w:val="00453651"/>
    <w:rsid w:val="0046176B"/>
    <w:rsid w:val="004715CD"/>
    <w:rsid w:val="00473AFA"/>
    <w:rsid w:val="004758D9"/>
    <w:rsid w:val="0048428D"/>
    <w:rsid w:val="004865E4"/>
    <w:rsid w:val="004B1A1D"/>
    <w:rsid w:val="004C65AA"/>
    <w:rsid w:val="004D2B11"/>
    <w:rsid w:val="004D7BD2"/>
    <w:rsid w:val="004E54EE"/>
    <w:rsid w:val="004E6CC5"/>
    <w:rsid w:val="004E7806"/>
    <w:rsid w:val="004F0B60"/>
    <w:rsid w:val="004F1529"/>
    <w:rsid w:val="004F2806"/>
    <w:rsid w:val="004F3EDC"/>
    <w:rsid w:val="004F676E"/>
    <w:rsid w:val="005056FE"/>
    <w:rsid w:val="00513018"/>
    <w:rsid w:val="00513391"/>
    <w:rsid w:val="00521020"/>
    <w:rsid w:val="00523FFA"/>
    <w:rsid w:val="00525170"/>
    <w:rsid w:val="00525C88"/>
    <w:rsid w:val="005300DF"/>
    <w:rsid w:val="00536B69"/>
    <w:rsid w:val="005432F3"/>
    <w:rsid w:val="00545B3F"/>
    <w:rsid w:val="00547738"/>
    <w:rsid w:val="00547818"/>
    <w:rsid w:val="00554D2C"/>
    <w:rsid w:val="00567768"/>
    <w:rsid w:val="0057313C"/>
    <w:rsid w:val="005769C3"/>
    <w:rsid w:val="005833D8"/>
    <w:rsid w:val="00592B7C"/>
    <w:rsid w:val="00593896"/>
    <w:rsid w:val="00593D0E"/>
    <w:rsid w:val="00595115"/>
    <w:rsid w:val="005970CF"/>
    <w:rsid w:val="005977C3"/>
    <w:rsid w:val="005A12DD"/>
    <w:rsid w:val="005A34FF"/>
    <w:rsid w:val="005B191C"/>
    <w:rsid w:val="005B1971"/>
    <w:rsid w:val="005B2772"/>
    <w:rsid w:val="005B3268"/>
    <w:rsid w:val="005C380A"/>
    <w:rsid w:val="005C453C"/>
    <w:rsid w:val="005D0E87"/>
    <w:rsid w:val="005D1B19"/>
    <w:rsid w:val="005D2A70"/>
    <w:rsid w:val="005D56A1"/>
    <w:rsid w:val="005D5DE8"/>
    <w:rsid w:val="005D6265"/>
    <w:rsid w:val="005E2055"/>
    <w:rsid w:val="005F40E0"/>
    <w:rsid w:val="005F7EB3"/>
    <w:rsid w:val="0060013D"/>
    <w:rsid w:val="00602E2F"/>
    <w:rsid w:val="006102A8"/>
    <w:rsid w:val="00613743"/>
    <w:rsid w:val="00615B56"/>
    <w:rsid w:val="00623DB8"/>
    <w:rsid w:val="00630DBA"/>
    <w:rsid w:val="006328F0"/>
    <w:rsid w:val="006339C1"/>
    <w:rsid w:val="00640603"/>
    <w:rsid w:val="00643D79"/>
    <w:rsid w:val="0064419F"/>
    <w:rsid w:val="0065665F"/>
    <w:rsid w:val="0066097C"/>
    <w:rsid w:val="00666B5E"/>
    <w:rsid w:val="00666FE7"/>
    <w:rsid w:val="006727B4"/>
    <w:rsid w:val="0067602F"/>
    <w:rsid w:val="00676810"/>
    <w:rsid w:val="00683F28"/>
    <w:rsid w:val="00687F48"/>
    <w:rsid w:val="006B3C03"/>
    <w:rsid w:val="006B5B5E"/>
    <w:rsid w:val="006C127C"/>
    <w:rsid w:val="006C202A"/>
    <w:rsid w:val="006C4045"/>
    <w:rsid w:val="006D7895"/>
    <w:rsid w:val="006E0AFE"/>
    <w:rsid w:val="006E27B1"/>
    <w:rsid w:val="006E2D5D"/>
    <w:rsid w:val="006F27EE"/>
    <w:rsid w:val="006F4C0D"/>
    <w:rsid w:val="007005D6"/>
    <w:rsid w:val="00700D29"/>
    <w:rsid w:val="007113CD"/>
    <w:rsid w:val="00712AEB"/>
    <w:rsid w:val="00723355"/>
    <w:rsid w:val="007246A7"/>
    <w:rsid w:val="00724735"/>
    <w:rsid w:val="00725C24"/>
    <w:rsid w:val="00733406"/>
    <w:rsid w:val="00733DA7"/>
    <w:rsid w:val="00740964"/>
    <w:rsid w:val="0074156E"/>
    <w:rsid w:val="007425C2"/>
    <w:rsid w:val="00756C51"/>
    <w:rsid w:val="00760B83"/>
    <w:rsid w:val="00765361"/>
    <w:rsid w:val="00772FD4"/>
    <w:rsid w:val="00774908"/>
    <w:rsid w:val="00775C4A"/>
    <w:rsid w:val="00777BC9"/>
    <w:rsid w:val="00782C3F"/>
    <w:rsid w:val="007837BB"/>
    <w:rsid w:val="00786C86"/>
    <w:rsid w:val="00786D6E"/>
    <w:rsid w:val="00790635"/>
    <w:rsid w:val="00791455"/>
    <w:rsid w:val="0079577B"/>
    <w:rsid w:val="007A20EF"/>
    <w:rsid w:val="007A2D26"/>
    <w:rsid w:val="007B69D7"/>
    <w:rsid w:val="007C354F"/>
    <w:rsid w:val="007D24A7"/>
    <w:rsid w:val="007D25EA"/>
    <w:rsid w:val="007D3905"/>
    <w:rsid w:val="007D6EA9"/>
    <w:rsid w:val="007E19EC"/>
    <w:rsid w:val="007E1F34"/>
    <w:rsid w:val="007E3375"/>
    <w:rsid w:val="007E5555"/>
    <w:rsid w:val="007F0422"/>
    <w:rsid w:val="007F2B2D"/>
    <w:rsid w:val="007F7917"/>
    <w:rsid w:val="00803713"/>
    <w:rsid w:val="00804761"/>
    <w:rsid w:val="00812611"/>
    <w:rsid w:val="00815E6B"/>
    <w:rsid w:val="00817BAF"/>
    <w:rsid w:val="00817CEE"/>
    <w:rsid w:val="00822466"/>
    <w:rsid w:val="008239A7"/>
    <w:rsid w:val="0082487C"/>
    <w:rsid w:val="00825770"/>
    <w:rsid w:val="008276E2"/>
    <w:rsid w:val="00827DA8"/>
    <w:rsid w:val="0083178F"/>
    <w:rsid w:val="008342D5"/>
    <w:rsid w:val="008371DE"/>
    <w:rsid w:val="008448FC"/>
    <w:rsid w:val="008477B9"/>
    <w:rsid w:val="00850192"/>
    <w:rsid w:val="00850619"/>
    <w:rsid w:val="00850E1D"/>
    <w:rsid w:val="00851217"/>
    <w:rsid w:val="00866CE8"/>
    <w:rsid w:val="00870B1C"/>
    <w:rsid w:val="008735DE"/>
    <w:rsid w:val="008813D4"/>
    <w:rsid w:val="008874B8"/>
    <w:rsid w:val="008906B8"/>
    <w:rsid w:val="008922A7"/>
    <w:rsid w:val="00895CAD"/>
    <w:rsid w:val="00896698"/>
    <w:rsid w:val="008A235B"/>
    <w:rsid w:val="008A43C6"/>
    <w:rsid w:val="008B7C92"/>
    <w:rsid w:val="008C75B3"/>
    <w:rsid w:val="008E037C"/>
    <w:rsid w:val="008E1592"/>
    <w:rsid w:val="008F23AC"/>
    <w:rsid w:val="008F25BC"/>
    <w:rsid w:val="008F38F7"/>
    <w:rsid w:val="008F601D"/>
    <w:rsid w:val="00901CDD"/>
    <w:rsid w:val="0090328F"/>
    <w:rsid w:val="00903E8A"/>
    <w:rsid w:val="009158FD"/>
    <w:rsid w:val="00916085"/>
    <w:rsid w:val="0092036C"/>
    <w:rsid w:val="00922461"/>
    <w:rsid w:val="00923A2B"/>
    <w:rsid w:val="00933F0B"/>
    <w:rsid w:val="00934BB2"/>
    <w:rsid w:val="00935735"/>
    <w:rsid w:val="00935AF3"/>
    <w:rsid w:val="009360F4"/>
    <w:rsid w:val="00942043"/>
    <w:rsid w:val="00955400"/>
    <w:rsid w:val="00955FDA"/>
    <w:rsid w:val="00961596"/>
    <w:rsid w:val="0096757F"/>
    <w:rsid w:val="00972906"/>
    <w:rsid w:val="00972942"/>
    <w:rsid w:val="00973901"/>
    <w:rsid w:val="00973CA3"/>
    <w:rsid w:val="00973D09"/>
    <w:rsid w:val="00974429"/>
    <w:rsid w:val="00976C5F"/>
    <w:rsid w:val="009772E7"/>
    <w:rsid w:val="00980C07"/>
    <w:rsid w:val="00986CB2"/>
    <w:rsid w:val="00987105"/>
    <w:rsid w:val="00992CBD"/>
    <w:rsid w:val="009B1110"/>
    <w:rsid w:val="009B271E"/>
    <w:rsid w:val="009C1A1A"/>
    <w:rsid w:val="009C61D2"/>
    <w:rsid w:val="009D3E23"/>
    <w:rsid w:val="009D66AC"/>
    <w:rsid w:val="009E39C2"/>
    <w:rsid w:val="009E5BD6"/>
    <w:rsid w:val="00A10659"/>
    <w:rsid w:val="00A214FF"/>
    <w:rsid w:val="00A2211E"/>
    <w:rsid w:val="00A27612"/>
    <w:rsid w:val="00A30B1F"/>
    <w:rsid w:val="00A310E3"/>
    <w:rsid w:val="00A35334"/>
    <w:rsid w:val="00A35964"/>
    <w:rsid w:val="00A35DCB"/>
    <w:rsid w:val="00A3641F"/>
    <w:rsid w:val="00A42A04"/>
    <w:rsid w:val="00A42D2E"/>
    <w:rsid w:val="00A43193"/>
    <w:rsid w:val="00A50428"/>
    <w:rsid w:val="00A54A83"/>
    <w:rsid w:val="00A55F2C"/>
    <w:rsid w:val="00A563B5"/>
    <w:rsid w:val="00A66BD4"/>
    <w:rsid w:val="00A71E63"/>
    <w:rsid w:val="00A75E83"/>
    <w:rsid w:val="00A801A0"/>
    <w:rsid w:val="00A80717"/>
    <w:rsid w:val="00A861BA"/>
    <w:rsid w:val="00A95E61"/>
    <w:rsid w:val="00A979F0"/>
    <w:rsid w:val="00AA3803"/>
    <w:rsid w:val="00AA5798"/>
    <w:rsid w:val="00AB0A2A"/>
    <w:rsid w:val="00AB24DE"/>
    <w:rsid w:val="00AB45EC"/>
    <w:rsid w:val="00AC6D62"/>
    <w:rsid w:val="00AC7320"/>
    <w:rsid w:val="00AE1DE6"/>
    <w:rsid w:val="00AE487F"/>
    <w:rsid w:val="00AE5B55"/>
    <w:rsid w:val="00AF2F2C"/>
    <w:rsid w:val="00AF4596"/>
    <w:rsid w:val="00AF534E"/>
    <w:rsid w:val="00AF69F2"/>
    <w:rsid w:val="00B05B23"/>
    <w:rsid w:val="00B07F0A"/>
    <w:rsid w:val="00B100C9"/>
    <w:rsid w:val="00B122AF"/>
    <w:rsid w:val="00B1607A"/>
    <w:rsid w:val="00B164CB"/>
    <w:rsid w:val="00B23CA7"/>
    <w:rsid w:val="00B259E2"/>
    <w:rsid w:val="00B31FD8"/>
    <w:rsid w:val="00B32FA9"/>
    <w:rsid w:val="00B435DF"/>
    <w:rsid w:val="00B44BEC"/>
    <w:rsid w:val="00B472E5"/>
    <w:rsid w:val="00B507BD"/>
    <w:rsid w:val="00B523A9"/>
    <w:rsid w:val="00B54290"/>
    <w:rsid w:val="00B56CA3"/>
    <w:rsid w:val="00B70ADD"/>
    <w:rsid w:val="00B70CCB"/>
    <w:rsid w:val="00B72F2F"/>
    <w:rsid w:val="00B75F46"/>
    <w:rsid w:val="00B801BB"/>
    <w:rsid w:val="00B80B2B"/>
    <w:rsid w:val="00B815B3"/>
    <w:rsid w:val="00B817C6"/>
    <w:rsid w:val="00B8681A"/>
    <w:rsid w:val="00B90F03"/>
    <w:rsid w:val="00B913E9"/>
    <w:rsid w:val="00B929C8"/>
    <w:rsid w:val="00B92F18"/>
    <w:rsid w:val="00B97986"/>
    <w:rsid w:val="00BA0DDC"/>
    <w:rsid w:val="00BD36BB"/>
    <w:rsid w:val="00BE0357"/>
    <w:rsid w:val="00BE6DFE"/>
    <w:rsid w:val="00BE7B81"/>
    <w:rsid w:val="00BF4415"/>
    <w:rsid w:val="00C00F5C"/>
    <w:rsid w:val="00C03C75"/>
    <w:rsid w:val="00C0519E"/>
    <w:rsid w:val="00C058BC"/>
    <w:rsid w:val="00C070E8"/>
    <w:rsid w:val="00C161C2"/>
    <w:rsid w:val="00C164FA"/>
    <w:rsid w:val="00C17A1F"/>
    <w:rsid w:val="00C22139"/>
    <w:rsid w:val="00C31470"/>
    <w:rsid w:val="00C32529"/>
    <w:rsid w:val="00C37DB8"/>
    <w:rsid w:val="00C4038E"/>
    <w:rsid w:val="00C403DD"/>
    <w:rsid w:val="00C45774"/>
    <w:rsid w:val="00C46915"/>
    <w:rsid w:val="00C50764"/>
    <w:rsid w:val="00C533BE"/>
    <w:rsid w:val="00C539F4"/>
    <w:rsid w:val="00C54E2E"/>
    <w:rsid w:val="00C55BBC"/>
    <w:rsid w:val="00C56F26"/>
    <w:rsid w:val="00C5794B"/>
    <w:rsid w:val="00C60CFE"/>
    <w:rsid w:val="00C635BE"/>
    <w:rsid w:val="00C70103"/>
    <w:rsid w:val="00C70E36"/>
    <w:rsid w:val="00C73B13"/>
    <w:rsid w:val="00C7477C"/>
    <w:rsid w:val="00C779FA"/>
    <w:rsid w:val="00C77D37"/>
    <w:rsid w:val="00C951C8"/>
    <w:rsid w:val="00C963D4"/>
    <w:rsid w:val="00C96637"/>
    <w:rsid w:val="00CA0E8B"/>
    <w:rsid w:val="00CA1D76"/>
    <w:rsid w:val="00CA2613"/>
    <w:rsid w:val="00CA412A"/>
    <w:rsid w:val="00CB268B"/>
    <w:rsid w:val="00CC22B8"/>
    <w:rsid w:val="00CC2D66"/>
    <w:rsid w:val="00CC5CBE"/>
    <w:rsid w:val="00CD6312"/>
    <w:rsid w:val="00CE714E"/>
    <w:rsid w:val="00CF1283"/>
    <w:rsid w:val="00CF2ABC"/>
    <w:rsid w:val="00CF3989"/>
    <w:rsid w:val="00CF79B7"/>
    <w:rsid w:val="00D014ED"/>
    <w:rsid w:val="00D01A19"/>
    <w:rsid w:val="00D06FC5"/>
    <w:rsid w:val="00D14660"/>
    <w:rsid w:val="00D25FF0"/>
    <w:rsid w:val="00D27FC5"/>
    <w:rsid w:val="00D34D2B"/>
    <w:rsid w:val="00D35417"/>
    <w:rsid w:val="00D36C36"/>
    <w:rsid w:val="00D44EDF"/>
    <w:rsid w:val="00D538AE"/>
    <w:rsid w:val="00D56436"/>
    <w:rsid w:val="00D57DB2"/>
    <w:rsid w:val="00D70B7D"/>
    <w:rsid w:val="00D71447"/>
    <w:rsid w:val="00D80AB2"/>
    <w:rsid w:val="00D829B2"/>
    <w:rsid w:val="00D871D7"/>
    <w:rsid w:val="00D908B8"/>
    <w:rsid w:val="00D957E8"/>
    <w:rsid w:val="00D97769"/>
    <w:rsid w:val="00DA2F77"/>
    <w:rsid w:val="00DB63E3"/>
    <w:rsid w:val="00DB655D"/>
    <w:rsid w:val="00DC0033"/>
    <w:rsid w:val="00DE6364"/>
    <w:rsid w:val="00DF090E"/>
    <w:rsid w:val="00DF2BD0"/>
    <w:rsid w:val="00DF53D7"/>
    <w:rsid w:val="00DF646F"/>
    <w:rsid w:val="00E010D0"/>
    <w:rsid w:val="00E023B9"/>
    <w:rsid w:val="00E0295F"/>
    <w:rsid w:val="00E02F06"/>
    <w:rsid w:val="00E13224"/>
    <w:rsid w:val="00E20B77"/>
    <w:rsid w:val="00E36B17"/>
    <w:rsid w:val="00E37D46"/>
    <w:rsid w:val="00E470A2"/>
    <w:rsid w:val="00E50035"/>
    <w:rsid w:val="00E50C69"/>
    <w:rsid w:val="00E5346F"/>
    <w:rsid w:val="00E546AF"/>
    <w:rsid w:val="00E55F03"/>
    <w:rsid w:val="00E77912"/>
    <w:rsid w:val="00E83999"/>
    <w:rsid w:val="00E86CC0"/>
    <w:rsid w:val="00E908F3"/>
    <w:rsid w:val="00E91385"/>
    <w:rsid w:val="00E921CB"/>
    <w:rsid w:val="00E932CB"/>
    <w:rsid w:val="00E94FDA"/>
    <w:rsid w:val="00EA2597"/>
    <w:rsid w:val="00EB0EE0"/>
    <w:rsid w:val="00EB5CFB"/>
    <w:rsid w:val="00EC0BAA"/>
    <w:rsid w:val="00EC4F75"/>
    <w:rsid w:val="00EC5781"/>
    <w:rsid w:val="00ED0D3A"/>
    <w:rsid w:val="00ED27CC"/>
    <w:rsid w:val="00ED471A"/>
    <w:rsid w:val="00ED73EB"/>
    <w:rsid w:val="00EE32E3"/>
    <w:rsid w:val="00EE375E"/>
    <w:rsid w:val="00EE4A9B"/>
    <w:rsid w:val="00EE6866"/>
    <w:rsid w:val="00EF6A64"/>
    <w:rsid w:val="00F00BFA"/>
    <w:rsid w:val="00F02111"/>
    <w:rsid w:val="00F118AC"/>
    <w:rsid w:val="00F12531"/>
    <w:rsid w:val="00F14840"/>
    <w:rsid w:val="00F1530A"/>
    <w:rsid w:val="00F155C9"/>
    <w:rsid w:val="00F3512A"/>
    <w:rsid w:val="00F40AC9"/>
    <w:rsid w:val="00F40D4A"/>
    <w:rsid w:val="00F439D3"/>
    <w:rsid w:val="00F4496D"/>
    <w:rsid w:val="00F44C1C"/>
    <w:rsid w:val="00F52424"/>
    <w:rsid w:val="00F55C02"/>
    <w:rsid w:val="00F57BEE"/>
    <w:rsid w:val="00F6025B"/>
    <w:rsid w:val="00F60676"/>
    <w:rsid w:val="00F665B8"/>
    <w:rsid w:val="00F67294"/>
    <w:rsid w:val="00F70A76"/>
    <w:rsid w:val="00F76377"/>
    <w:rsid w:val="00F76591"/>
    <w:rsid w:val="00F77B92"/>
    <w:rsid w:val="00F83FD8"/>
    <w:rsid w:val="00F93DD0"/>
    <w:rsid w:val="00F94838"/>
    <w:rsid w:val="00F95467"/>
    <w:rsid w:val="00FA48E5"/>
    <w:rsid w:val="00FB3999"/>
    <w:rsid w:val="00FB57F1"/>
    <w:rsid w:val="00FC0415"/>
    <w:rsid w:val="00FC7B7B"/>
    <w:rsid w:val="00FD632A"/>
    <w:rsid w:val="00FD68E6"/>
    <w:rsid w:val="00FE1B35"/>
    <w:rsid w:val="00FE40B6"/>
    <w:rsid w:val="00FE6C82"/>
    <w:rsid w:val="00FF1488"/>
    <w:rsid w:val="00FF2C42"/>
    <w:rsid w:val="00FF3872"/>
    <w:rsid w:val="00FF3E86"/>
    <w:rsid w:val="00FF4858"/>
    <w:rsid w:val="00FF6717"/>
    <w:rsid w:val="00FF732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49068"/>
  <w15:chartTrackingRefBased/>
  <w15:docId w15:val="{50453FB9-4872-4CF5-9271-F0908C213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80C07"/>
    <w:rPr>
      <w:rFonts w:ascii="Calibri" w:hAnsi="Calibri"/>
      <w:lang w:val="en-US"/>
    </w:rPr>
  </w:style>
  <w:style w:type="paragraph" w:styleId="Titolo1">
    <w:name w:val="heading 1"/>
    <w:basedOn w:val="Normale"/>
    <w:next w:val="Normale"/>
    <w:link w:val="Titolo1Carattere"/>
    <w:uiPriority w:val="9"/>
    <w:qFormat/>
    <w:rsid w:val="00166D7F"/>
    <w:pPr>
      <w:keepNext/>
      <w:keepLines/>
      <w:spacing w:before="360" w:after="80"/>
      <w:outlineLvl w:val="0"/>
    </w:pPr>
    <w:rPr>
      <w:rFonts w:eastAsiaTheme="majorEastAsia"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980C07"/>
    <w:pPr>
      <w:keepNext/>
      <w:keepLines/>
      <w:spacing w:before="160" w:after="80"/>
      <w:outlineLvl w:val="1"/>
    </w:pPr>
    <w:rPr>
      <w:rFonts w:eastAsiaTheme="majorEastAsia"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C732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C732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C732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C732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C732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C732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C732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66D7F"/>
    <w:rPr>
      <w:rFonts w:ascii="Calibri" w:eastAsiaTheme="majorEastAsia" w:hAnsi="Calibri" w:cstheme="majorBidi"/>
      <w:color w:val="0F4761" w:themeColor="accent1" w:themeShade="BF"/>
      <w:sz w:val="40"/>
      <w:szCs w:val="40"/>
      <w:lang w:val="en-US"/>
    </w:rPr>
  </w:style>
  <w:style w:type="character" w:customStyle="1" w:styleId="Titolo2Carattere">
    <w:name w:val="Titolo 2 Carattere"/>
    <w:basedOn w:val="Carpredefinitoparagrafo"/>
    <w:link w:val="Titolo2"/>
    <w:uiPriority w:val="9"/>
    <w:rsid w:val="00980C07"/>
    <w:rPr>
      <w:rFonts w:ascii="Calibri" w:eastAsiaTheme="majorEastAsia" w:hAnsi="Calibri" w:cstheme="majorBidi"/>
      <w:color w:val="0F4761" w:themeColor="accent1" w:themeShade="BF"/>
      <w:sz w:val="32"/>
      <w:szCs w:val="32"/>
      <w:lang w:val="en-US"/>
    </w:rPr>
  </w:style>
  <w:style w:type="character" w:customStyle="1" w:styleId="Titolo3Carattere">
    <w:name w:val="Titolo 3 Carattere"/>
    <w:basedOn w:val="Carpredefinitoparagrafo"/>
    <w:link w:val="Titolo3"/>
    <w:uiPriority w:val="9"/>
    <w:semiHidden/>
    <w:rsid w:val="00AC7320"/>
    <w:rPr>
      <w:rFonts w:eastAsiaTheme="majorEastAsia" w:cstheme="majorBidi"/>
      <w:color w:val="0F4761" w:themeColor="accent1" w:themeShade="BF"/>
      <w:sz w:val="28"/>
      <w:szCs w:val="28"/>
      <w:lang w:val="en-US"/>
    </w:rPr>
  </w:style>
  <w:style w:type="character" w:customStyle="1" w:styleId="Titolo4Carattere">
    <w:name w:val="Titolo 4 Carattere"/>
    <w:basedOn w:val="Carpredefinitoparagrafo"/>
    <w:link w:val="Titolo4"/>
    <w:uiPriority w:val="9"/>
    <w:semiHidden/>
    <w:rsid w:val="00AC7320"/>
    <w:rPr>
      <w:rFonts w:eastAsiaTheme="majorEastAsia" w:cstheme="majorBidi"/>
      <w:i/>
      <w:iCs/>
      <w:color w:val="0F4761" w:themeColor="accent1" w:themeShade="BF"/>
      <w:lang w:val="en-US"/>
    </w:rPr>
  </w:style>
  <w:style w:type="character" w:customStyle="1" w:styleId="Titolo5Carattere">
    <w:name w:val="Titolo 5 Carattere"/>
    <w:basedOn w:val="Carpredefinitoparagrafo"/>
    <w:link w:val="Titolo5"/>
    <w:uiPriority w:val="9"/>
    <w:semiHidden/>
    <w:rsid w:val="00AC7320"/>
    <w:rPr>
      <w:rFonts w:eastAsiaTheme="majorEastAsia" w:cstheme="majorBidi"/>
      <w:color w:val="0F4761" w:themeColor="accent1" w:themeShade="BF"/>
      <w:lang w:val="en-US"/>
    </w:rPr>
  </w:style>
  <w:style w:type="character" w:customStyle="1" w:styleId="Titolo6Carattere">
    <w:name w:val="Titolo 6 Carattere"/>
    <w:basedOn w:val="Carpredefinitoparagrafo"/>
    <w:link w:val="Titolo6"/>
    <w:uiPriority w:val="9"/>
    <w:semiHidden/>
    <w:rsid w:val="00AC7320"/>
    <w:rPr>
      <w:rFonts w:eastAsiaTheme="majorEastAsia" w:cstheme="majorBidi"/>
      <w:i/>
      <w:iCs/>
      <w:color w:val="595959" w:themeColor="text1" w:themeTint="A6"/>
      <w:lang w:val="en-US"/>
    </w:rPr>
  </w:style>
  <w:style w:type="character" w:customStyle="1" w:styleId="Titolo7Carattere">
    <w:name w:val="Titolo 7 Carattere"/>
    <w:basedOn w:val="Carpredefinitoparagrafo"/>
    <w:link w:val="Titolo7"/>
    <w:uiPriority w:val="9"/>
    <w:semiHidden/>
    <w:rsid w:val="00AC7320"/>
    <w:rPr>
      <w:rFonts w:eastAsiaTheme="majorEastAsia" w:cstheme="majorBidi"/>
      <w:color w:val="595959" w:themeColor="text1" w:themeTint="A6"/>
      <w:lang w:val="en-US"/>
    </w:rPr>
  </w:style>
  <w:style w:type="character" w:customStyle="1" w:styleId="Titolo8Carattere">
    <w:name w:val="Titolo 8 Carattere"/>
    <w:basedOn w:val="Carpredefinitoparagrafo"/>
    <w:link w:val="Titolo8"/>
    <w:uiPriority w:val="9"/>
    <w:semiHidden/>
    <w:rsid w:val="00AC7320"/>
    <w:rPr>
      <w:rFonts w:eastAsiaTheme="majorEastAsia" w:cstheme="majorBidi"/>
      <w:i/>
      <w:iCs/>
      <w:color w:val="272727" w:themeColor="text1" w:themeTint="D8"/>
      <w:lang w:val="en-US"/>
    </w:rPr>
  </w:style>
  <w:style w:type="character" w:customStyle="1" w:styleId="Titolo9Carattere">
    <w:name w:val="Titolo 9 Carattere"/>
    <w:basedOn w:val="Carpredefinitoparagrafo"/>
    <w:link w:val="Titolo9"/>
    <w:uiPriority w:val="9"/>
    <w:semiHidden/>
    <w:rsid w:val="00AC7320"/>
    <w:rPr>
      <w:rFonts w:eastAsiaTheme="majorEastAsia" w:cstheme="majorBidi"/>
      <w:color w:val="272727" w:themeColor="text1" w:themeTint="D8"/>
      <w:lang w:val="en-US"/>
    </w:rPr>
  </w:style>
  <w:style w:type="paragraph" w:styleId="Titolo">
    <w:name w:val="Title"/>
    <w:basedOn w:val="Normale"/>
    <w:next w:val="Normale"/>
    <w:link w:val="TitoloCarattere"/>
    <w:uiPriority w:val="10"/>
    <w:qFormat/>
    <w:rsid w:val="00AC7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7320"/>
    <w:rPr>
      <w:rFonts w:asciiTheme="majorHAnsi" w:eastAsiaTheme="majorEastAsia" w:hAnsiTheme="majorHAnsi" w:cstheme="majorBidi"/>
      <w:spacing w:val="-10"/>
      <w:kern w:val="28"/>
      <w:sz w:val="56"/>
      <w:szCs w:val="56"/>
      <w:lang w:val="en-US"/>
    </w:rPr>
  </w:style>
  <w:style w:type="paragraph" w:styleId="Sottotitolo">
    <w:name w:val="Subtitle"/>
    <w:basedOn w:val="Normale"/>
    <w:next w:val="Normale"/>
    <w:link w:val="SottotitoloCarattere"/>
    <w:uiPriority w:val="11"/>
    <w:qFormat/>
    <w:rsid w:val="00AC732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7320"/>
    <w:rPr>
      <w:rFonts w:eastAsiaTheme="majorEastAsia" w:cstheme="majorBidi"/>
      <w:color w:val="595959" w:themeColor="text1" w:themeTint="A6"/>
      <w:spacing w:val="15"/>
      <w:sz w:val="28"/>
      <w:szCs w:val="28"/>
      <w:lang w:val="en-US"/>
    </w:rPr>
  </w:style>
  <w:style w:type="paragraph" w:styleId="Citazione">
    <w:name w:val="Quote"/>
    <w:basedOn w:val="Normale"/>
    <w:next w:val="Normale"/>
    <w:link w:val="CitazioneCarattere"/>
    <w:uiPriority w:val="29"/>
    <w:qFormat/>
    <w:rsid w:val="00AC732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7320"/>
    <w:rPr>
      <w:i/>
      <w:iCs/>
      <w:color w:val="404040" w:themeColor="text1" w:themeTint="BF"/>
      <w:lang w:val="en-US"/>
    </w:rPr>
  </w:style>
  <w:style w:type="paragraph" w:styleId="Paragrafoelenco">
    <w:name w:val="List Paragraph"/>
    <w:basedOn w:val="Normale"/>
    <w:uiPriority w:val="34"/>
    <w:qFormat/>
    <w:rsid w:val="00AC7320"/>
    <w:pPr>
      <w:ind w:left="720"/>
      <w:contextualSpacing/>
    </w:pPr>
  </w:style>
  <w:style w:type="character" w:styleId="Enfasiintensa">
    <w:name w:val="Intense Emphasis"/>
    <w:basedOn w:val="Carpredefinitoparagrafo"/>
    <w:uiPriority w:val="21"/>
    <w:qFormat/>
    <w:rsid w:val="00AC7320"/>
    <w:rPr>
      <w:i/>
      <w:iCs/>
      <w:color w:val="0F4761" w:themeColor="accent1" w:themeShade="BF"/>
    </w:rPr>
  </w:style>
  <w:style w:type="paragraph" w:styleId="Citazioneintensa">
    <w:name w:val="Intense Quote"/>
    <w:basedOn w:val="Normale"/>
    <w:next w:val="Normale"/>
    <w:link w:val="CitazioneintensaCarattere"/>
    <w:uiPriority w:val="30"/>
    <w:qFormat/>
    <w:rsid w:val="00AC7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7320"/>
    <w:rPr>
      <w:i/>
      <w:iCs/>
      <w:color w:val="0F4761" w:themeColor="accent1" w:themeShade="BF"/>
      <w:lang w:val="en-US"/>
    </w:rPr>
  </w:style>
  <w:style w:type="character" w:styleId="Riferimentointenso">
    <w:name w:val="Intense Reference"/>
    <w:basedOn w:val="Carpredefinitoparagrafo"/>
    <w:uiPriority w:val="32"/>
    <w:qFormat/>
    <w:rsid w:val="00AC7320"/>
    <w:rPr>
      <w:b/>
      <w:bCs/>
      <w:smallCaps/>
      <w:color w:val="0F4761" w:themeColor="accent1" w:themeShade="BF"/>
      <w:spacing w:val="5"/>
    </w:rPr>
  </w:style>
  <w:style w:type="character" w:styleId="Collegamentoipertestuale">
    <w:name w:val="Hyperlink"/>
    <w:basedOn w:val="Carpredefinitoparagrafo"/>
    <w:uiPriority w:val="99"/>
    <w:unhideWhenUsed/>
    <w:rsid w:val="00080DD5"/>
    <w:rPr>
      <w:color w:val="467886" w:themeColor="hyperlink"/>
      <w:u w:val="single"/>
    </w:rPr>
  </w:style>
  <w:style w:type="character" w:styleId="Menzionenonrisolta">
    <w:name w:val="Unresolved Mention"/>
    <w:basedOn w:val="Carpredefinitoparagrafo"/>
    <w:uiPriority w:val="99"/>
    <w:semiHidden/>
    <w:unhideWhenUsed/>
    <w:rsid w:val="00080DD5"/>
    <w:rPr>
      <w:color w:val="605E5C"/>
      <w:shd w:val="clear" w:color="auto" w:fill="E1DFDD"/>
    </w:rPr>
  </w:style>
  <w:style w:type="paragraph" w:customStyle="1" w:styleId="Normaltxt">
    <w:name w:val="Normal_txt"/>
    <w:basedOn w:val="Normale"/>
    <w:link w:val="NormaltxtCarattere"/>
    <w:qFormat/>
    <w:rsid w:val="00034EFF"/>
    <w:pPr>
      <w:spacing w:after="120" w:line="240" w:lineRule="auto"/>
      <w:jc w:val="both"/>
    </w:pPr>
    <w:rPr>
      <w:rFonts w:ascii="Times New Roman" w:eastAsia="Times New Roman" w:hAnsi="Times New Roman" w:cs="Times New Roman"/>
      <w:kern w:val="0"/>
      <w:sz w:val="20"/>
      <w:szCs w:val="24"/>
      <w14:ligatures w14:val="none"/>
    </w:rPr>
  </w:style>
  <w:style w:type="character" w:customStyle="1" w:styleId="NormaltxtCarattere">
    <w:name w:val="Normal_txt Carattere"/>
    <w:link w:val="Normaltxt"/>
    <w:rsid w:val="00034EFF"/>
    <w:rPr>
      <w:rFonts w:ascii="Times New Roman" w:eastAsia="Times New Roman" w:hAnsi="Times New Roman" w:cs="Times New Roman"/>
      <w:kern w:val="0"/>
      <w:sz w:val="20"/>
      <w:szCs w:val="24"/>
      <w:lang w:val="en-US"/>
      <w14:ligatures w14:val="none"/>
    </w:rPr>
  </w:style>
  <w:style w:type="paragraph" w:customStyle="1" w:styleId="FigcapSPIEnew">
    <w:name w:val="Fig_cap_SPIE_new"/>
    <w:basedOn w:val="Normale"/>
    <w:link w:val="FigcapSPIEnewCarattere"/>
    <w:qFormat/>
    <w:rsid w:val="00034EFF"/>
    <w:pPr>
      <w:spacing w:after="120" w:line="240" w:lineRule="auto"/>
      <w:ind w:left="360" w:right="360"/>
      <w:jc w:val="both"/>
    </w:pPr>
    <w:rPr>
      <w:rFonts w:ascii="Times New Roman" w:eastAsia="Times New Roman" w:hAnsi="Times New Roman" w:cs="Times New Roman"/>
      <w:kern w:val="0"/>
      <w:sz w:val="18"/>
      <w:szCs w:val="20"/>
      <w14:ligatures w14:val="none"/>
    </w:rPr>
  </w:style>
  <w:style w:type="character" w:customStyle="1" w:styleId="FigcapSPIEnewCarattere">
    <w:name w:val="Fig_cap_SPIE_new Carattere"/>
    <w:basedOn w:val="Carpredefinitoparagrafo"/>
    <w:link w:val="FigcapSPIEnew"/>
    <w:rsid w:val="00034EFF"/>
    <w:rPr>
      <w:rFonts w:ascii="Times New Roman" w:eastAsia="Times New Roman" w:hAnsi="Times New Roman" w:cs="Times New Roman"/>
      <w:kern w:val="0"/>
      <w:sz w:val="18"/>
      <w:szCs w:val="20"/>
      <w:lang w:val="en-US"/>
      <w14:ligatures w14:val="none"/>
    </w:rPr>
  </w:style>
  <w:style w:type="character" w:styleId="Testosegnaposto">
    <w:name w:val="Placeholder Text"/>
    <w:basedOn w:val="Carpredefinitoparagrafo"/>
    <w:uiPriority w:val="99"/>
    <w:semiHidden/>
    <w:rsid w:val="00EF6A64"/>
    <w:rPr>
      <w:color w:val="666666"/>
    </w:rPr>
  </w:style>
  <w:style w:type="paragraph" w:styleId="Bibliografia">
    <w:name w:val="Bibliography"/>
    <w:basedOn w:val="Normale"/>
    <w:next w:val="Normale"/>
    <w:uiPriority w:val="37"/>
    <w:unhideWhenUsed/>
    <w:rsid w:val="004F0B60"/>
    <w:pPr>
      <w:tabs>
        <w:tab w:val="left" w:pos="264"/>
      </w:tabs>
      <w:spacing w:after="0" w:line="480" w:lineRule="auto"/>
      <w:ind w:left="264" w:hanging="264"/>
    </w:pPr>
  </w:style>
  <w:style w:type="paragraph" w:styleId="Intestazione">
    <w:name w:val="header"/>
    <w:basedOn w:val="Normale"/>
    <w:link w:val="IntestazioneCarattere"/>
    <w:uiPriority w:val="99"/>
    <w:unhideWhenUsed/>
    <w:rsid w:val="008A43C6"/>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8A43C6"/>
    <w:rPr>
      <w:lang w:val="en-US"/>
    </w:rPr>
  </w:style>
  <w:style w:type="paragraph" w:styleId="Pidipagina">
    <w:name w:val="footer"/>
    <w:basedOn w:val="Normale"/>
    <w:link w:val="PidipaginaCarattere"/>
    <w:uiPriority w:val="99"/>
    <w:unhideWhenUsed/>
    <w:rsid w:val="008A43C6"/>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8A43C6"/>
    <w:rPr>
      <w:lang w:val="en-US"/>
    </w:rPr>
  </w:style>
  <w:style w:type="paragraph" w:styleId="NormaleWeb">
    <w:name w:val="Normal (Web)"/>
    <w:basedOn w:val="Normale"/>
    <w:uiPriority w:val="99"/>
    <w:semiHidden/>
    <w:unhideWhenUsed/>
    <w:rsid w:val="00C635BE"/>
    <w:rPr>
      <w:rFonts w:ascii="Times New Roman" w:hAnsi="Times New Roman" w:cs="Times New Roman"/>
      <w:sz w:val="24"/>
      <w:szCs w:val="24"/>
    </w:rPr>
  </w:style>
  <w:style w:type="character" w:styleId="Collegamentovisitato">
    <w:name w:val="FollowedHyperlink"/>
    <w:basedOn w:val="Carpredefinitoparagrafo"/>
    <w:uiPriority w:val="99"/>
    <w:semiHidden/>
    <w:unhideWhenUsed/>
    <w:rsid w:val="007113C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adda-team/adda/releases/download/v1.4.0/adda-1.4.0-win64.zip"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mattia.andrini@unicatt.i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4006e62-9c16-428e-acec-f0c153808544" xsi:nil="true"/>
    <lcf76f155ced4ddcb4097134ff3c332f xmlns="18bd4c23-93ee-45f4-a4fb-4304c3b0b44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87543EFBFE8FC45B325A3217A3009F5" ma:contentTypeVersion="17" ma:contentTypeDescription="Creare un nuovo documento." ma:contentTypeScope="" ma:versionID="f9806af523424402004e3db34ddead2b">
  <xsd:schema xmlns:xsd="http://www.w3.org/2001/XMLSchema" xmlns:xs="http://www.w3.org/2001/XMLSchema" xmlns:p="http://schemas.microsoft.com/office/2006/metadata/properties" xmlns:ns2="18bd4c23-93ee-45f4-a4fb-4304c3b0b44c" xmlns:ns3="f4006e62-9c16-428e-acec-f0c153808544" targetNamespace="http://schemas.microsoft.com/office/2006/metadata/properties" ma:root="true" ma:fieldsID="e3aadc5ad9fcd0382bbb606c6316f3aa" ns2:_="" ns3:_="">
    <xsd:import namespace="18bd4c23-93ee-45f4-a4fb-4304c3b0b44c"/>
    <xsd:import namespace="f4006e62-9c16-428e-acec-f0c15380854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bd4c23-93ee-45f4-a4fb-4304c3b0b4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Tag immagine" ma:readOnly="false" ma:fieldId="{5cf76f15-5ced-4ddc-b409-7134ff3c332f}" ma:taxonomyMulti="true" ma:sspId="83c1e7a4-10d6-410b-bc16-ff6bad2470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descriptio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4006e62-9c16-428e-acec-f0c153808544" elementFormDefault="qualified">
    <xsd:import namespace="http://schemas.microsoft.com/office/2006/documentManagement/types"/>
    <xsd:import namespace="http://schemas.microsoft.com/office/infopath/2007/PartnerControls"/>
    <xsd:element name="SharedWithUsers" ma:index="16"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Condiviso con dettagli" ma:internalName="SharedWithDetails" ma:readOnly="true">
      <xsd:simpleType>
        <xsd:restriction base="dms:Note">
          <xsd:maxLength value="255"/>
        </xsd:restriction>
      </xsd:simpleType>
    </xsd:element>
    <xsd:element name="TaxCatchAll" ma:index="20" nillable="true" ma:displayName="Taxonomy Catch All Column" ma:hidden="true" ma:list="{498c839f-1e88-4f54-a61a-8d88d3fb9cd0}" ma:internalName="TaxCatchAll" ma:showField="CatchAllData" ma:web="f4006e62-9c16-428e-acec-f0c1538085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465AEB-3DAE-42BB-A3F9-8C4CF8C8BD07}">
  <ds:schemaRefs>
    <ds:schemaRef ds:uri="http://schemas.microsoft.com/sharepoint/v3/contenttype/forms"/>
  </ds:schemaRefs>
</ds:datastoreItem>
</file>

<file path=customXml/itemProps2.xml><?xml version="1.0" encoding="utf-8"?>
<ds:datastoreItem xmlns:ds="http://schemas.openxmlformats.org/officeDocument/2006/customXml" ds:itemID="{0450F11B-4FB3-4421-A374-B65AC44317E1}">
  <ds:schemaRefs>
    <ds:schemaRef ds:uri="http://schemas.microsoft.com/office/2006/metadata/properties"/>
    <ds:schemaRef ds:uri="http://schemas.microsoft.com/office/infopath/2007/PartnerControls"/>
    <ds:schemaRef ds:uri="f4006e62-9c16-428e-acec-f0c153808544"/>
    <ds:schemaRef ds:uri="18bd4c23-93ee-45f4-a4fb-4304c3b0b44c"/>
  </ds:schemaRefs>
</ds:datastoreItem>
</file>

<file path=customXml/itemProps3.xml><?xml version="1.0" encoding="utf-8"?>
<ds:datastoreItem xmlns:ds="http://schemas.openxmlformats.org/officeDocument/2006/customXml" ds:itemID="{32E6BD29-3CCA-4117-9F1F-6051E32618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bd4c23-93ee-45f4-a4fb-4304c3b0b44c"/>
    <ds:schemaRef ds:uri="f4006e62-9c16-428e-acec-f0c1538085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94f7d74-81ff-44a9-b588-6682acc85779}" enabled="0" method="" siteId="{b94f7d74-81ff-44a9-b588-6682acc85779}" removed="1"/>
</clbl:labelList>
</file>

<file path=docProps/app.xml><?xml version="1.0" encoding="utf-8"?>
<Properties xmlns="http://schemas.openxmlformats.org/officeDocument/2006/extended-properties" xmlns:vt="http://schemas.openxmlformats.org/officeDocument/2006/docPropsVTypes">
  <Template>Normal.dotm</Template>
  <TotalTime>3754</TotalTime>
  <Pages>6</Pages>
  <Words>3431</Words>
  <Characters>19561</Characters>
  <Application>Microsoft Office Word</Application>
  <DocSecurity>0</DocSecurity>
  <Lines>163</Lines>
  <Paragraphs>45</Paragraphs>
  <ScaleCrop>false</ScaleCrop>
  <Company/>
  <LinksUpToDate>false</LinksUpToDate>
  <CharactersWithSpaces>22947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Andrini Mattia (mattia.andrini)</dc:creator>
  <cp:keywords/>
  <dc:description/>
  <cp:lastModifiedBy>Andrini Mattia (mattia.andrini)</cp:lastModifiedBy>
  <cp:revision>587</cp:revision>
  <cp:lastPrinted>2025-10-03T14:55:00Z</cp:lastPrinted>
  <dcterms:created xsi:type="dcterms:W3CDTF">2025-08-25T14:13:00Z</dcterms:created>
  <dcterms:modified xsi:type="dcterms:W3CDTF">2026-02-08T18:13:00Z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0x010100F87543EFBFE8FC45B325A3217A3009F5</vt:lpwstr>
  </property>
  <property fmtid="{D5CDD505-2E9C-101B-9397-08002B2CF9AE}" pid="3" name="MediaServiceImageTags">
    <vt:lpwstr/>
  </property>
  <property fmtid="{D5CDD505-2E9C-101B-9397-08002B2CF9AE}" pid="4" name="ZOTERO_PREF_1">
    <vt:lpwstr>&lt;data data-version="3" zotero-version="7.0.24"&gt;&lt;session id="zeaBAX5D"/&gt;&lt;style id="http://www.zotero.org/styles/nature" hasBibliography="1" bibliographyStyleHasBeenSet="1"/&gt;&lt;prefs&gt;&lt;pref name="fieldType" value="Field"/&gt;&lt;pref name="automaticJournalAbbreviati</vt:lpwstr>
  </property>
  <property fmtid="{D5CDD505-2E9C-101B-9397-08002B2CF9AE}" pid="5" name="ZOTERO_PREF_2">
    <vt:lpwstr>ons" value="true"/&gt;&lt;/prefs&gt;&lt;/data&gt;</vt:lpwstr>
  </property>
</Properties>
</file>