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USER MANUAL</w:t>
      </w:r>
    </w:p>
    <w:p>
      <w:pPr>
        <w:spacing w:after="200"/>
        <w:jc w:val="center"/>
      </w:pPr>
      <w:r>
        <w:rPr>
          <w:rFonts w:ascii="Calibri" w:cs="Calibri" w:eastAsia="Calibri" w:hAnsi="Calibri"/>
          <w:b/>
          <w:bCs/>
          <w:sz w:val="34"/>
          <w:szCs w:val="34"/>
        </w:rPr>
        <w:t xml:space="preserve">Role-by-Role Guide to the MediCore Web Application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 xml:space="preserve">Version 1.2  ·  August 2026</w:t>
      </w:r>
    </w:p>
    <w:p>
      <w:pPr>
        <w:spacing w:after="160"/>
        <w:jc w:val="center"/>
      </w:pPr>
      <w:r>
        <w:rPr>
          <w:rFonts w:ascii="Calibri" w:cs="Calibri" w:eastAsia="Calibri" w:hAnsi="Calibri"/>
          <w:i/>
          <w:iCs/>
          <w:sz w:val="24"/>
          <w:szCs w:val="24"/>
        </w:rPr>
        <w:t>Describes application version 0.9 · Companion: Testing Report v1.6</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Getting Started</w:t>
      </w:r>
    </w:p>
    <w:p>
      <w:pPr>
        <w:pStyle w:val="Heading2"/>
        <w:spacing w:after="160" w:before="260"/>
      </w:pPr>
      <w:r>
        <w:rPr>
          <w:rFonts w:ascii="Calibri" w:cs="Calibri" w:eastAsia="Calibri" w:hAnsi="Calibri"/>
        </w:rPr>
        <w:t xml:space="preserve">1.1 Signing in</w:t>
      </w:r>
    </w:p>
    <w:p>
      <w:pPr>
        <w:spacing w:after="160" w:line="276"/>
      </w:pPr>
      <w:r>
        <w:rPr>
          <w:rFonts w:ascii="Calibri" w:cs="Calibri" w:eastAsia="Calibri" w:hAnsi="Calibri"/>
          <w:b w:val="false"/>
          <w:bCs w:val="false"/>
          <w:i w:val="false"/>
          <w:iCs w:val="false"/>
          <w:sz w:val="22"/>
          <w:szCs w:val="22"/>
        </w:rPr>
        <w:t xml:space="preserve">Open the MediCore web address in any modern browser (your administrator provides the URL; for local demos it is http://localhost:3000). Enter your email and password and choose Sign in. New patients can create their own account with "New patient? Register" — staff accounts are created by the system administrator only.</w:t>
      </w:r>
    </w:p>
    <w:p>
      <w:pPr>
        <w:spacing w:after="160" w:line="276"/>
      </w:pPr>
      <w:r>
        <w:rPr>
          <w:rFonts w:ascii="Calibri" w:cs="Calibri" w:eastAsia="Calibri" w:hAnsi="Calibri"/>
          <w:b w:val="false"/>
          <w:bCs w:val="false"/>
          <w:i w:val="false"/>
          <w:iCs w:val="false"/>
          <w:sz w:val="22"/>
          <w:szCs w:val="22"/>
        </w:rPr>
        <w:t xml:space="preserve">Demonstration installations ship with one account per role, all using the password Password123!: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40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Email</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Role</w:t>
            </w:r>
          </w:p>
        </w:tc>
        <w:tc>
          <w:tcPr>
            <w:tcW w:type="dxa" w:w="3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Starts on</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Front-desk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 (Dr. Abena Mensah)</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 overview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pharmacist@medicore.test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Dispensing &amp; stock</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clerk</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Invoice review</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admin@medicore.test</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System admin</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Schedule publishing</w:t>
            </w:r>
          </w:p>
        </w:tc>
      </w:tr>
    </w:tbl>
    <w:p>
      <w:pPr>
        <w:spacing w:after="160" w:line="276"/>
      </w:pPr>
      <w:r>
        <w:rPr>
          <w:rFonts w:ascii="Calibri" w:cs="Calibri" w:eastAsia="Calibri" w:hAnsi="Calibri"/>
          <w:b w:val="false"/>
          <w:bCs w:val="false"/>
          <w:i w:val="false"/>
          <w:iCs w:val="false"/>
          <w:sz w:val="22"/>
          <w:szCs w:val="22"/>
        </w:rPr>
        <w:t xml:space="preserve">Five consecutive failed sign-ins lock the account as a security measure; the system administrator can unlock it.</w:t>
      </w:r>
    </w:p>
    <w:p>
      <w:pPr>
        <w:pStyle w:val="Heading2"/>
        <w:spacing w:after="160" w:before="260"/>
      </w:pPr>
      <w:r>
        <w:rPr>
          <w:rFonts w:ascii="Calibri" w:cs="Calibri" w:eastAsia="Calibri" w:hAnsi="Calibri"/>
        </w:rPr>
        <w:t xml:space="preserve">1.2 Reading the screen</w:t>
      </w:r>
    </w:p>
    <w:p>
      <w:pPr>
        <w:pStyle w:val="ListParagraph"/>
        <w:numPr>
          <w:ilvl w:val="0"/>
          <w:numId w:val="2"/>
        </w:numPr>
        <w:spacing w:after="100" w:line="276"/>
      </w:pPr>
      <w:r>
        <w:rPr>
          <w:rFonts w:ascii="Calibri" w:cs="Calibri" w:eastAsia="Calibri" w:hAnsi="Calibri"/>
          <w:sz w:val="22"/>
          <w:szCs w:val="22"/>
        </w:rPr>
        <w:t xml:space="preserve">The patient band — the wristband-style strip with a green MRN chip, the patient’s name, date of birth and sex — appears wherever a patient is in context. Check it before every action: if the band shows the wrong person, you are about to act on the wrong record. Staff screens will not let you book, bill or dispense until a band is showing.</w:t>
      </w:r>
    </w:p>
    <w:p>
      <w:pPr>
        <w:pStyle w:val="ListParagraph"/>
        <w:numPr>
          <w:ilvl w:val="0"/>
          <w:numId w:val="2"/>
        </w:numPr>
        <w:spacing w:after="100" w:line="276"/>
      </w:pPr>
      <w:r>
        <w:rPr>
          <w:rFonts w:ascii="Calibri" w:cs="Calibri" w:eastAsia="Calibri" w:hAnsi="Calibri"/>
          <w:sz w:val="22"/>
          <w:szCs w:val="22"/>
        </w:rPr>
        <w:t xml:space="preserve">Status badges use consistent colours everywhere: green for completed states (paid, signed, dispensed), amber for in-progress states (booked, issued, waiting, pending), red for stopped states (cancelled, failed, void).</w:t>
      </w:r>
    </w:p>
    <w:p>
      <w:pPr>
        <w:pStyle w:val="ListParagraph"/>
        <w:numPr>
          <w:ilvl w:val="0"/>
          <w:numId w:val="2"/>
        </w:numPr>
        <w:spacing w:after="100" w:line="276"/>
      </w:pPr>
      <w:r>
        <w:rPr>
          <w:rFonts w:ascii="Calibri" w:cs="Calibri" w:eastAsia="Calibri" w:hAnsi="Calibri"/>
          <w:sz w:val="22"/>
          <w:szCs w:val="22"/>
        </w:rPr>
        <w:t xml:space="preserve">Chart numbers — MRNs, money amounts, payment references — are set in a typewriter face so they are easy to read back over the phone or against paper records.</w:t>
      </w:r>
    </w:p>
    <w:p>
      <w:pPr>
        <w:pStyle w:val="ListParagraph"/>
        <w:numPr>
          <w:ilvl w:val="0"/>
          <w:numId w:val="2"/>
        </w:numPr>
        <w:spacing w:after="100" w:line="276"/>
      </w:pPr>
      <w:r>
        <w:rPr>
          <w:rFonts w:ascii="Calibri" w:cs="Calibri" w:eastAsia="Calibri" w:hAnsi="Calibri"/>
          <w:sz w:val="22"/>
          <w:szCs w:val="22"/>
        </w:rPr>
        <w:t xml:space="preserve">Your role decides your navigation. If a task described here is missing from your menu, your account does not have that permission — that is the access-control system working, not a fault.</w:t>
      </w:r>
    </w:p>
    <w:p>
      <w:pPr>
        <w:pStyle w:val="Heading1"/>
        <w:spacing w:after="200" w:before="320"/>
      </w:pPr>
      <w:r>
        <w:rPr>
          <w:rFonts w:ascii="Calibri" w:cs="Calibri" w:eastAsia="Calibri" w:hAnsi="Calibri"/>
        </w:rPr>
        <w:t xml:space="preserve">2. For Patients</w:t>
      </w:r>
    </w:p>
    <w:p>
      <w:pPr>
        <w:pStyle w:val="Heading2"/>
        <w:spacing w:after="160" w:before="260"/>
      </w:pPr>
      <w:r>
        <w:rPr>
          <w:rFonts w:ascii="Calibri" w:cs="Calibri" w:eastAsia="Calibri" w:hAnsi="Calibri"/>
        </w:rPr>
        <w:t xml:space="preserve">2.1 Booking an appointment</w:t>
      </w:r>
    </w:p>
    <w:p>
      <w:pPr>
        <w:spacing w:after="160" w:line="276"/>
      </w:pPr>
      <w:r>
        <w:rPr>
          <w:rFonts w:ascii="Calibri" w:cs="Calibri" w:eastAsia="Calibri" w:hAnsi="Calibri"/>
          <w:b w:val="false"/>
          <w:bCs w:val="false"/>
          <w:i w:val="false"/>
          <w:iCs w:val="false"/>
          <w:sz w:val="22"/>
          <w:szCs w:val="22"/>
        </w:rPr>
        <w:t xml:space="preserve">Choose Book appointment. Filter by department or doctor if you wish; each card shows the date and time, the doctor, the clinic and the consultation fee. Choose "Book this slot" — you land on My appointments with the new visit marked BOOKED. If someone books the same slot in the same instant, the screen tells you the slot was taken and refreshes the list; simply pick another.</w:t>
      </w:r>
    </w:p>
    <w:p>
      <w:pPr>
        <w:pStyle w:val="Heading2"/>
        <w:spacing w:after="160" w:before="260"/>
      </w:pPr>
      <w:r>
        <w:rPr>
          <w:rFonts w:ascii="Calibri" w:cs="Calibri" w:eastAsia="Calibri" w:hAnsi="Calibri"/>
        </w:rPr>
        <w:t xml:space="preserve">2.2 Managing appointments</w:t>
      </w:r>
    </w:p>
    <w:p>
      <w:pPr>
        <w:spacing w:after="160" w:line="276"/>
      </w:pPr>
      <w:r>
        <w:rPr>
          <w:rFonts w:ascii="Calibri" w:cs="Calibri" w:eastAsia="Calibri" w:hAnsi="Calibri"/>
          <w:b w:val="false"/>
          <w:bCs w:val="false"/>
          <w:i w:val="false"/>
          <w:iCs w:val="false"/>
          <w:sz w:val="22"/>
          <w:szCs w:val="22"/>
        </w:rPr>
        <w:t xml:space="preserve">My appointments lists every visit, newest first. A BOOKED visit can be cancelled with the Cancel button. On the day of your visit, report to reception — they check you in and you join the doctor’s queue.</w:t>
      </w:r>
    </w:p>
    <w:p>
      <w:pPr>
        <w:pStyle w:val="Heading2"/>
        <w:spacing w:after="160" w:before="260"/>
      </w:pPr>
      <w:r>
        <w:rPr>
          <w:rFonts w:ascii="Calibri" w:cs="Calibri" w:eastAsia="Calibri" w:hAnsi="Calibri"/>
        </w:rPr>
        <w:t xml:space="preserve">2.3 Your medical record</w:t>
      </w:r>
    </w:p>
    <w:p>
      <w:pPr>
        <w:spacing w:after="160" w:line="276"/>
      </w:pPr>
      <w:r>
        <w:rPr>
          <w:rFonts w:ascii="Calibri" w:cs="Calibri" w:eastAsia="Calibri" w:hAnsi="Calibri"/>
          <w:b w:val="false"/>
          <w:bCs w:val="false"/>
          <w:i w:val="false"/>
          <w:iCs w:val="false"/>
          <w:sz w:val="22"/>
          <w:szCs w:val="22"/>
        </w:rPr>
        <w:t xml:space="preserve">My medical record shows your consultations (with the doctor’s diagnosis once signed), any addendums, your recorded allergies, and your prescriptions with their dispensing status. This record is read-only for you; only your treating clinicians can write to it.</w:t>
      </w:r>
    </w:p>
    <w:p>
      <w:pPr>
        <w:pStyle w:val="Heading2"/>
        <w:spacing w:after="160" w:before="260"/>
      </w:pPr>
      <w:r>
        <w:rPr>
          <w:rFonts w:ascii="Calibri" w:cs="Calibri" w:eastAsia="Calibri" w:hAnsi="Calibri"/>
        </w:rPr>
        <w:t xml:space="preserve">2.4 Bills and paying online</w:t>
      </w:r>
    </w:p>
    <w:p>
      <w:pPr>
        <w:spacing w:after="160" w:line="276"/>
      </w:pPr>
      <w:r>
        <w:rPr>
          <w:rFonts w:ascii="Calibri" w:cs="Calibri" w:eastAsia="Calibri" w:hAnsi="Calibri"/>
          <w:b w:val="false"/>
          <w:bCs w:val="false"/>
          <w:i w:val="false"/>
          <w:iCs w:val="false"/>
          <w:sz w:val="22"/>
          <w:szCs w:val="22"/>
        </w:rPr>
        <w:t xml:space="preserve">My bills lists your invoices with totals, amounts paid and status. Open an invoice to see every line item. When an invoice is issued with a balance due, a "Pay online" panel appears:</w:t>
      </w:r>
    </w:p>
    <w:p>
      <w:pPr>
        <w:pStyle w:val="ListParagraph"/>
        <w:numPr>
          <w:ilvl w:val="0"/>
          <w:numId w:val="2"/>
        </w:numPr>
        <w:spacing w:after="100" w:line="276"/>
      </w:pPr>
      <w:r>
        <w:rPr>
          <w:rFonts w:ascii="Calibri" w:cs="Calibri" w:eastAsia="Calibri" w:hAnsi="Calibri"/>
          <w:sz w:val="22"/>
          <w:szCs w:val="22"/>
        </w:rPr>
        <w:t xml:space="preserve">Choose Pay — you are taken to a secure ITC Transflow checkout page (mobile money on any Ghanaian network, or card).</w:t>
      </w:r>
    </w:p>
    <w:p>
      <w:pPr>
        <w:pStyle w:val="ListParagraph"/>
        <w:numPr>
          <w:ilvl w:val="0"/>
          <w:numId w:val="2"/>
        </w:numPr>
        <w:spacing w:after="100" w:line="276"/>
      </w:pPr>
      <w:r>
        <w:rPr>
          <w:rFonts w:ascii="Calibri" w:cs="Calibri" w:eastAsia="Calibri" w:hAnsi="Calibri"/>
          <w:sz w:val="22"/>
          <w:szCs w:val="22"/>
        </w:rPr>
        <w:t xml:space="preserve">Complete the payment there. You are returned to MediCore automatically.</w:t>
      </w:r>
    </w:p>
    <w:p>
      <w:pPr>
        <w:pStyle w:val="ListParagraph"/>
        <w:numPr>
          <w:ilvl w:val="0"/>
          <w:numId w:val="2"/>
        </w:numPr>
        <w:spacing w:after="100" w:line="276"/>
      </w:pPr>
      <w:r>
        <w:rPr>
          <w:rFonts w:ascii="Calibri" w:cs="Calibri" w:eastAsia="Calibri" w:hAnsi="Calibri"/>
          <w:sz w:val="22"/>
          <w:szCs w:val="22"/>
        </w:rPr>
        <w:t xml:space="preserve">The return page says "Payment received — confirming": MediCore confirms every payment directly with the gateway before marking your bill paid; this normally takes seconds. If it shows PENDING, the confirmation is still in flight — your bill updates automatically, and reopening the invoice re-checks it.</w:t>
      </w:r>
    </w:p>
    <w:p>
      <w:pPr>
        <w:pStyle w:val="ListParagraph"/>
        <w:numPr>
          <w:ilvl w:val="0"/>
          <w:numId w:val="2"/>
        </w:numPr>
        <w:spacing w:after="100" w:line="276"/>
      </w:pPr>
      <w:r>
        <w:rPr>
          <w:rFonts w:ascii="Calibri" w:cs="Calibri" w:eastAsia="Calibri" w:hAnsi="Calibri"/>
          <w:sz w:val="22"/>
          <w:szCs w:val="22"/>
        </w:rPr>
        <w:t xml:space="preserve">If the payment fails or you cancel, nothing is charged to your bill; you can retry or pay at the cash point.</w:t>
      </w:r>
    </w:p>
    <w:p>
      <w:pPr>
        <w:spacing w:after="160" w:line="276"/>
      </w:pPr>
      <w:r>
        <w:rPr>
          <w:rFonts w:ascii="Calibri" w:cs="Calibri" w:eastAsia="Calibri" w:hAnsi="Calibri"/>
          <w:b w:val="false"/>
          <w:bCs w:val="false"/>
          <w:i/>
          <w:iCs/>
          <w:sz w:val="22"/>
          <w:szCs w:val="22"/>
        </w:rPr>
        <w:t xml:space="preserve">Demonstration installations use the gateway’s test environment: mobile-money tests use small amounts such as GHS 0.10, and the test card 5123450000000008 (CVV 100, expiry 01/39) simulates success — no real money moves.</w:t>
      </w:r>
    </w:p>
    <w:p>
      <w:pPr>
        <w:pStyle w:val="Heading1"/>
        <w:spacing w:after="200" w:before="320"/>
      </w:pPr>
      <w:r>
        <w:rPr>
          <w:rFonts w:ascii="Calibri" w:cs="Calibri" w:eastAsia="Calibri" w:hAnsi="Calibri"/>
        </w:rPr>
        <w:t xml:space="preserve">3. For Reception</w:t>
      </w:r>
    </w:p>
    <w:p>
      <w:pPr>
        <w:pStyle w:val="ListParagraph"/>
        <w:numPr>
          <w:ilvl w:val="0"/>
          <w:numId w:val="2"/>
        </w:numPr>
        <w:spacing w:after="100" w:line="276"/>
      </w:pPr>
      <w:r>
        <w:rPr>
          <w:rFonts w:ascii="Calibri" w:cs="Calibri" w:eastAsia="Calibri" w:hAnsi="Calibri"/>
          <w:sz w:val="22"/>
          <w:szCs w:val="22"/>
        </w:rPr>
        <w:t xml:space="preserve">Find the patient first, act second. Both "Book for patient" and "Check-in" open with a patient search — type at least two characters of the name or MRN, pick the right person, and confirm against the patient band that appears.</w:t>
      </w:r>
    </w:p>
    <w:p>
      <w:pPr>
        <w:pStyle w:val="ListParagraph"/>
        <w:numPr>
          <w:ilvl w:val="0"/>
          <w:numId w:val="2"/>
        </w:numPr>
        <w:spacing w:after="100" w:line="276"/>
      </w:pPr>
      <w:r>
        <w:rPr>
          <w:rFonts w:ascii="Calibri" w:cs="Calibri" w:eastAsia="Calibri" w:hAnsi="Calibri"/>
          <w:sz w:val="22"/>
          <w:szCs w:val="22"/>
        </w:rPr>
        <w:t xml:space="preserve">Book for patient: identical to patient self-booking, performed on their behalf.</w:t>
      </w:r>
    </w:p>
    <w:p>
      <w:pPr>
        <w:pStyle w:val="ListParagraph"/>
        <w:numPr>
          <w:ilvl w:val="0"/>
          <w:numId w:val="2"/>
        </w:numPr>
        <w:spacing w:after="100" w:line="276"/>
      </w:pPr>
      <w:r>
        <w:rPr>
          <w:rFonts w:ascii="Calibri" w:cs="Calibri" w:eastAsia="Calibri" w:hAnsi="Calibri"/>
          <w:sz w:val="22"/>
          <w:szCs w:val="22"/>
        </w:rPr>
        <w:t xml:space="preserve">Check-in: open the patient’s appointments, find today’s BOOKED visit, choose Check in. The patient joins the department queue immediately, in arrival order. Cancel is also available here.</w:t>
      </w:r>
    </w:p>
    <w:p>
      <w:pPr>
        <w:pStyle w:val="ListParagraph"/>
        <w:numPr>
          <w:ilvl w:val="0"/>
          <w:numId w:val="2"/>
        </w:numPr>
        <w:spacing w:after="100" w:line="276"/>
      </w:pPr>
      <w:r>
        <w:rPr>
          <w:rFonts w:ascii="Calibri" w:cs="Calibri" w:eastAsia="Calibri" w:hAnsi="Calibri"/>
          <w:sz w:val="22"/>
          <w:szCs w:val="22"/>
        </w:rPr>
        <w:t xml:space="preserve">Queue: live view of who is waiting in each department (refreshes automatically). Use it to answer "how many before me?" at the desk.</w:t>
      </w:r>
    </w:p>
    <w:p>
      <w:pPr>
        <w:pStyle w:val="Heading1"/>
        <w:spacing w:after="200" w:before="320"/>
      </w:pPr>
      <w:r>
        <w:rPr>
          <w:rFonts w:ascii="Calibri" w:cs="Calibri" w:eastAsia="Calibri" w:hAnsi="Calibri"/>
        </w:rPr>
        <w:t xml:space="preserve">4. For Doctors</w:t>
      </w:r>
    </w:p>
    <w:p>
      <w:pPr>
        <w:pStyle w:val="Heading2"/>
        <w:spacing w:after="160" w:before="260"/>
      </w:pPr>
      <w:r>
        <w:rPr>
          <w:rFonts w:ascii="Calibri" w:cs="Calibri" w:eastAsia="Calibri" w:hAnsi="Calibri"/>
        </w:rPr>
        <w:t xml:space="preserve">4.1 Your queue and starting a consultation</w:t>
      </w:r>
    </w:p>
    <w:p>
      <w:pPr>
        <w:spacing w:after="160" w:line="276"/>
      </w:pPr>
      <w:r>
        <w:rPr>
          <w:rFonts w:ascii="Calibri" w:cs="Calibri" w:eastAsia="Calibri" w:hAnsi="Calibri"/>
          <w:b w:val="false"/>
          <w:bCs w:val="false"/>
          <w:i w:val="false"/>
          <w:iCs w:val="false"/>
          <w:sz w:val="22"/>
          <w:szCs w:val="22"/>
        </w:rPr>
        <w:t xml:space="preserve">My queue shows checked-in patients for your department in arrival order. Choose "Start consultation" on the first waiting patient: MediCore opens a consultation workspace bound to that patient (band on top — verify it). If you leave the consultation before signing — to read a record, or simply by navigating away — the patient's queue row offers "Continue consultation" instead, which takes you back to the same unsigned note. Only the doctor who started it sees that button; a colleague's row shows none, because the note belongs to its author.</w:t>
      </w:r>
    </w:p>
    <w:p>
      <w:pPr>
        <w:pStyle w:val="Heading2"/>
        <w:spacing w:after="160" w:before="260"/>
      </w:pPr>
      <w:r>
        <w:rPr>
          <w:rFonts w:ascii="Calibri" w:cs="Calibri" w:eastAsia="Calibri" w:hAnsi="Calibri"/>
        </w:rPr>
        <w:t xml:space="preserve">4.2 Writing and signing</w:t>
      </w:r>
    </w:p>
    <w:p>
      <w:pPr>
        <w:pStyle w:val="ListParagraph"/>
        <w:numPr>
          <w:ilvl w:val="0"/>
          <w:numId w:val="2"/>
        </w:numPr>
        <w:spacing w:after="100" w:line="276"/>
      </w:pPr>
      <w:r>
        <w:rPr>
          <w:rFonts w:ascii="Calibri" w:cs="Calibri" w:eastAsia="Calibri" w:hAnsi="Calibri"/>
          <w:sz w:val="22"/>
          <w:szCs w:val="22"/>
        </w:rPr>
        <w:t xml:space="preserve">Record the presenting complaint, findings and diagnosis. "Save draft" keeps the note editable.</w:t>
      </w:r>
    </w:p>
    <w:p>
      <w:pPr>
        <w:pStyle w:val="ListParagraph"/>
        <w:numPr>
          <w:ilvl w:val="0"/>
          <w:numId w:val="2"/>
        </w:numPr>
        <w:spacing w:after="100" w:line="276"/>
      </w:pPr>
      <w:r>
        <w:rPr>
          <w:rFonts w:ascii="Calibri" w:cs="Calibri" w:eastAsia="Calibri" w:hAnsi="Calibri"/>
          <w:sz w:val="22"/>
          <w:szCs w:val="22"/>
        </w:rPr>
        <w:t xml:space="preserve">"Sign &amp; lock" requires a diagnosis and is final: a signed note can never be edited, by anyone, including you — the database itself enforces this. This is a medico-legal protection, not an inconvenience.</w:t>
      </w:r>
    </w:p>
    <w:p>
      <w:pPr>
        <w:pStyle w:val="ListParagraph"/>
        <w:numPr>
          <w:ilvl w:val="0"/>
          <w:numId w:val="2"/>
        </w:numPr>
        <w:spacing w:after="100" w:line="276"/>
      </w:pPr>
      <w:r>
        <w:rPr>
          <w:rFonts w:ascii="Calibri" w:cs="Calibri" w:eastAsia="Calibri" w:hAnsi="Calibri"/>
          <w:sz w:val="22"/>
          <w:szCs w:val="22"/>
        </w:rPr>
        <w:t xml:space="preserve">Corrections after signing go in as addendums: dated, attributed, append-only entries beneath the note. Only the authoring doctor can add them.</w:t>
      </w:r>
    </w:p>
    <w:p>
      <w:pPr>
        <w:pStyle w:val="Heading2"/>
        <w:spacing w:after="160" w:before="260"/>
      </w:pPr>
      <w:r>
        <w:rPr>
          <w:rFonts w:ascii="Calibri" w:cs="Calibri" w:eastAsia="Calibri" w:hAnsi="Calibri"/>
        </w:rPr>
        <w:t xml:space="preserve">4.3 Allergies and the wider record</w:t>
      </w:r>
    </w:p>
    <w:p>
      <w:pPr>
        <w:spacing w:after="160" w:line="276"/>
      </w:pPr>
      <w:r>
        <w:rPr>
          <w:rFonts w:ascii="Calibri" w:cs="Calibri" w:eastAsia="Calibri" w:hAnsi="Calibri"/>
          <w:b w:val="false"/>
          <w:bCs w:val="false"/>
          <w:i w:val="false"/>
          <w:iCs w:val="false"/>
          <w:sz w:val="22"/>
          <w:szCs w:val="22"/>
        </w:rPr>
        <w:t xml:space="preserve">"Open full record" shows the patient’s history you are authorised to see. You can record allergies (substance and severity) from the record page; the pharmacy sees them prominently at dispensing time. Opening it from a consultation leaves a "Back to the consultation" link at the top of the record, so reading laboratory results does not cost you your place in the note.</w:t>
      </w:r>
    </w:p>
    <w:p>
      <w:pPr>
        <w:spacing w:after="160" w:line="276"/>
      </w:pPr>
      <w:r>
        <w:rPr>
          <w:rFonts w:ascii="Calibri" w:cs="Calibri" w:eastAsia="Calibri" w:hAnsi="Calibri"/>
          <w:b w:val="false"/>
          <w:bCs w:val="false"/>
          <w:i w:val="false"/>
          <w:iCs w:val="false"/>
          <w:sz w:val="22"/>
          <w:szCs w:val="22"/>
        </w:rPr>
        <w:t xml:space="preserve">Access rule worth knowing: you can open the records of patients under your active care (queue, appointments, your consultations). A 403 "no access" message on another patient is the active-care rule working as specified.</w:t>
      </w:r>
    </w:p>
    <w:p>
      <w:pPr>
        <w:pStyle w:val="Heading2"/>
        <w:spacing w:after="160" w:before="260"/>
      </w:pPr>
      <w:r>
        <w:rPr>
          <w:rFonts w:ascii="Calibri" w:cs="Calibri" w:eastAsia="Calibri" w:hAnsi="Calibri"/>
        </w:rPr>
        <w:t xml:space="preserve">4.4 Prescribing</w:t>
      </w:r>
    </w:p>
    <w:p>
      <w:pPr>
        <w:spacing w:after="160" w:line="276"/>
      </w:pPr>
      <w:r>
        <w:rPr>
          <w:rFonts w:ascii="Calibri" w:cs="Calibri" w:eastAsia="Calibri" w:hAnsi="Calibri"/>
          <w:b w:val="false"/>
          <w:bCs w:val="false"/>
          <w:i w:val="false"/>
          <w:iCs w:val="false"/>
          <w:sz w:val="22"/>
          <w:szCs w:val="22"/>
        </w:rPr>
        <w:t xml:space="preserve">The Prescription panel sits below your notes on the consultation screen (visible only to the consultation’s author). For each item choose the drug from the formulary picker, enter the dose (e.g. 500mg), the frequency in plain words (e.g. 3x daily, 5 days), and the quantity to issue. "Add another item" extends the script; "Send to pharmacy" submits it — you will see "Prescription sent to pharmacy" and the items appear on the pharmacy worklist immediately. You can prescribe from a draft or a signed consultation; the prescription itself is a separate record and does not reopen a signed note.</w:t>
      </w:r>
    </w:p>
    <w:p>
      <w:pPr>
        <w:pStyle w:val="Heading1"/>
        <w:spacing w:after="200" w:before="320"/>
      </w:pPr>
      <w:r>
        <w:rPr>
          <w:rFonts w:ascii="Calibri" w:cs="Calibri" w:eastAsia="Calibri" w:hAnsi="Calibri"/>
        </w:rPr>
        <w:t xml:space="preserve">5. For Pharmacy</w:t>
      </w:r>
    </w:p>
    <w:p>
      <w:pPr>
        <w:pStyle w:val="ListParagraph"/>
        <w:numPr>
          <w:ilvl w:val="0"/>
          <w:numId w:val="2"/>
        </w:numPr>
        <w:spacing w:after="100" w:line="276"/>
      </w:pPr>
      <w:r>
        <w:rPr>
          <w:rFonts w:ascii="Calibri" w:cs="Calibri" w:eastAsia="Calibri" w:hAnsi="Calibri"/>
          <w:sz w:val="22"/>
          <w:szCs w:val="22"/>
        </w:rPr>
        <w:t xml:space="preserve">Worklist: every open prescription, oldest first, with the patient’s MRN and item count. Open one to dispense.</w:t>
      </w:r>
    </w:p>
    <w:p>
      <w:pPr>
        <w:pStyle w:val="ListParagraph"/>
        <w:numPr>
          <w:ilvl w:val="0"/>
          <w:numId w:val="2"/>
        </w:numPr>
        <w:spacing w:after="100" w:line="276"/>
      </w:pPr>
      <w:r>
        <w:rPr>
          <w:rFonts w:ascii="Calibri" w:cs="Calibri" w:eastAsia="Calibri" w:hAnsi="Calibri"/>
          <w:sz w:val="22"/>
          <w:szCs w:val="22"/>
        </w:rPr>
        <w:t xml:space="preserve">Allergy banner: if the patient has recorded allergies they are shown in red above the items — read them before dispensing.</w:t>
      </w:r>
    </w:p>
    <w:p>
      <w:pPr>
        <w:pStyle w:val="ListParagraph"/>
        <w:numPr>
          <w:ilvl w:val="0"/>
          <w:numId w:val="2"/>
        </w:numPr>
        <w:spacing w:after="100" w:line="276"/>
      </w:pPr>
      <w:r>
        <w:rPr>
          <w:rFonts w:ascii="Calibri" w:cs="Calibri" w:eastAsia="Calibri" w:hAnsi="Calibri"/>
          <w:sz w:val="22"/>
          <w:szCs w:val="22"/>
        </w:rPr>
        <w:t xml:space="preserve">Dispensing: each item shows the quantity remaining; enter the quantity you are issuing now (partial dispensing is supported — the prescription tracks what remains). Choose Dispense.</w:t>
      </w:r>
    </w:p>
    <w:p>
      <w:pPr>
        <w:pStyle w:val="ListParagraph"/>
        <w:numPr>
          <w:ilvl w:val="0"/>
          <w:numId w:val="2"/>
        </w:numPr>
        <w:spacing w:after="100" w:line="276"/>
      </w:pPr>
      <w:r>
        <w:rPr>
          <w:rFonts w:ascii="Calibri" w:cs="Calibri" w:eastAsia="Calibri" w:hAnsi="Calibri"/>
          <w:sz w:val="22"/>
          <w:szCs w:val="22"/>
        </w:rPr>
        <w:t xml:space="preserve">Batch selection is automatic and first-expiry-first-out (FEFO): the system always draws from the batch expiring soonest and never from an expired batch. You do not pick batches by hand, and stock can never be driven below zero.</w:t>
      </w:r>
    </w:p>
    <w:p>
      <w:pPr>
        <w:pStyle w:val="ListParagraph"/>
        <w:numPr>
          <w:ilvl w:val="0"/>
          <w:numId w:val="2"/>
        </w:numPr>
        <w:spacing w:after="100" w:line="276"/>
      </w:pPr>
      <w:r>
        <w:rPr>
          <w:rFonts w:ascii="Calibri" w:cs="Calibri" w:eastAsia="Calibri" w:hAnsi="Calibri"/>
          <w:sz w:val="22"/>
          <w:szCs w:val="22"/>
        </w:rPr>
        <w:t xml:space="preserve">Stock on hand: the right-hand table shows each drug, its price and total stock; quantities at or below the reorder level are flagged in red with "reorder".</w:t>
      </w:r>
    </w:p>
    <w:p>
      <w:pPr>
        <w:pStyle w:val="ListParagraph"/>
        <w:numPr>
          <w:ilvl w:val="0"/>
          <w:numId w:val="2"/>
        </w:numPr>
        <w:spacing w:after="100" w:line="276"/>
      </w:pPr>
      <w:r>
        <w:rPr>
          <w:rFonts w:ascii="Calibri" w:cs="Calibri" w:eastAsia="Calibri" w:hAnsi="Calibri"/>
          <w:sz w:val="22"/>
          <w:szCs w:val="22"/>
        </w:rPr>
        <w:t xml:space="preserve">Receive stock: choose the drug, enter the supplier’s batch number, expiry date and quantity, and Receive batch — the new batch joins the FEFO ordering by its expiry date.</w:t>
      </w:r>
    </w:p>
    <w:p>
      <w:pPr>
        <w:pStyle w:val="ListParagraph"/>
        <w:numPr>
          <w:ilvl w:val="0"/>
          <w:numId w:val="2"/>
        </w:numPr>
        <w:spacing w:after="100" w:line="276"/>
      </w:pPr>
      <w:r>
        <w:rPr>
          <w:rFonts w:ascii="Calibri" w:cs="Calibri" w:eastAsia="Calibri" w:hAnsi="Calibri"/>
          <w:sz w:val="22"/>
          <w:szCs w:val="22"/>
        </w:rPr>
        <w:t xml:space="preserve">Add a drug to the formulary: if a drug is not in the list, add it here first — generic name, optional brand, form, strength, unit price and reorder level — and it is immediately selectable in Receive stock and in every doctor's prescribing picker. Leave the reorder level blank to accept the house default of 10. The system refuses a drug that is already listed, ignoring differences of capitalisation and spacing, so the formulary does not accumulate near-duplicates; a genuinely different brand of the same molecule is allowed, since it carries its own price.</w:t>
      </w:r>
    </w:p>
    <w:p>
      <w:pPr>
        <w:pStyle w:val="Heading1"/>
        <w:spacing w:after="200" w:before="320"/>
      </w:pPr>
      <w:r>
        <w:rPr>
          <w:rFonts w:ascii="Calibri" w:cs="Calibri" w:eastAsia="Calibri" w:hAnsi="Calibri"/>
        </w:rPr>
        <w:t xml:space="preserve">6. For Billing Clerks</w:t>
      </w:r>
    </w:p>
    <w:p>
      <w:pPr>
        <w:pStyle w:val="ListParagraph"/>
        <w:numPr>
          <w:ilvl w:val="0"/>
          <w:numId w:val="2"/>
        </w:numPr>
        <w:spacing w:after="100" w:line="276"/>
      </w:pPr>
      <w:r>
        <w:rPr>
          <w:rFonts w:ascii="Calibri" w:cs="Calibri" w:eastAsia="Calibri" w:hAnsi="Calibri"/>
          <w:sz w:val="22"/>
          <w:szCs w:val="22"/>
        </w:rPr>
        <w:t xml:space="preserve">Everything starts from patient search in the Billing workspace; the band confirms who you are billing.</w:t>
      </w:r>
    </w:p>
    <w:p>
      <w:pPr>
        <w:pStyle w:val="ListParagraph"/>
        <w:numPr>
          <w:ilvl w:val="0"/>
          <w:numId w:val="2"/>
        </w:numPr>
        <w:spacing w:after="100" w:line="276"/>
      </w:pPr>
      <w:r>
        <w:rPr>
          <w:rFonts w:ascii="Calibri" w:cs="Calibri" w:eastAsia="Calibri" w:hAnsi="Calibri"/>
          <w:sz w:val="22"/>
          <w:szCs w:val="22"/>
        </w:rPr>
        <w:t xml:space="preserve">"New invoice for this patient" opens a draft. Open it to build the bill.</w:t>
      </w:r>
    </w:p>
    <w:p>
      <w:pPr>
        <w:pStyle w:val="ListParagraph"/>
        <w:numPr>
          <w:ilvl w:val="0"/>
          <w:numId w:val="2"/>
        </w:numPr>
        <w:spacing w:after="100" w:line="276"/>
      </w:pPr>
      <w:r>
        <w:rPr>
          <w:rFonts w:ascii="Calibri" w:cs="Calibri" w:eastAsia="Calibri" w:hAnsi="Calibri"/>
          <w:sz w:val="22"/>
          <w:szCs w:val="22"/>
        </w:rPr>
        <w:t xml:space="preserve">Post charges: the panel lists the patient’s billable care events — signed consultations (at the department’s fee) and dispensed pharmacy — with one-click posting. Posting the same event twice is harmless: the system recognises the duplicate and refuses it.</w:t>
      </w:r>
    </w:p>
    <w:p>
      <w:pPr>
        <w:pStyle w:val="ListParagraph"/>
        <w:numPr>
          <w:ilvl w:val="0"/>
          <w:numId w:val="2"/>
        </w:numPr>
        <w:spacing w:after="100" w:line="276"/>
      </w:pPr>
      <w:r>
        <w:rPr>
          <w:rFonts w:ascii="Calibri" w:cs="Calibri" w:eastAsia="Calibri" w:hAnsi="Calibri"/>
          <w:sz w:val="22"/>
          <w:szCs w:val="22"/>
        </w:rPr>
        <w:t xml:space="preserve">Add a line item for anything else (description and amount). Invoice items are append-only: there is no edit or delete — corrections are made with adjusting entries or, in the extreme, a management void.</w:t>
      </w:r>
    </w:p>
    <w:p>
      <w:pPr>
        <w:pStyle w:val="ListParagraph"/>
        <w:numPr>
          <w:ilvl w:val="0"/>
          <w:numId w:val="2"/>
        </w:numPr>
        <w:spacing w:after="100" w:line="276"/>
      </w:pPr>
      <w:r>
        <w:rPr>
          <w:rFonts w:ascii="Calibri" w:cs="Calibri" w:eastAsia="Calibri" w:hAnsi="Calibri"/>
          <w:sz w:val="22"/>
          <w:szCs w:val="22"/>
        </w:rPr>
        <w:t xml:space="preserve">Issue invoice moves the bill from draft to issued (requires at least one charge). The patient can now see and pay it.</w:t>
      </w:r>
    </w:p>
    <w:p>
      <w:pPr>
        <w:pStyle w:val="ListParagraph"/>
        <w:numPr>
          <w:ilvl w:val="0"/>
          <w:numId w:val="2"/>
        </w:numPr>
        <w:spacing w:after="100" w:line="276"/>
      </w:pPr>
      <w:r>
        <w:rPr>
          <w:rFonts w:ascii="Calibri" w:cs="Calibri" w:eastAsia="Calibri" w:hAnsi="Calibri"/>
          <w:sz w:val="22"/>
          <w:szCs w:val="22"/>
        </w:rPr>
        <w:t xml:space="preserve">Record payment takes cash or POS amounts at the desk; partial payments are supported and the status moves through partially_paid to paid automatically. Online payments appear in the same payment list, marked itc, once the gateway confirms them.</w:t>
      </w:r>
    </w:p>
    <w:p>
      <w:pPr>
        <w:pStyle w:val="Heading1"/>
        <w:spacing w:after="200" w:before="320"/>
      </w:pPr>
      <w:r>
        <w:rPr>
          <w:rFonts w:ascii="Calibri" w:cs="Calibri" w:eastAsia="Calibri" w:hAnsi="Calibri"/>
        </w:rPr>
        <w:t xml:space="preserve">7. For Management</w:t>
      </w:r>
    </w:p>
    <w:p>
      <w:pPr>
        <w:pStyle w:val="ListParagraph"/>
        <w:numPr>
          <w:ilvl w:val="0"/>
          <w:numId w:val="2"/>
        </w:numPr>
        <w:spacing w:after="100" w:line="276"/>
      </w:pPr>
      <w:r>
        <w:rPr>
          <w:rFonts w:ascii="Calibri" w:cs="Calibri" w:eastAsia="Calibri" w:hAnsi="Calibri"/>
          <w:sz w:val="22"/>
          <w:szCs w:val="22"/>
        </w:rPr>
        <w:t xml:space="preserve">You can review any patient’s invoices and payments through the Billing area.</w:t>
      </w:r>
    </w:p>
    <w:p>
      <w:pPr>
        <w:pStyle w:val="ListParagraph"/>
        <w:numPr>
          <w:ilvl w:val="0"/>
          <w:numId w:val="2"/>
        </w:numPr>
        <w:spacing w:after="100" w:line="276"/>
      </w:pPr>
      <w:r>
        <w:rPr>
          <w:rFonts w:ascii="Calibri" w:cs="Calibri" w:eastAsia="Calibri" w:hAnsi="Calibri"/>
          <w:sz w:val="22"/>
          <w:szCs w:val="22"/>
        </w:rPr>
        <w:t xml:space="preserve">Void invoice requires a written reason and is recorded in the audit trail with your identity. An invoice that has captured money cannot be voided — refund handling is a finance-office process outside the system in this version.</w:t>
      </w:r>
    </w:p>
    <w:p>
      <w:pPr>
        <w:pStyle w:val="ListParagraph"/>
        <w:numPr>
          <w:ilvl w:val="0"/>
          <w:numId w:val="2"/>
        </w:numPr>
        <w:spacing w:after="100" w:line="276"/>
      </w:pPr>
      <w:r>
        <w:rPr>
          <w:rFonts w:ascii="Calibri" w:cs="Calibri" w:eastAsia="Calibri" w:hAnsi="Calibri"/>
          <w:sz w:val="22"/>
          <w:szCs w:val="22"/>
        </w:rPr>
        <w:t xml:space="preserve">By deliberate design you cannot open clinical records: management access is aggregates-only (a founding access-control rule of the system). Dashboards with occupancy, revenue and throughput aggregates arrive in a later milestone.</w:t>
      </w:r>
    </w:p>
    <w:p>
      <w:pPr>
        <w:pStyle w:val="Heading1"/>
        <w:spacing w:after="200" w:before="320"/>
      </w:pPr>
      <w:r>
        <w:rPr>
          <w:rFonts w:ascii="Calibri" w:cs="Calibri" w:eastAsia="Calibri" w:hAnsi="Calibri"/>
        </w:rPr>
        <w:t xml:space="preserve">8. For System Administrators</w:t>
      </w:r>
    </w:p>
    <w:p>
      <w:pPr>
        <w:pStyle w:val="ListParagraph"/>
        <w:numPr>
          <w:ilvl w:val="0"/>
          <w:numId w:val="2"/>
        </w:numPr>
        <w:spacing w:after="100" w:line="276"/>
      </w:pPr>
      <w:r>
        <w:rPr>
          <w:rFonts w:ascii="Calibri" w:cs="Calibri" w:eastAsia="Calibri" w:hAnsi="Calibri"/>
          <w:sz w:val="22"/>
          <w:szCs w:val="22"/>
        </w:rPr>
        <w:t xml:space="preserve">Publish a weekly clinic: pick the doctor, weekday, start and end times, slot length and room; publishing generates bookable slots for the next four weeks. Re-publishing an overlapping clinic never duplicates slots.</w:t>
      </w:r>
    </w:p>
    <w:p>
      <w:pPr>
        <w:pStyle w:val="ListParagraph"/>
        <w:numPr>
          <w:ilvl w:val="0"/>
          <w:numId w:val="2"/>
        </w:numPr>
        <w:spacing w:after="100" w:line="276"/>
      </w:pPr>
      <w:r>
        <w:rPr>
          <w:rFonts w:ascii="Calibri" w:cs="Calibri" w:eastAsia="Calibri" w:hAnsi="Calibri"/>
          <w:sz w:val="22"/>
          <w:szCs w:val="22"/>
        </w:rPr>
        <w:t xml:space="preserve">Booking tools: admins carry the reception booking tools for cover situations.</w:t>
      </w:r>
    </w:p>
    <w:p>
      <w:pPr>
        <w:pStyle w:val="ListParagraph"/>
        <w:numPr>
          <w:ilvl w:val="0"/>
          <w:numId w:val="2"/>
        </w:numPr>
        <w:spacing w:after="100" w:line="276"/>
      </w:pPr>
      <w:r>
        <w:rPr>
          <w:rFonts w:ascii="Calibri" w:cs="Calibri" w:eastAsia="Calibri" w:hAnsi="Calibri"/>
          <w:sz w:val="22"/>
          <w:szCs w:val="22"/>
        </w:rPr>
        <w:t xml:space="preserve">Staff accounts: create staff, deactivate leavers, reactivate them and clear lockouts from the Staff screen.</w:t>
      </w:r>
    </w:p>
    <w:p>
      <w:pPr>
        <w:pStyle w:val="ListParagraph"/>
        <w:numPr>
          <w:ilvl w:val="0"/>
          <w:numId w:val="2"/>
        </w:numPr>
        <w:spacing w:after="100" w:line="276"/>
      </w:pPr>
      <w:r>
        <w:rPr>
          <w:rFonts w:ascii="Calibri" w:cs="Calibri" w:eastAsia="Calibri" w:hAnsi="Calibri"/>
          <w:sz w:val="22"/>
          <w:szCs w:val="22"/>
        </w:rPr>
        <w:t xml:space="preserve">Catalogues: maintain the laboratory test catalogue (name, specimen, price, turnaround) and the departments (name, type, and the consult fee billing posts for a signed consultation in that department). A test must exist here before a doctor can request it, and both lists refuse a name that already exists regardless of capitalisation or spacing. Every addition is recorded in the audit trail against your account. The drug formulary is maintained by pharmacy rather than here, on the Dispensing &amp; stock screen.</w:t>
      </w:r>
    </w:p>
    <w:p>
      <w:pPr>
        <w:pStyle w:val="Heading1"/>
        <w:spacing w:after="200" w:before="320"/>
      </w:pPr>
      <w:r>
        <w:rPr>
          <w:rFonts w:ascii="Calibri" w:cs="Calibri" w:eastAsia="Calibri" w:hAnsi="Calibri"/>
        </w:rPr>
        <w:t xml:space="preserve">9. Troubleshooting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Symptom</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Explanation and action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locked" at sign-in</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Five failed attempts lock the account (security). Ask the system administrator to unlock; there is no self-service reset in v0.9.</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"This slot was just taken"</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Someone booked it in the same moment. The list refreshes automatically — pick another slot. No double booking is possible.</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 don’t have access to this record" (403)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access-control system is enforcing the active-care rule or your role’s scope. If you believe you should have access, the patient relationship (appointment, queue, grant) is what confers it — not seniority.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page shows PENDING after paying</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gateway’s confirmation has not landed yet. The bill updates automatically; reopening the invoice re-verifies. If it persists, the billing office can trigger verification manually — money is never credited without gateway confirmation, and never lost by a missed message.</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 worklist is empty in a demo</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prescriptions have been written yet — run the doctor flow first (§4): start a consultation from the queue and use the Prescription panel to send items to pharmacy.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Doctor’s "Start consultation" reports it cannot resolve the appointment</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patient must be checked in by reception first; only checked-in visits can start a consultation.</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has a mistake</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 cannot be edited — by design. Add an addendum with the correction; the original and the correction are both preserved.</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User Manual v1.1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2026-08-15T00:51:14.031Z</dcterms:created>
  <dcterms:modified xsi:type="dcterms:W3CDTF">2026-08-15T00:51:14.031Z</dcterms:modified>
  <dc:title>User Manual — MediCore HMS</dc:title>
</cp:coreProperties>
</file>

<file path=docProps/custom.xml><?xml version="1.0" encoding="utf-8"?>
<Properties xmlns="http://schemas.openxmlformats.org/officeDocument/2006/custom-properties" xmlns:vt="http://schemas.openxmlformats.org/officeDocument/2006/docPropsVTypes"/>
</file>