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SOFTWARE EFFORT ESTIMATION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Use Case Points (UCP) Analysis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MediCore Hospital Management System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Version 1.0  ·  August 2026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Companion document to: MediCore HMS SRS v1.0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>Prepared by: Kelvin Addae Kwarteng  ·  Student ID 22427564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1. Purpose and Technique Selection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estimates the development effort for the MediCore HMS defined in SRS v1.0, using the Use Case Points (UCP) method (Karner, 1993; refinements per Schneider &amp; Winters, 1998). It records the estimation inputs, calculations, assumptions, constraints, and — critically — the scope decisions the estimate forced, satisfying the project brief’s requirement to show how estimation directly influenced final project scope.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1.1 Why Use Case 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2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Assessment for this project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Case Points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are already expressed as actor-driven use cases derivable from the SRS; UCP sizes functional scope early, before design or code exists, and produces auditable arithmetic from documented inputs.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 Point Analysis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Applicable, but counting ILFs/EIFs/EIs rigorously requires a settled data model; more effort for similar early-stage accuracy on a use-case-shaped specification.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(higher counting cost)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COCOMO II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Requires a size input (KSLOC or FP) that does not yet exist; converting UCP→SLOC would stack two models’ errors.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(needs size proxy)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Relative sizing requires a team with an established velocity baseline; a solo/new team has no historical velocity, so points cannot convert to hours defensibly.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(no velocity history)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Expert Estimation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 to estimators with HMS delivery history; unstructured judgement is not auditable for assessment.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only as sanity check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1.2 Method Overview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UUCW (Unadjusted Use Case Weight): each use case is classified by transaction count — Simple (≤3 transactions, 5 points), Average (4–7, 10 points), Complex (≥8, 15 points).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UAW (Unadjusted Actor Weight): each actor is classified — Simple (external system via defined API, 1 point), Average (system via protocol/terminal, 2), Complex (human via GUI, 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UUCP = UUCW + UAW.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TCF (Technical Complexity Factor) = 0.6 + 0.01 × Σ(technical factor value × weight), over 13 factors T1–T13.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EF (Environmental Factor) = 1.4 − 0.03 × Σ(environmental factor value × weight), over 8 factors E1–E8.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UCP = UUCP × TCF × EF; Effort = UCP × productivity rate (person-hours per UCP).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2. Actor Classification (UAW)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300"/>
        <w:gridCol w:w="2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 × Weight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Pharmacist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Laboratory Technician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 / Records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 Clerk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Family Grantee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via GUI — Complex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Paystack gateway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system via defined API — Simple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system via defined API — Simple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UAW (all phases)</w:t>
            </w:r>
          </w:p>
        </w:tc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3. Use Case Inventory and Classification (UUCW)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cases are derived from SRS v1.0 Section 3. Transaction counts include the main success scenario plus principal alternate/exception flows. Phase tags follow SRS Section 7.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50"/>
        <w:gridCol w:w="1750"/>
        <w:gridCol w:w="800"/>
        <w:gridCol w:w="1000"/>
        <w:gridCol w:w="550"/>
        <w:gridCol w:w="70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17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Primary Actor(s)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Txns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5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Authenticate, manage session, reset password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users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Self-register as patient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UC-03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Register walk-in patient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Maintain patient profile &amp; next-of-kin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Patient, Records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Define doctor schedules &amp; generate slots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UC-06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Book appointment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UC-07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 / reschedule appointment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in patient &amp; manage live queue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UC-09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live queue dashboard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Reception, Doctor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UC-10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Conduct consultation (notes, diagnosis, sign-off, addendum)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vitals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Nurse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Maintain allergy list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Doctor, Nurse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UC-13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prescription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Dispense prescription (allergy check, FEFO stock, charge posting)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drug catalogue &amp; stock receipts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UC-16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 low-stock &amp; expiry alerts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UC-17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laboratory tests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 lab order (status flow, structured result entry)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 Technician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UC-19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 &amp; release results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UC-20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Maintain test catalogue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Maintain consolidated invoice (multi-source charge posting, status lifecycle, bed-day accrual)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System, Billing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 online via Paystack (initialise, callback, server-side verification, receipt)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Patient, Paystack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UC-23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offline payment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Billing Clerk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invoice / payment with reason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Admit patient &amp; assign bed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Doctor, Nurse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UC-26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&amp; discharge patient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Doctor, Nurse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UC-27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 ward occupancy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Nurse, Management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Maintain facility inventory (wards / rooms / beds)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UC-29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users, roles &amp; departments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UC-30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management dashboards &amp; reports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UC-31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Mgmt, Sys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UC-32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Send transactional notifications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System, Email svc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UC-33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Grant / revoke family access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Patient, Admin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UC-34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granted information (family portal)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Family Grantee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3.1 UUCW Summary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8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(≤3 txns)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(4–7 txns)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Complex (≥8 txns)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UUCW (all phases)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295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UUCW (Phase 1 = all except UC-33, UC-34)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280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Unadjusted Use Case Points: UUCP(full) = 295 + 32 = 327.  UUCP(Phase 1) = 280 + 29 = 309 (Family Grantee actor excluded).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4. Technical Complexity Factor (TCF)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800"/>
        <w:gridCol w:w="700"/>
        <w:gridCol w:w="800"/>
        <w:gridCol w:w="360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 (0–5)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W×V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Distributed system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Browser client, REST API, managed DB, two external services — standard 3-tier distribution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Response-time objectives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Interactive targets (NFR-PER-01/-02); no hard real-time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End-user efficiency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Nine role-specific consoles; reception and pharmacy are throughput-critical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 internal processing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Slot generation, FEFO stock, bed-day accrual, invoice aggregation — moderate algorithms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Reusable code objective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Slot engine reused for lab visits; shared policy layer (AC-06)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 to install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documented setup path required (NFR-MNT-05)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 to use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Mixed-skill hospital staff; 3-minute receptionist task target (NFR-USA-03)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Web-only; single managed DB vendor; modest portability need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 to change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Phased roadmap guarantees change; migrations and layering mandated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Contended slot booking and bed assignment must be race-safe (FR-APT-04, FR-FAC-03)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objectives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RBAC + ReBAC, permission matrix, audit log, payments, health-data privacy — the system’s defining burden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 third-party access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Paystack webhooks and email provider integration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Special user training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 limited to a user manual and seeded demo walkthrough</w:t>
            </w:r>
          </w:p>
        </w:tc>
      </w:tr>
      <w:tr>
        <w:tc>
          <w:tcPr>
            <w:tcW w:type="dxa" w:w="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Σ (W×V)</w:t>
            </w:r>
          </w:p>
        </w:tc>
        <w:tc>
          <w:tcPr>
            <w:tcW w:type="dxa" w:w="2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TCF = 0.6 + 0.01 × 44 = 1.04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5. Environmental Factor (EF)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700"/>
        <w:gridCol w:w="800"/>
        <w:gridCol w:w="340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 (0–5)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W×V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Familiarity with the development process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Formal SDLC followed for the first time at this rigour; concepts known from coursework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(domain) experience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prior hospital-systems delivery; domain learned during requirements work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OO / paradigm experience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Solid experience with the chosen web stack and ORM patterns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 analyst capability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Requirements analysis performed by the developer; supervisor review available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Motivation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Assessed capstone project; high stakes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Stable requirements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 already underwent one major expansion (clinic → HMS) before baseline; SRS v1.0 now frozen under change control, but volatility is demonstrated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Part-time workers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−3.0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is part-time alongside other academic commitments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Difficult programming language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−1.0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Mainstream, well-documented stack</w:t>
            </w:r>
          </w:p>
        </w:tc>
      </w:tr>
      <w:tr>
        <w:tc>
          <w:tcPr>
            <w:tcW w:type="dxa" w:w="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Σ (W×V)</w:t>
            </w:r>
          </w:p>
        </w:tc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 = 1.4 − 0.03 × 18 = 0.86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5.1 Productivity Rate (Schneider–Winters check)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Count environmental factors E1–E6 with value below 3, plus E7–E8 with value above 3: only E2 qualifies (1 factor). With ≤2 such factors, the standard rate of 20 person-hours per UCP applies for a conventional commercial team. This is the baseline rate used in Section 6; Section 7 derives a context-adjusted rate for this project’s actual delivery mode.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6. Estimation Results (Commercial Baseline)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UCP = UUCP × TCF × EF = UUCP × 1.04 × 0.86 = UUCP × 0.8944. Effort at the standard 20 PH/UCP; person-months assume 160 productive hours per month.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300"/>
        <w:gridCol w:w="2000"/>
        <w:gridCol w:w="170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UUCP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UCP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Effort @20 PH/UCP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Person-months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system (Phases 1–2)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5,850 PH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36.6 PM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(v1.0, per SRS §7)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5,520 PH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34.5 PM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increment (defined §8.2)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3,400 PH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21.3 PM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6.1 Sensitivity Analysis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UCP literature reports productivity between 15 and 28 PH/UCP depending on team and risk profile. The estimate is therefore a range, not a point: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0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Rate (PH/UCP)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system (292 UCP)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1 (276 UCP)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(170 UCP)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(optimistic)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4,380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4,140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2,550 PH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(baseline)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5,840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5,520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3,400 PH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(pessimistic)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8,176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7,728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4,760 PH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6.2 Interpretation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commercial productivity, Phase 1 alone represents roughly 34 person-months — e.g., a 4-person professional team for 8–9 months. This is consistent with market reality for hospital management systems and is the headline finding of this estimation: the full SRS scope is far beyond a single developer’s academic timeline at commercial delivery standards. Every scope decision in Section 9 flows from this result.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7. Context-Adjusted Estimate for This Project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20 PH/UCP baseline embeds costs this project does not carry: team communication and coordination overhead, organisational ceremony, production-hardening for real clinical deployment, and 1990s-era tooling assumptions. This project is a single developer using a modern batteries-included stack (framework scaffolding, ORM, component libraries), AI-assisted development, managed PaaS hosting (no ops engineering), sandbox integrations, and an academic quality bar (essential-path hardening rather than full production certification).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that basis a working range of 4–6 PH/UCP is adopted for planning, with the explicit caveat that it is an assumption to be validated, not a measured fact — Section 10 defines the recalibration procedure that replaces this assumption with actuals by mid-project.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0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@4 PH/UCP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@5 PH/UCP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@6 PH/UCP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(276 UCP)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1,104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1,380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1,656 PH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increment (170 UCP)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850 PH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1,020 PH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Capacity comparison: at a sustainable 30 hours/week, one academic term (≈15 working weeks) supplies ≈450 person-hours. Even under the most optimistic adjusted rate, Phase 1 (≥1,104 PH) exceeds one term by a factor of ≈2.5, and the Core increment (≥680 PH) exceeds it by ≈1.5. The estimate therefore mandates either a longer delivery window or a smaller assessed increment — this is the decision the estimation forces, documented in Sections 8 and 9.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8. Delivery Options and Plan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8.1 Options Considered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Effort fit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Two-term solo delivery: Core increment live by end of Term 1 (v0.9); remainder of Phase 1 in Term 2 (v1.0). ≈900 PH capacity vs. 1,104–1,656 PH need — tight but viable at the optimistic end with recalibration checkpoints.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Marginal–feasible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Single-term solo delivery of all of Phase 1.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Infeasible (450 vs. ≥1,104 PH)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by the numbers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of 3 delivering Phase 1 in one term: ≈1,350 PH combined capacity vs. 1,104–1,656 PH need.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Feasible at optimistic–mid rates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Viable if team formation is permitted</w:t>
            </w:r>
          </w:p>
        </w:tc>
      </w:tr>
    </w:tbl>
    <w:p>
      <w:pPr>
        <w:spacing w:after="16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8.2 The Core Increment (v0.9) — Definition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Core increment is the smallest end-to-end slice that exercises every architectural risk (auth/RBAC, transactional booking, clinical records, stock, multi-source billing, external payment API): UC-01 through UC-10, UC-13, UC-14, UC-15, UC-21, UC-22, UC-23, UC-29, UC-32. It delivers the complete outpatient journey — register → book → queue → consult → prescribe → dispense → invoice → pay (sandbox) — leaving laboratory, admissions/beds, vitals/allergies, dashboards, and audit viewer to complete Phase 1 in Term 2.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Core increment size: UUCW 170 + UAW 20 (Patient, Doctor, Pharmacist, Receptionist, Billing Clerk, System Administrator, Paystack, Email) = UUCP 190 → UCP 170 → 680–1,020 PH at the adjusted rate.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8.3 Milestone Plan (Option 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 (wk 6, T1)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Auth/RBAC + policy layer, registration, schedules &amp; slots, booking with double-booking guard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recalibration point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 (wk 11, T1)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&amp; check-in, consultation, prescriptions, dispensing with FEFO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recalibration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 (wk 15, T1)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Invoicing engine, Paystack sandbox, offline payments, notifications → v0.9 deployed live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increment live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 (wk 6, T2)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Laboratory loop (order → result → release), vitals &amp; allergies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 (wk 11, T2)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Facility/bed management, admissions, transfers, discharge, bed-day billing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M6 (wk 15, T2)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Dashboards, audit viewer, void workflow, hardening, full test evidence → v1.0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complete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9. How the Estimation Influenced Project Scope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project brief requires explicit evidence that estimation shaped scope. The decisions below were taken because of the numbers in Sections 6–7, and each is recorded in the SRS: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30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Estimation driver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Recorded in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Family-access module deferred to Phase 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16 UCP (UC-33/34 + actor) and the highest consent-model design risk from the assessed build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§7, §3.9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split into Core increment (v0.9) → Phase 1 (v1.0)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(≥1,104 PH) exceeds one-term capacity (450 PH) ≈2.5×; Core is the largest slice that fits two recalibrated terms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doc §7–8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SMS deferred; email-only notifications in v1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Avoids a third external integration; T12 and integration test surface held down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§1.2, §2.5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NHIS/insurance claims → Phase 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adjudication would add multiple Complex use cases (≈45+ UCP) and a compliance workstream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§7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 run in Paystack sandbox only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production-hardening (settlement, disputes, reconciliation) from the quality bar priced into 20 PH/UCP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§2.5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Radiology shares lab workflow; imaging (PACS) out of scope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Imaging storage/viewer would introduce new Complex UCs and infrastructure cost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§1.2, App. 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Lab-visit slot scheduling, break-glass, controlled-drug dual authorisation, duplicate merge, CSV export → Phase 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Sub-features inside Phase 1 use cases; deferring trims transactions while classifications (and thus the estimate) stay conservative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§7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facility; no multi-branch federation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Multi-tenancy would raise T8/T10 and the data-partitioning design cost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§1.2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10. Assumptions, Constraints and Estimation Risk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160 productive hours per person-month; 30 sustainable hours/week for the developer; ≈15 effective weeks per term.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Transaction counts reflect the main scenario plus principal alternates as specified in SRS v1.0; Phase 2 sub-feature deferrals were not used to downgrade any use-case classification (estimate is conservative).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adjusted 4–6 PH/UCP rate assumes modern framework scaffolding, AI-assisted development, managed hosting, and academic-grade hardening; it is a planning assumption pending calibration (§10.4).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Requirements remain frozen at SRS v1.0 under change control; any accepted change triggers re-estimation.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Fixed academic calendar; assessment deadlines are immovable.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Zero-budget hosting; free-tier limits accepted (SRS §2.5).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Solo development by default (Option A); team formation subject to course rules.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10.3 Known Limitations of the Method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UCP is insensitive to cross-cutting non-functional burden: the permission matrix, ReBAC checks, and audit logging permeate every use case but are captured only through T11 = 5. Residual risk of underestimate; mitigated by the conservative classification policy and milestone recalibration.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Transaction counting has subjective boundaries; counts and rationale are recorded per use case in Section 3 so the assessor can audit the classification.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No historical calibration data exists for this developer; the first six weeks of actuals are therefore the most important estimation artefact this project will produce.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10.4 Re-estimation and Tracking Plan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Actual hours are logged per use case from day one (time-tracking tool export archived with project evidence).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At M1 (week 6): compute personal PH/UCP from completed use cases; if the projected Phase 1 completion misses M3/M6 by more than 20%, invoke the scope-reduction ladder below with supervisor sign-off.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Scope-reduction ladder (applied in order, smallest cut first): (1) dashboards reduced to two KPIs; (2) audit viewer deferred to Phase 2; (3) transfers deferred (admit/discharge only); (4) lab release step simplified to auto-release with doctor notification.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Re-estimation is repeated at every milestone; final report compares estimate vs. actuals and states the measured PH/UCP as the project’s calibration contribution.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</w:rPr>
        <w:t xml:space="preserve">11. Conclusion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full MediCore scope measures 292 UCP (≈5,850 commercial person-hours; ≈3 person-years) and Phase 1 measures 276 UCP (≈5,520 PH). These numbers made the original ambition — full Phase 1 in a single solo term — demonstrably infeasible and drove the documented restructuring of the project: a two-term plan delivering a live 170-UCP Core increment (v0.9) at the end of Term 1 and the complete Phase 1 system (v1.0) at the end of Term 2, with milestone-based recalibration replacing assumptions with measured productivity. The estimate’s fingerprints on the final scope are itemised in Section 9 and cross-referenced in SRS v1.0 §7.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MediCore HMS — Effort Estimation (UCP) v1.0    ·    Kelvin Addae Kwarteng (22427564)    ·  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Addae Kwarteng (22427564)</dc:creator>
  <cp:lastModifiedBy>Kelvin Addae Kwarteng (22427564)</cp:lastModifiedBy>
  <cp:revision>1</cp:revision>
  <dcterms:created xsi:type="dcterms:W3CDTF">2026-08-13T13:29:47.189Z</dcterms:created>
  <dcterms:modified xsi:type="dcterms:W3CDTF">2026-08-13T13:29:47.190Z</dcterms:modified>
  <dc:title>Software Effort Estimation — MediCore HMS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