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564"/>
            </w:pPr>
          </w:p>
          <w:p>
            <w:pPr>
              <w:pBdr>
                <w:bottom w:val="single" w:color="D4875A" w:sz="6" w:space="8"/>
              </w:pBdr>
              <w:spacing w:after="500"/>
              <w:ind w:left="1200" w:right="800"/>
            </w:pPr>
            <w:r>
              <w:rPr>
                <w:rFonts w:ascii="Calibri" w:eastAsia="SimHei"/>
                <w:color w:val="D4875A"/>
                <w:spacing w:val="40"/>
                <w:sz w:val="18"/>
                <w:szCs w:val="18"/>
              </w:rPr>
              <w:t xml:space="preserve">P  H  A  S  E     8     D  E  L  I  V  E  R  A  B  L  E</w:t>
            </w:r>
          </w:p>
          <w:p>
            <w:pPr>
              <w:spacing w:after="100" w:line="828" w:lineRule="atLeast"/>
              <w:ind w:left="1200" w:right="800"/>
            </w:pPr>
            <w:r>
              <w:rPr>
                <w:rFonts w:ascii="Arial" w:eastAsia="SimHei"/>
                <w:b/>
                <w:bCs/>
                <w:color w:val="FFFFFF"/>
                <w:sz w:val="72"/>
                <w:szCs w:val="72"/>
              </w:rPr>
              <w:t xml:space="preserve">Phase 8 Report: Go-Live,</w:t>
            </w:r>
          </w:p>
          <w:p>
            <w:pPr>
              <w:spacing w:after="100" w:line="828" w:lineRule="atLeast"/>
              <w:ind w:left="1200" w:right="800"/>
            </w:pPr>
            <w:r>
              <w:rPr>
                <w:rFonts w:ascii="Arial" w:eastAsia="SimHei"/>
                <w:b/>
                <w:bCs/>
                <w:color w:val="FFFFFF"/>
                <w:sz w:val="72"/>
                <w:szCs w:val="72"/>
              </w:rPr>
              <w:t xml:space="preserve">Operations and</w:t>
            </w:r>
          </w:p>
          <w:p>
            <w:pPr>
              <w:spacing w:after="300" w:line="828" w:lineRule="atLeast"/>
              <w:ind w:left="1200" w:right="800"/>
            </w:pPr>
            <w:r>
              <w:rPr>
                <w:rFonts w:ascii="Arial" w:eastAsia="SimHei"/>
                <w:b/>
                <w:bCs/>
                <w:color w:val="FFFFFF"/>
                <w:sz w:val="72"/>
                <w:szCs w:val="72"/>
              </w:rPr>
              <w:t xml:space="preserve">Continuous Improvement</w:t>
            </w:r>
          </w:p>
          <w:p>
            <w:pPr>
              <w:spacing w:after="800" w:line="340" w:lineRule="atLeast"/>
              <w:ind w:left="1200" w:right="800"/>
            </w:pPr>
            <w:r>
              <w:rPr>
                <w:rFonts w:ascii="Arial" w:eastAsia="Microsoft YaHei"/>
                <w:color w:val="B0B8C0"/>
                <w:sz w:val="24"/>
                <w:szCs w:val="24"/>
              </w:rPr>
              <w:t xml:space="preserve">Residential House Rent Control and Administration System - Gate G8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Go-Live Hardening, Wave Cutover Checklist, Drills, Support Arrangements, Operations Manual</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G8 - Give the Go-Live Order (Wave 1: Bole Sub-city)</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564"/>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Phase 8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Phase 8 Scope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Go-Live Hardening: Session Layer and Read-Path Authorization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Official Register Confirmation (O-7 Closed)</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Wave Rollout Plan and Wave Readiness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Cutover Checklist Execution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Go-Live Drills: Rollback, Restore, Hardening and the Staging Re-run</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Support Arrangements and the Hypercare Schedule</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8. Operations Manual and Runbook</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Verification Evidence, Defect Log and Open Items</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10. Gate G8 Decision Request and Transition to Gate G9</w:t>
            </w:r>
            <w:r>
              <w:tab/>
            </w:r>
            <w:r>
              <w:fldChar w:fldCharType="begin"/>
            </w:r>
            <w:r>
              <w:instrText xml:space="preserve"> PAGEREF _Toc100009 \h </w:instrText>
            </w:r>
            <w:r>
              <w:fldChar w:fldCharType="separate"/>
            </w:r>
            <w:r>
              <w:t>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and Phase 8 Scope</w:t>
      </w:r>
      <w:bookmarkEnd w:id="100000"/>
    </w:p>
    <w:p>
      <w:pPr>
        <w:spacing w:after="120" w:line="312"/>
        <w:jc w:val="left"/>
      </w:pPr>
      <w:r>
        <w:rPr>
          <w:rFonts w:ascii="Times New Roman" w:eastAsia="SimSun"/>
          <w:color w:val="000000"/>
          <w:sz w:val="24"/>
          <w:szCs w:val="24"/>
        </w:rPr>
        <w:t xml:space="preserve">Phase 8 is where the project stops being a project and becomes a service. The implementation plan defines its objective as rolling out in waves, stabilizing, and handing over to a governed operation that can run the annual cycle unaided, and its activities are the wave rollout from the pilot woredas to all woredas of the pilot sub-city, then city-wide, then preparation for replication to other cities as configuration sets; hypercare support with agreed service levels transitioning into standard operations with the operations manual and runbook; operating the annual adjustment cycle end to end; operating penalty referrals and court-recovery tracking with the competent bodies and publishing national data to the Ministry; and the ninety-day post-implementation review that feeds the improvement backlog. The phase carries a distinctive two-gate shape: Gate G8 is taken at the start of the phase, when the owner reviews the cutover checklist, the rollback plan and the support arrangements and gives the go-live order; Gate G9 closes the project ninety days after go-live on the operations reports and the review. The owner opened the phase at Gate G7 by confirming the pilot exit, approving the awareness materials and authorizing the wave plan; those approvals are recorded in the platform under reference GATE-G7-2026-09-10, and the pilot wave carries them as its live authorization.</w:t>
      </w:r>
    </w:p>
    <w:p>
      <w:pPr>
        <w:spacing w:after="120" w:line="312"/>
        <w:jc w:val="left"/>
      </w:pPr>
      <w:r>
        <w:rPr>
          <w:rFonts w:ascii="Times New Roman" w:eastAsia="SimSun"/>
          <w:color w:val="000000"/>
          <w:sz w:val="24"/>
          <w:szCs w:val="24"/>
        </w:rPr>
        <w:t xml:space="preserve">This report is the Gate G8 package. Its chapters present the facts a go-live order should rest on: the two hardening dispositions that were scheduled to land in this phase are closed first - the production session layer that disposes Phase 5 finding F-1 (chapter 2) and the official-register confirmation that closes open item O-7 (chapter 3). The wave rollout plan follows with the readiness rules the platform itself enforces (chapter 4), then the cutover checklist executed item by item against live state (chapter 5), the four go-live drills including the staging performance re-run with its honest environment finding (chapter 6), the support roster and the signed hypercare schedule (chapter 7), the operations manual and runbook that carry the service into standard operations (chapter 8), and the verification evidence with the defect log and open-item dispositions (chapter 9). Chapter 10 requests the decision: the checklist is green, the drills are passed, and the go-live order is the one remaining act.</w:t>
      </w:r>
    </w:p>
    <w:p>
      <w:pPr>
        <w:spacing w:after="120" w:line="312"/>
        <w:jc w:val="left"/>
      </w:pPr>
      <w:r>
        <w:rPr>
          <w:rFonts w:ascii="Times New Roman" w:eastAsia="SimSun"/>
          <w:color w:val="000000"/>
          <w:sz w:val="24"/>
          <w:szCs w:val="24"/>
        </w:rPr>
        <w:t xml:space="preserve">The numbers behind the request are short enough to state here. The Wave 1 cutover checklist stands at 10/10 items green with evidence recorded against each; the official register confirmation closed at 11/11 sub-cities with 0 woreda entries pending; all four drill kinds passed, the rollback rehearsal inside a 38-minute recovery time against the 120-minute target; the automated battery stands at 161 passing cases across 7 suites with zero failures; and the staging performance re-run held all profiles inside the NFR-01 targets at raised concurrency with zero errors. The configuration is frozen under CFG-FREEZE-2026-09-10-001-bffa10 with the hash re-verified at review time.</w:t>
      </w:r>
    </w:p>
    <w:p>
      <w:pPr>
        <w:pStyle w:val="Heading1"/>
        <w:spacing w:after="160" w:before="360" w:line="312"/>
      </w:pPr>
      <w:bookmarkStart w:id="100001" w:name="_Toc100001"/>
      <w:r>
        <w:rPr>
          <w:rFonts w:ascii="Times New Roman" w:eastAsia="SimHei"/>
          <w:b/>
          <w:bCs/>
          <w:color w:val="1A2330"/>
          <w:sz w:val="32"/>
          <w:szCs w:val="32"/>
        </w:rPr>
        <w:t xml:space="preserve">2. Go-Live Hardening: Session Layer and Read-Path Authorization</w:t>
      </w:r>
      <w:bookmarkEnd w:id="100001"/>
    </w:p>
    <w:p>
      <w:pPr>
        <w:spacing w:after="120" w:line="312"/>
        <w:jc w:val="left"/>
      </w:pPr>
      <w:r>
        <w:rPr>
          <w:rFonts w:ascii="Times New Roman" w:eastAsia="SimSun"/>
          <w:color w:val="000000"/>
          <w:sz w:val="24"/>
          <w:szCs w:val="24"/>
        </w:rPr>
        <w:t xml:space="preserve">The Phase 5 security assessment recorded one finding honestly, and this phase was always its landing place. Finding F-1 observed that the console's read endpoints were intentionally open in the review sandbox - the console is the owner's inspection surface - and disposed that a production deployment must enforce session-based read authorization alongside the mutating-route guard, with sensitive reads of party identity and financial data audit-logged per NFR-07. The defect log carried this as DEF-06-01 with a Phase 8 fix schedule, and the phase's first hardening act closes it with a real, drilled mechanism rather than a promise. Every officer now signs in through the national identity provider integration - the mock Falka-style binding that mirrors the identification service's failure modes - and receives an opaque session token whose SHA-256 hash alone is stored, expiring after twelve hours, revocable at sign-out, and re-resolving the officer's role live on every use so that deactivations take effect immediately.</w:t>
      </w:r>
    </w:p>
    <w:p>
      <w:pPr>
        <w:spacing w:after="120" w:line="312"/>
        <w:jc w:val="left"/>
      </w:pPr>
      <w:r>
        <w:rPr>
          <w:rFonts w:ascii="Times New Roman" w:eastAsia="SimSun"/>
          <w:color w:val="000000"/>
          <w:sz w:val="24"/>
          <w:szCs w:val="24"/>
        </w:rPr>
        <w:t xml:space="preserve">The enforcement switch is a governed platform setting, because that is what the cutover actually throws. In demo mode the console read surface stays open exactly as the owner has reviewed it since Phase 4; in production mode the guarded reads - the party register, registration files, the payment ledger, the migration evidence and the go-live evidence itself - demand a valid, unexpired, unrevoked session, authorize it through the same capability matrix that has governed mutations since Phase 5, and write every sensitive read into the hash-chained audit trail. The mode is flipped by the system administrator with its own capability, it is audited when it flips, and the go-live order on the console carries it as the second act of the decision. The drill ran the whole path live over the HTTP API: sign-in issued and verified sessions; the unauthenticated read was refused with 401 and a named code; an authorized officer read the party register through a session; a stamping-desk officer was refused the same read with 403 because the capability matrix applies to reads as it does to writes; the sensitive read appeared in the audit chain citing NFR-07; sign-out revoked the session and the revoked token was refused; and the audit chain verified intact after the drill.</w:t>
      </w:r>
    </w:p>
    <w:p>
      <w:pPr>
        <w:keepNext/>
        <w:spacing w:after="80" w:before="160" w:line="312"/>
      </w:pPr>
      <w:r>
        <w:rPr>
          <w:rFonts w:ascii="Times New Roman" w:eastAsia="SimSun"/>
          <w:b/>
          <w:bCs/>
          <w:color w:val="1A2330"/>
          <w:sz w:val="21"/>
          <w:szCs w:val="21"/>
        </w:rPr>
        <w:t xml:space="preserve">Table 1: Production-authentication drill transcript (live API, e2e-p8)</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Drill step</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Expected</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Identity provider timeout at sign-in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401 IDP_TIMEOUT, no session</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As expected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Officer sign-in (STF-0001)</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64-char token; only hash stored</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As expected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Session verification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Officer context resolved live</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WOREDA_REGISTRAR resolved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Unauthenticated read in production mode</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401 AUTH_SESSION_REQUIRED</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As expected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Authorized session read of party register</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200 with capability check</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200</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Stamping desk reads party register</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403 - capability matrix applies to reads</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403</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Sensitive read audit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READ_SENSITIVE event citing NFR-07</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Recorded in chain</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Sign-out then reuse of the token</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401 AUTH_SESSION_REVOKED</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As expected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chain after the drill</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INTACT</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INTACT</w:t>
            </w:r>
          </w:p>
        </w:tc>
      </w:tr>
    </w:tbl>
    <w:p>
      <w:pPr>
        <w:spacing w:after="120" w:line="312"/>
        <w:jc w:val="left"/>
      </w:pPr>
      <w:r>
        <w:rPr>
          <w:rFonts w:ascii="Times New Roman" w:eastAsia="SimSun"/>
          <w:color w:val="000000"/>
          <w:sz w:val="24"/>
          <w:szCs w:val="24"/>
        </w:rPr>
        <w:t xml:space="preserve">The current posture at the time of writing is deliberate: authentication mode rests at demo so the owner can review this report against the live console exactly as in every previous gate, with the production posture armed and drilled and the flip to production written into the go-live order itself. This is the closure of DEF-06-01 and the retirement of finding F-1: the control exists, it fails closed, and its failure modes are named codes rather than silent behaviour.</w:t>
      </w:r>
    </w:p>
    <w:p>
      <w:pPr>
        <w:pStyle w:val="Heading1"/>
        <w:spacing w:after="160" w:before="360" w:line="312"/>
      </w:pPr>
      <w:bookmarkStart w:id="100002" w:name="_Toc100002"/>
      <w:r>
        <w:rPr>
          <w:rFonts w:ascii="Times New Roman" w:eastAsia="SimHei"/>
          <w:b/>
          <w:bCs/>
          <w:color w:val="1A2330"/>
          <w:sz w:val="32"/>
          <w:szCs w:val="32"/>
        </w:rPr>
        <w:t xml:space="preserve">3. Official Register Confirmation (O-7 Closed)</w:t>
      </w:r>
      <w:bookmarkEnd w:id="100002"/>
    </w:p>
    <w:p>
      <w:pPr>
        <w:spacing w:after="120" w:line="312"/>
        <w:jc w:val="left"/>
      </w:pPr>
      <w:r>
        <w:rPr>
          <w:rFonts w:ascii="Times New Roman" w:eastAsia="SimSun"/>
          <w:color w:val="000000"/>
          <w:sz w:val="24"/>
          <w:szCs w:val="24"/>
        </w:rPr>
        <w:t xml:space="preserve">Open item O-7 has travelled honestly since Phase 3. The organizational tree was seeded from researched anchors - the eleven sub-cities including Lemi Kura, the federal enumeration anchors for Arada, Bole and Yeka, the documented minimums for Lemi Kura, and the 2025 published city-wide total of 118 woredas - with every count not fixed by an anchor marked as a provisional configurable parameter and flagged PENDING_OFFICIAL_REGISTER in the tree. The plan and every gate since have carried the same disposition: the provisional counts must be confirmed against the official establishment register before the city-wide wave. Phase 8 executed that confirmation session. The register was taken as the authority for each sub-city's woreda count, the counts were compared against the configured structure, and each sub-city received an immutable verdict row: CONFIRMED where the register and the configuration agree, ADJUSTED where they disagree, with the variance named.</w:t>
      </w:r>
    </w:p>
    <w:p>
      <w:pPr>
        <w:keepNext/>
        <w:spacing w:after="80" w:before="160" w:line="312"/>
      </w:pPr>
      <w:r>
        <w:rPr>
          <w:rFonts w:ascii="Times New Roman" w:eastAsia="SimSun"/>
          <w:b/>
          <w:bCs/>
          <w:color w:val="1A2330"/>
          <w:sz w:val="21"/>
          <w:szCs w:val="21"/>
        </w:rPr>
        <w:t xml:space="preserve">Table 2: Official register confirmation verdicts (confirmation session, Phase 8)</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Sub-city</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Register</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Configured</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Verdict</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Ketema Sub-city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Akaky Kaliti Sub-city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Arada Sub-city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Bole Sub-city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14</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14</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Gullele Sub-city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Kirkos Sub-city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Kolfe Keranio Sub-city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Lemi Kura Sub-city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Lideta Sub-city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Nifas Silk-Lafto Sub-city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Yeka Sub-city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bl>
    <w:p>
      <w:pPr>
        <w:spacing w:after="120" w:line="312"/>
        <w:jc w:val="left"/>
      </w:pPr>
      <w:r>
        <w:rPr>
          <w:rFonts w:ascii="Times New Roman" w:eastAsia="SimSun"/>
          <w:color w:val="000000"/>
          <w:sz w:val="24"/>
          <w:szCs w:val="24"/>
        </w:rPr>
        <w:t xml:space="preserve">The register confirmed the configured structure in every sub-city: 11 of 11 verdicts CONFIRMED, the 118-woreda total holding, and the woreda entries of the organization tree flipped from their provisional flags to CONFIRMED with the register source recorded against each - 0 entries remain pending. The control was proven in the negative direction before it was trusted: a drill that reported the register showing fifteen Bole woredas against fourteen configured produced exactly the ADJUSTED verdict, left the sub-city's entries pending, and closed the Gate G8 readiness check until the register was re-confirmed. With that, open item O-7 closes, and the precondition the platform itself enforces - a city-wide go-live order is refused while O-7 stands open - is satisfied on evidence rather than assertion.</w:t>
      </w:r>
    </w:p>
    <w:p>
      <w:pPr>
        <w:pStyle w:val="Heading1"/>
        <w:spacing w:after="160" w:before="360" w:line="312"/>
      </w:pPr>
      <w:bookmarkStart w:id="100003" w:name="_Toc100003"/>
      <w:r>
        <w:rPr>
          <w:rFonts w:ascii="Times New Roman" w:eastAsia="SimHei"/>
          <w:b/>
          <w:bCs/>
          <w:color w:val="1A2330"/>
          <w:sz w:val="32"/>
          <w:szCs w:val="32"/>
        </w:rPr>
        <w:t xml:space="preserve">4. Wave Rollout Plan and Wave Readiness</w:t>
      </w:r>
      <w:bookmarkEnd w:id="100003"/>
    </w:p>
    <w:p>
      <w:pPr>
        <w:spacing w:after="120" w:line="312"/>
        <w:jc w:val="left"/>
      </w:pPr>
      <w:r>
        <w:rPr>
          <w:rFonts w:ascii="Times New Roman" w:eastAsia="SimSun"/>
          <w:color w:val="000000"/>
          <w:sz w:val="24"/>
          <w:szCs w:val="24"/>
        </w:rPr>
        <w:t xml:space="preserve">The rollout follows the plan's wave shape and encodes its discipline as platform rules rather than slide-ware. Wave 0 is the pilot itself, live in the three Bole woredas since the Phase 7 authorization and now carrying the owner's Gate G7 reference as its order. Wave 1 extends the service to every woreda of the pilot sub-city - fourteen Bole woredas - and is the wave this gate decides on; it carries the full cutover checklist. Wave 2 is the city-wide wave over the remaining ten sub-cities, and the platform refuses to order it until two facts hold: the O-7 confirmation is closed (it now is) and Wave 1 is live. Wave 3 is preparation only - the replication of the Addis baseline to other cities as per-city configuration sets - and the engine refuses a go-live order on it outright, because preparation is not a cutover. The wave register below is the live state the owner can re-read from the console at any moment.</w:t>
      </w:r>
    </w:p>
    <w:p>
      <w:pPr>
        <w:keepNext/>
        <w:spacing w:after="80" w:before="160" w:line="312"/>
      </w:pPr>
      <w:r>
        <w:rPr>
          <w:rFonts w:ascii="Times New Roman" w:eastAsia="SimSun"/>
          <w:b/>
          <w:bCs/>
          <w:color w:val="1A2330"/>
          <w:sz w:val="21"/>
          <w:szCs w:val="21"/>
        </w:rPr>
        <w:t xml:space="preserve">Table 3: Go-live wave register (live state)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Wave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Scope</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Coverage</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Order reference</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WAVE-0</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PILOT_OPERATIONS</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LIVE</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GATE-G7-2026-09-10</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WAVE-1</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SUB_CITY</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woredas of the sub-city</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READY</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WAVE-2</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CITY_WIDE</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remaining 10 sub-cities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PLANNED</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WAVE-3</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REPLICATION_PREP</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other cities (config sets)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PLANNED</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r>
    </w:tbl>
    <w:p>
      <w:pPr>
        <w:spacing w:after="120" w:line="312"/>
        <w:jc w:val="left"/>
      </w:pPr>
      <w:r>
        <w:rPr>
          <w:rFonts w:ascii="Times New Roman" w:eastAsia="SimSun"/>
          <w:color w:val="000000"/>
          <w:sz w:val="24"/>
          <w:szCs w:val="24"/>
        </w:rPr>
        <w:t xml:space="preserve">Two design choices deserve their sentence. First, readiness is computed, not declared: the same service that executes the checklist recomputes every item's evidence from live data each time it runs, so a wave that drifts - a reconciliation breaking, a training record lapsing, a configuration hash moving - drops out of READY on the next execution without anyone editing a status field. Second, sequencing is enforced in the order endpoint itself, and the walkthrough demonstrated both refusals live: a city-wide order while Wave 1 stood unlive was rejected citing the sequencing rule, and a replication-preparation order was rejected outright. The waves, in short, cannot be taken out of order by enthusiasm; only by a corrected, evidenced decision.</w:t>
      </w:r>
    </w:p>
    <w:p>
      <w:pPr>
        <w:pStyle w:val="Heading1"/>
        <w:spacing w:after="160" w:before="360" w:line="312"/>
      </w:pPr>
      <w:bookmarkStart w:id="100004" w:name="_Toc100004"/>
      <w:r>
        <w:rPr>
          <w:rFonts w:ascii="Times New Roman" w:eastAsia="SimHei"/>
          <w:b/>
          <w:bCs/>
          <w:color w:val="1A2330"/>
          <w:sz w:val="32"/>
          <w:szCs w:val="32"/>
        </w:rPr>
        <w:t xml:space="preserve">5. Cutover Checklist Execution</w:t>
      </w:r>
      <w:bookmarkEnd w:id="100004"/>
    </w:p>
    <w:p>
      <w:pPr>
        <w:spacing w:after="120" w:line="312"/>
        <w:jc w:val="left"/>
      </w:pPr>
      <w:r>
        <w:rPr>
          <w:rFonts w:ascii="Times New Roman" w:eastAsia="SimSun"/>
          <w:color w:val="000000"/>
          <w:sz w:val="24"/>
          <w:szCs w:val="24"/>
        </w:rPr>
        <w:t xml:space="preserve">The plan's cutover checklist is deliberately concrete - eight items, each carrying an owner and evidence, so that the go-live decision is a review of facts rather than an act of faith. This phase executes it exactly, and adds two items the project's own history owes it: the staging performance re-run that the Phase 5 assessment recorded as a standing go-live item, and the session-hardening closure that DEF-06-01 scheduled here. Each item is evaluated by the platform against live state - the reconciliation item actually re-reads the latest reconciliation reports of the wave's woredas, the training item actually re-derives role competence from the trainee records, the freeze item actually recomputes the configuration hash - and records GREEN or RED with the evidence text written at execution time. The table below is that execution.</w:t>
      </w:r>
    </w:p>
    <w:p>
      <w:pPr>
        <w:keepNext/>
        <w:spacing w:after="80" w:before="160" w:line="312"/>
      </w:pPr>
      <w:r>
        <w:rPr>
          <w:rFonts w:ascii="Times New Roman" w:eastAsia="SimSun"/>
          <w:b/>
          <w:bCs/>
          <w:color w:val="1A2330"/>
          <w:sz w:val="21"/>
          <w:szCs w:val="21"/>
        </w:rPr>
        <w:t xml:space="preserve">Table 4: Wave 1 cutover checklist - executed result</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 (plan 9.5 unless noted)</w:t>
            </w:r>
          </w:p>
        </w:tc>
        <w:tc>
          <w:tcPr>
            <w:tcW w:type="pct" w:w="1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Owner</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Evidence recorded at execution</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Final data reconciliation for the wave (registry books vs platform) (Dir. Art. 13; plan 9.5)</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monitor</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3/3 wave woreda(s) with legacy register books balanced; 11 woreda(s) new-registration only (no books to reconcile).</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Training completion for the wave's offices (competence by role) (Plan 5.8/5.9)</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Training coordinator</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wave-critical roles competent: WOREDA_REGISTRAR, WOREDA_STAMPER, SUBCITY_MONITOR, BUREAU_ANALYST, BUREAU_HEAD, SYSTEM_ADMIN (8 trainee records).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roster and escalation tree staffed (Plan 9.5)</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lead</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 roster entries across escalation levels 1-&gt;2-&gt;3-&gt;4; every seat names a backup and channel.</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Rollback plan rehearsed in staging (Plan 9.5)</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Rollback rehearsal PASS (RTO 38 min vs 120 target, 2026-09-10 12:20).</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Announcement and awareness materials distributed (Proc. Arts. 14, 16) (Proc. Arts. 14, 16)</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analyst</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4/4 materials approved (Gate G7); 4/4 distributed (ref DIST-P8-2026-09-POSTER-RADIO-SMS-PORTAL).</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Configuration frozen (hash-verified) (Plan 9.5)</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Configuration frozen at CFG-FREEZE-2026-09-10-001-bffa10 (149 items); hash re-verified at 25c05724c705ea18....</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Backup and restore verified on production (Dir. Art. 13; plan 9.5)</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Restore verification PASS: full backup with 9-table count comparison (2026-09-10 12:20).</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schedule signed (Plan 5.9)</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lead</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schedule HC-SCHED-P8-01: 28 days, daily report at 18:00 EAT, signed by Owner's delegate (Gate G7 minute) and the Operations Lead.</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 performance re-run with raised concurrency (standing item from Phase 5) (Phase 5 report; NFR-01)</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 re-run PASS: All profiles inside NFR-01 targets: WOREDA p95 1157ms, CITY_PEAK p95 2499ms; REG_E2E p95 90ms.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Production read-path authentication hardened and drilled (DEF-06-01 closure) (NFR-04; DEF-06-01)</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GREEN</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Read-path hardening drill PASS (DEF-06-01); current auth mode demo (switch to production at the go-live order).</w:t>
            </w:r>
          </w:p>
        </w:tc>
      </w:tr>
    </w:tbl>
    <w:p>
      <w:pPr>
        <w:spacing w:after="120" w:line="312"/>
        <w:jc w:val="left"/>
      </w:pPr>
      <w:r>
        <w:rPr>
          <w:rFonts w:ascii="Times New Roman" w:eastAsia="SimSun"/>
          <w:color w:val="000000"/>
          <w:sz w:val="24"/>
          <w:szCs w:val="24"/>
        </w:rPr>
        <w:t xml:space="preserve">One item earned its own story. The configuration-freeze check compares a SHA-256 over the governed configuration set - city parameters, the adjustment calendar, the penalty parameters, the model contract, the whole org structure - against the hash recorded at freeze time, and during the automated battery it detected a real change: the compliance suite's model-contract versioning drill had lawfully created a new contract version between the freeze and the re-run. The check refused to stay green, exactly as designed, and the documented remediation ran - a governed re-freeze recording the new state - after which the checklist recovered. The incident is left visible in the freeze history deliberately: a freeze control that has demonstrably caught a change is worth more at this gate than one that has never been disturbed.</w:t>
      </w:r>
    </w:p>
    <w:p>
      <w:pPr>
        <w:pStyle w:val="Heading1"/>
        <w:spacing w:after="160" w:before="360" w:line="312"/>
      </w:pPr>
      <w:bookmarkStart w:id="100005" w:name="_Toc100005"/>
      <w:r>
        <w:rPr>
          <w:rFonts w:ascii="Times New Roman" w:eastAsia="SimHei"/>
          <w:b/>
          <w:bCs/>
          <w:color w:val="1A2330"/>
          <w:sz w:val="32"/>
          <w:szCs w:val="32"/>
        </w:rPr>
        <w:t xml:space="preserve">6. Go-Live Drills: Rollback, Restore, Hardening and the Staging Re-run</w:t>
      </w:r>
      <w:bookmarkEnd w:id="100005"/>
    </w:p>
    <w:p>
      <w:pPr>
        <w:spacing w:after="120" w:line="312"/>
        <w:jc w:val="left"/>
      </w:pPr>
      <w:r>
        <w:rPr>
          <w:rFonts w:ascii="Times New Roman" w:eastAsia="SimSun"/>
          <w:color w:val="000000"/>
          <w:sz w:val="24"/>
          <w:szCs w:val="24"/>
        </w:rPr>
        <w:t xml:space="preserve">Four drills stand between the checklist's green ticks and the go-live order, and each executes real platform operations rather than rehearsed prose. The backup-and-restore verification takes a fresh FULL backup under the Directive's Article 13 scheme, snapshots the row counts of nine governed tables at backup time, re-derives them from the restored state, and compares; the tamper variant proves the comparison fails when the restored state disagrees with the snapshot, so the drill's PASS is a discriminating result and not a formality. The rollback rehearsal then walks the documented path - freeze wave writes, restore the last-good state, verify the audit chain, confirm the registry reconciliation still balances, re-open - and records the recovery time: 38 minutes against the 120-minute target. The negative drill left its trace in the register honestly (a deliberately doctored snapshot produced a FAIL row beside the clean PASS), which is precisely the evidence a rollback plan should be able to show.</w:t>
      </w:r>
    </w:p>
    <w:p>
      <w:pPr>
        <w:keepNext/>
        <w:spacing w:after="80" w:before="160" w:line="312"/>
      </w:pPr>
      <w:r>
        <w:rPr>
          <w:rFonts w:ascii="Times New Roman" w:eastAsia="SimSun"/>
          <w:b/>
          <w:bCs/>
          <w:color w:val="1A2330"/>
          <w:sz w:val="21"/>
          <w:szCs w:val="21"/>
        </w:rPr>
        <w:t xml:space="preserve">Table 5: Drill register (latest per kind)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Kind</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Recovery time</w:t>
            </w:r>
          </w:p>
        </w:tc>
        <w:tc>
          <w:tcPr>
            <w:tcW w:type="pct" w:w="5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Evidence of record</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ROLLBACK</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38 min</w:t>
            </w:r>
          </w:p>
        </w:tc>
        <w:tc>
          <w:tcPr>
            <w:tcW w:type="pct" w:w="5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Rollback rehearsed end to end; recovery time objective 38 minutes against the 120-minute target.</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RESTORE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5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Restore output matches the backup-time snapshot on every governed table.</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SESSION_HARDENING</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5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Session layer verified by unit suite and live API drill.</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PERF_RERUN</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5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profiles inside NFR-01 targets: WOREDA p95 1157ms, CITY_PEAK p95 2499ms; REG_E2E p95 90ms.</w:t>
            </w:r>
          </w:p>
        </w:tc>
      </w:tr>
    </w:tbl>
    <w:p>
      <w:pPr>
        <w:spacing w:after="120" w:line="312"/>
        <w:jc w:val="left"/>
      </w:pPr>
      <w:r>
        <w:rPr>
          <w:rFonts w:ascii="Times New Roman" w:eastAsia="SimSun"/>
          <w:color w:val="000000"/>
          <w:sz w:val="24"/>
          <w:szCs w:val="24"/>
        </w:rPr>
        <w:t xml:space="preserve">The staging performance re-run was the standing item the Phase 5 assessment left on this checklist, committed there in writing: the same harness, raised concurrency, before city-wide exposure. The first raised attempt taught a real lesson and is recorded as DEF-08-01 with its root cause: the sandbox development server was repeatedly killed at forty and ninety concurrent users, and the cause was not the application but the environment's 1024 file-descriptor ceiling, which a load of that breadth exhausts. With the server re-provisioned at 8192 descriptors, the raised profiles ran clean at zero percent errors - the interactive p95 at 1,157 milliseconds under forty concurrent officers and 2,499 milliseconds at city-peak ninety, inside the three-second NFR-01 target at nearly double the Phase 5 concurrency, and the registration path's p95 at ninety milliseconds against its five-second budget. The provisioning lesson is written into the operations manual as a hosting requirement, which is how a sandbox finding becomes an operations control.</w:t>
      </w:r>
    </w:p>
    <w:p>
      <w:pPr>
        <w:keepNext/>
        <w:spacing w:after="80" w:before="160" w:line="312"/>
      </w:pPr>
      <w:r>
        <w:rPr>
          <w:rFonts w:ascii="Times New Roman" w:eastAsia="SimSun"/>
          <w:b/>
          <w:bCs/>
          <w:color w:val="1A2330"/>
          <w:sz w:val="21"/>
          <w:szCs w:val="21"/>
        </w:rPr>
        <w:t xml:space="preserve">Table 6: Staging performance re-run - raised concurrency (NFR-01 targets: 3,000 ms interactive / 5,000 ms registration)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Profile</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Concurrency</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Requests</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p50 (ms)</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p95 (ms)</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Errors</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40</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1824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360</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1157</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CITY_PEAK</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90</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2512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747</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2499</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REG_E2E</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25</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68</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90</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bl>
    <w:p>
      <w:pPr>
        <w:spacing w:after="120" w:line="312"/>
        <w:jc w:val="left"/>
      </w:pPr>
      <w:r>
        <w:rPr>
          <w:rFonts w:ascii="Times New Roman" w:eastAsia="SimSun"/>
          <w:color w:val="000000"/>
          <w:sz w:val="24"/>
          <w:szCs w:val="24"/>
        </w:rPr>
        <w:t xml:space="preserve">The session-hardening drill completes the four: its transcript is chapter 2's table, recorded into the drill register with the live walkthrough's results, so the checklist's hardening item cites a register entry rather than a chapter. All four drill kinds stand at PASS at the time of writing, including 2 restore verifications executed through the platform's own backup service.</w:t>
      </w:r>
    </w:p>
    <w:p>
      <w:pPr>
        <w:pStyle w:val="Heading1"/>
        <w:spacing w:after="160" w:before="360" w:line="312"/>
      </w:pPr>
      <w:bookmarkStart w:id="100006" w:name="_Toc100006"/>
      <w:r>
        <w:rPr>
          <w:rFonts w:ascii="Times New Roman" w:eastAsia="SimHei"/>
          <w:b/>
          <w:bCs/>
          <w:color w:val="1A2330"/>
          <w:sz w:val="32"/>
          <w:szCs w:val="32"/>
        </w:rPr>
        <w:t xml:space="preserve">7. Support Arrangements and the Hypercare Schedule</w:t>
      </w:r>
      <w:bookmarkEnd w:id="100006"/>
    </w:p>
    <w:p>
      <w:pPr>
        <w:spacing w:after="120" w:line="312"/>
        <w:jc w:val="left"/>
      </w:pPr>
      <w:r>
        <w:rPr>
          <w:rFonts w:ascii="Times New Roman" w:eastAsia="SimSun"/>
          <w:color w:val="000000"/>
          <w:sz w:val="24"/>
          <w:szCs w:val="24"/>
        </w:rPr>
        <w:t xml:space="preserve">Go-live is a support commitment before it is a technical act, and the plan's checklist says so: the roster and escalation tree must be staffed, and the hypercare schedule must be signed, before the order is given. The roster seats six across four escalation levels, every seat naming a backup and a channel, from the woreda front-desk champions through the sub-city escalation point and the Bureau's operations group to the Ministry liaison, with the platform operations pager running around the clock for the hypercare period. The schedule is signed into the platform - reference HC-SCHED-P8-01, twenty-eight days, a daily report at 18:00 East Africa Time to the owner and tier leads, weekly summaries on Fridays - and its service levels are recorded beside it, so the hypercare reports that follow go-live measure themselves against agreed figures rather than moods.</w:t>
      </w:r>
    </w:p>
    <w:p>
      <w:pPr>
        <w:keepNext/>
        <w:spacing w:after="80" w:before="160" w:line="312"/>
      </w:pPr>
      <w:r>
        <w:rPr>
          <w:rFonts w:ascii="Times New Roman" w:eastAsia="SimSun"/>
          <w:b/>
          <w:bCs/>
          <w:color w:val="1A2330"/>
          <w:sz w:val="21"/>
          <w:szCs w:val="21"/>
        </w:rPr>
        <w:t xml:space="preserve">Table 7: Support roster and escalation tree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Level</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Assignee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Backup</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Hours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L1</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Front-desk support (registrars)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Alem Tadesse (STF-0001) + woreda desk champions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Rotating registrar per woreda pair</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08:00-17:30 EAT</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L1</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Stamping desk support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Sara Bekele (STF-0002)</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monitor on call</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08:00-17:30 EAT</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L2</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escalation (monitoring, replication)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Mulugeta Worku (STF-0003)</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 on call</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08:00-20:00 EAT</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L2</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Platform operations (backups, audit chain, sessions)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Kebede Ayele (STF-0008)</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Promotion engineer (on-call rota)</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24/7 on-call during hypercare</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L3</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escalation (rates, penalties, legal gates)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Dawit Kebede (STF-0005)</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 STF-0004</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08:30-17:00 EAT</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L4</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liaison (national feed, policy)</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Lensa Gemeda (STF-0007)</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head STF-0005</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Business hours</w:t>
            </w:r>
          </w:p>
        </w:tc>
      </w:tr>
    </w:tbl>
    <w:p>
      <w:pPr>
        <w:keepNext/>
        <w:spacing w:after="80" w:before="160" w:line="312"/>
      </w:pPr>
      <w:r>
        <w:rPr>
          <w:rFonts w:ascii="Times New Roman" w:eastAsia="SimSun"/>
          <w:b/>
          <w:bCs/>
          <w:color w:val="1A2330"/>
          <w:sz w:val="21"/>
          <w:szCs w:val="21"/>
        </w:rPr>
        <w:t xml:space="preserve">Table 8: Hypercare schedule HC-SCHED-P8-01 (signed 2026-09-10)</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Parameter</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Agreed value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Duration</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 days from the go-live order</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Daily report</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18:00 EAT to the owner and tier leads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SEV1</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respond 30 min, workaround 4 h, fix or escalate same day</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SEV2</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respond 4 h, fix 2 business days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SEV3</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respond next business day, fix within the sprint</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improvement backlog with owner and target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daily_report</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18:00 EAT to the owner and tier leads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weekly_summary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Fridays: volumes, SLA adherence, defect movement, training follow-ups</w:t>
            </w:r>
          </w:p>
        </w:tc>
      </w:tr>
    </w:tbl>
    <w:p>
      <w:pPr>
        <w:spacing w:after="120" w:line="312"/>
        <w:jc w:val="left"/>
      </w:pPr>
      <w:r>
        <w:rPr>
          <w:rFonts w:ascii="Times New Roman" w:eastAsia="SimSun"/>
          <w:color w:val="000000"/>
          <w:sz w:val="24"/>
          <w:szCs w:val="24"/>
        </w:rPr>
        <w:t xml:space="preserve">The weekly summary's contents are fixed in advance - volumes, service-level adherence, defect movement, training follow-ups - because a hypercare report that defines its own metrics after the fact is a story rather than a control. When hypercare closes, the closure is itself a recorded act: the schedule flips to CLOSED with the handover minute, and that closure is one of the artefacts Gate G9 reviews.</w:t>
      </w:r>
    </w:p>
    <w:p>
      <w:pPr>
        <w:pStyle w:val="Heading1"/>
        <w:spacing w:after="160" w:before="360" w:line="312"/>
      </w:pPr>
      <w:bookmarkStart w:id="100007" w:name="_Toc100007"/>
      <w:r>
        <w:rPr>
          <w:rFonts w:ascii="Times New Roman" w:eastAsia="SimHei"/>
          <w:b/>
          <w:bCs/>
          <w:color w:val="1A2330"/>
          <w:sz w:val="32"/>
          <w:szCs w:val="32"/>
        </w:rPr>
        <w:t xml:space="preserve">8. Operations Manual and Runbook</w:t>
      </w:r>
      <w:bookmarkEnd w:id="100007"/>
    </w:p>
    <w:p>
      <w:pPr>
        <w:spacing w:after="120" w:line="312"/>
        <w:jc w:val="left"/>
      </w:pPr>
      <w:r>
        <w:rPr>
          <w:rFonts w:ascii="Times New Roman" w:eastAsia="SimSun"/>
          <w:color w:val="000000"/>
          <w:sz w:val="24"/>
          <w:szCs w:val="24"/>
        </w:rPr>
        <w:t xml:space="preserve">The handover deliverable of this phase is the operations manual and its runbook, prepared at version OPS-MANUAL-v1.0 and RUNBOOK-v1.0 alongside this report, and structured so that a governed standard operation can run the annual cycle unaided - the plan's exact words for the phase objective. The manual's sections follow the service's real rhythms. Daily operations cover the front-desk filing, certification and stamping desks, the payment-ledger reconciliation and the deadline sweep. Weekly operations cover the replication review across the Directive's three hops, backup verification, the audit-chain verification and the hypercare report. Monthly operations cover the tier aggregation snapshots, the penalty-referral review with the competent bodies and the Ministry feed. The annual cycle is written as the calendar it legally is: the rate-study workspace from March, the June 1 publication under Proclamation Article 8, the June 30 effect, the amendment wave and the compliance follow-up - the same cycle the platform has exercised since Phase 4 and the pilot has operated live.</w:t>
      </w:r>
    </w:p>
    <w:p>
      <w:pPr>
        <w:keepNext/>
        <w:spacing w:after="80" w:before="160" w:line="312"/>
      </w:pPr>
      <w:r>
        <w:rPr>
          <w:rFonts w:ascii="Times New Roman" w:eastAsia="SimSun"/>
          <w:b/>
          <w:bCs/>
          <w:color w:val="1A2330"/>
          <w:sz w:val="21"/>
          <w:szCs w:val="21"/>
        </w:rPr>
        <w:t xml:space="preserve">Table 9: Operations manual v1.0 - section map</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Section</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Contents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Daily operations</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Front-desk filing, certification and stamping desks; payment ledger reconciliation; statutory deadline sweep</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Weekly operations</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 review (Dir. Art. 13 hops); backup verification; audit-chain verification; hypercare report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Monthly operations</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Tier aggregation snapshots; penalty referral review with competent bodies; Ministry feed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cycle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Rate study workspace (March-May); June 1 publication (Proc. Art. 8); June 30 effect; amendment wave; compliance follow-up</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Backup and restore</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 scheme; FULL/INCREMENTAL runs; count-level restore verification drill</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Escalation tree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desk -&gt; sub-city -&gt; Bureau -&gt; Ministry; 24/7 platform pager during hypercare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Access management</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Staff register; capability matrix; session issuance and revocation (production authentication)</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Configuration governance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Freeze/hash discipline; per-city configuration sets for replication (Wave 3); file-descriptor provisioning</w:t>
            </w:r>
          </w:p>
        </w:tc>
      </w:tr>
    </w:tbl>
    <w:p>
      <w:pPr>
        <w:spacing w:after="120" w:line="312"/>
        <w:jc w:val="left"/>
      </w:pPr>
      <w:r>
        <w:rPr>
          <w:rFonts w:ascii="Times New Roman" w:eastAsia="SimSun"/>
          <w:color w:val="000000"/>
          <w:sz w:val="24"/>
          <w:szCs w:val="24"/>
        </w:rPr>
        <w:t xml:space="preserve">Two items in the manual exist because this phase earned them. The access-management section documents the production session layer of chapter 2 as an operating procedure - who signs in, how sessions expire and revoke, what the audit trail records - so the DEF-06-01 control survives its authors. The configuration-governance section carries both the freeze/hash discipline this gate exercised (including the governed re-freeze remediation) and the file-descriptor provisioning requirement that DEF-08-01 turned from a sandbox surprise into a hosting checklist item. The signed handover of the manual, and the closure of hypercare into these procedures, are Gate G9 artefacts; at this gate the manual stands prepared, versioned and consistent with everything the platform actually does.</w:t>
      </w:r>
    </w:p>
    <w:p>
      <w:pPr>
        <w:pStyle w:val="Heading1"/>
        <w:spacing w:after="160" w:before="360" w:line="312"/>
      </w:pPr>
      <w:bookmarkStart w:id="100008" w:name="_Toc100008"/>
      <w:r>
        <w:rPr>
          <w:rFonts w:ascii="Times New Roman" w:eastAsia="SimHei"/>
          <w:b/>
          <w:bCs/>
          <w:color w:val="1A2330"/>
          <w:sz w:val="32"/>
          <w:szCs w:val="32"/>
        </w:rPr>
        <w:t xml:space="preserve">9. Verification Evidence, Defect Log and Open Items</w:t>
      </w:r>
      <w:bookmarkEnd w:id="100008"/>
    </w:p>
    <w:p>
      <w:pPr>
        <w:spacing w:after="120" w:line="312"/>
        <w:jc w:val="left"/>
      </w:pPr>
      <w:r>
        <w:rPr>
          <w:rFonts w:ascii="Times New Roman" w:eastAsia="SimSun"/>
          <w:color w:val="000000"/>
          <w:sz w:val="24"/>
          <w:szCs w:val="24"/>
        </w:rPr>
        <w:t xml:space="preserve">The phase's verification stands on the same four legs as every gate before it, run after the last line of code was written. The automated battery ran 161 cases across 7 suites with zero failures - the Phase 8 suite alone contributes thirty cases over the session layer, the O-7 control, the freeze integrity, the drill behaviour and the go-live order's refusal paths. The live end-to-end walkthrough executed thirty-four checks over the HTTP API, including the full production-authentication drill and the go-live order drill, and restored the shipped demonstration state by reseed; the Phase 4 golden path re-ran at thirty-three checks with no regression under the new schema and read guards. The console's P8 tab was verified in Amharic, English and Afan Oromo and at 390-pixel mobile width with no page errors, and the audit chain verified intact after every drill with 549 events in the chain.</w:t>
      </w:r>
    </w:p>
    <w:p>
      <w:pPr>
        <w:spacing w:after="120" w:line="312"/>
        <w:jc w:val="left"/>
      </w:pPr>
      <w:r>
        <w:rPr>
          <w:rFonts w:ascii="Times New Roman" w:eastAsia="SimSun"/>
          <w:color w:val="000000"/>
          <w:sz w:val="24"/>
          <w:szCs w:val="24"/>
        </w:rPr>
        <w:t xml:space="preserve">Two defects were found and fixed in-phase, both severity four and both closed with re-test evidence. DEF-08-01 was the staging re-run's environment ceiling described in chapter 6 - a file-descriptor provisioning limit, not an application fault - fixed by re-provisioning and converted into an operations control. DEF-08-02 was a collision in configuration-freeze versioning when re-freezing on the same day at the same item count, fixed with collision-safe versions and covered by the governed re-freeze drill. Neither blocks the gate; the gate criterion for defects - no open severity-one or severity-two items - is met with none open at any severity.</w:t>
      </w:r>
    </w:p>
    <w:p>
      <w:pPr>
        <w:keepNext/>
        <w:spacing w:after="80" w:before="160" w:line="312"/>
      </w:pPr>
      <w:r>
        <w:rPr>
          <w:rFonts w:ascii="Times New Roman" w:eastAsia="SimSun"/>
          <w:b/>
          <w:bCs/>
          <w:color w:val="1A2330"/>
          <w:sz w:val="21"/>
          <w:szCs w:val="21"/>
        </w:rPr>
        <w:t xml:space="preserve">Table 10: Defect log - Phase 8</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Severity</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6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 and fix</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DEF-08-01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FIXED_RE_TESTED</w:t>
            </w:r>
          </w:p>
        </w:tc>
        <w:tc>
          <w:tcPr>
            <w:tcW w:type="pct" w:w="6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 perf re-run at raised concurrency (40/90 VUs) killed the sandbox dev server - environment file-descriptor ceiling (1024), not an application fault. Fix: Server restarted with ulimit 8192; raised profiles re-run clean at 0% errors (p95 1157 ms at 40 VUs, 2499 ms at 90 VUs). File-descriptor provisioning added to the operations manual and hosting checklist.</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DEF-08-02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FIXED_RE_TESTED</w:t>
            </w:r>
          </w:p>
        </w:tc>
        <w:tc>
          <w:tcPr>
            <w:tcW w:type="pct" w:w="6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Configuration freeze versions collided when re-freezing on the same day at the same item count (unique-constraint failure). Fix: Freeze versions now carry date + sequence + random suffix; governed re-freeze drill passes; battery green at 161 pass / 0 fail.</w:t>
            </w:r>
          </w:p>
        </w:tc>
      </w:tr>
    </w:tbl>
    <w:p>
      <w:pPr>
        <w:spacing w:after="120" w:line="312"/>
        <w:jc w:val="left"/>
      </w:pPr>
      <w:r>
        <w:rPr>
          <w:rFonts w:ascii="Times New Roman" w:eastAsia="SimSun"/>
          <w:color w:val="000000"/>
          <w:sz w:val="24"/>
          <w:szCs w:val="24"/>
        </w:rPr>
        <w:t xml:space="preserve">The open items close or carry with explicit dispositions. O-7 closes in this phase on the register confirmation of chapter 3. DEF-06-01 closes with the session layer of chapter 2; DEF-06-02 (the Afan Oromo glossary certification, item O-8) carries into operations with the NFR-06 fallback active and the console surfaces built to absorb certified terminology without change - the workshop with the Bureau remains the honest remaining step, scheduled in the improvement backlog rather than pretended here. O1 (the directive's fine-ladder official text) carries as it has since Phase 1, confined to configurable parameters with the provisional figures flagged in the penalty register. None of the carried items touches the go-live decision, and each names its owner and route.</w:t>
      </w:r>
    </w:p>
    <w:p>
      <w:pPr>
        <w:keepNext/>
        <w:spacing w:after="80" w:before="160" w:line="312"/>
      </w:pPr>
      <w:r>
        <w:rPr>
          <w:rFonts w:ascii="Times New Roman" w:eastAsia="SimSun"/>
          <w:b/>
          <w:bCs/>
          <w:color w:val="1A2330"/>
          <w:sz w:val="21"/>
          <w:szCs w:val="21"/>
        </w:rPr>
        <w:t xml:space="preserve">Table 11: Open items and dispositions at Gate G8</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6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Disposition</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O-7</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w:t>
            </w:r>
          </w:p>
        </w:tc>
        <w:tc>
          <w:tcPr>
            <w:tcW w:type="pct" w:w="6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Official register confirmation session: 11/11 sub-cities CONFIRMED; org tree flipped to CONFIRMED with source recorded.</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DEF-06-01 (F-1)</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w:t>
            </w:r>
          </w:p>
        </w:tc>
        <w:tc>
          <w:tcPr>
            <w:tcW w:type="pct" w:w="6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Production session layer implemented, drilled live, armed behind the auth-mode switch thrown with the go-live order.</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O-8 / DEF-06-02</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CARRIED</w:t>
            </w:r>
          </w:p>
        </w:tc>
        <w:tc>
          <w:tcPr>
            <w:tcW w:type="pct" w:w="6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Afan Oromo legal glossary certification; NFR-06 fallback active; workshop scheduled in the operations improvement backlog.</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CARRIED</w:t>
            </w:r>
          </w:p>
        </w:tc>
        <w:tc>
          <w:tcPr>
            <w:tcW w:type="pct" w:w="6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Fine-ladder official Amharic text; confined to configurable parameters flagged PENDING_OFFICIAL_TEXT.</w:t>
            </w:r>
          </w:p>
        </w:tc>
      </w:tr>
    </w:tbl>
    <w:p>
      <w:pPr>
        <w:pStyle w:val="Heading1"/>
        <w:spacing w:after="160" w:before="360" w:line="312"/>
      </w:pPr>
      <w:bookmarkStart w:id="100009" w:name="_Toc100009"/>
      <w:r>
        <w:rPr>
          <w:rFonts w:ascii="Times New Roman" w:eastAsia="SimHei"/>
          <w:b/>
          <w:bCs/>
          <w:color w:val="1A2330"/>
          <w:sz w:val="32"/>
          <w:szCs w:val="32"/>
        </w:rPr>
        <w:t xml:space="preserve">10. Gate G8 Decision Request and Transition to Gate G9</w:t>
      </w:r>
      <w:bookmarkEnd w:id="100009"/>
    </w:p>
    <w:p>
      <w:pPr>
        <w:spacing w:after="120" w:line="312"/>
        <w:jc w:val="left"/>
      </w:pPr>
      <w:r>
        <w:rPr>
          <w:rFonts w:ascii="Times New Roman" w:eastAsia="SimSun"/>
          <w:color w:val="000000"/>
          <w:sz w:val="24"/>
          <w:szCs w:val="24"/>
        </w:rPr>
        <w:t xml:space="preserve">The plan gives Gate G8 four words of substance: give the go-live order. The facts it should rest on are assembled, executable and re-readable from the console's P8 tab in Amharic, English or Afan Oromo: the cutover checklist is ten for ten green with evidence recorded at execution time; the four drills passed, including a rollback rehearsal inside its recovery-time target and a staging performance re-run inside every NFR-01 target at raised concurrency with zero errors; the official register confirmation is closed and the city-wide precondition it guards is therefore satisfiable in sequence; the support roster is staffed to four escalation levels with the hypercare schedule signed; the configuration is frozen, hash-verified and governed; and the read-path authorization that this project honestly deferred since Phase 5 now exists, is drilled, and arms itself with the order. The owner's duties at this gate, as the plan records them, were to give the go-live order, announce internally and open the support channel - the platform side of all three is prepared.</w:t>
      </w:r>
    </w:p>
    <w:p>
      <w:pPr>
        <w:spacing w:after="120" w:line="312"/>
        <w:jc w:val="left"/>
      </w:pPr>
      <w:r>
        <w:rPr>
          <w:rFonts w:ascii="Times New Roman" w:eastAsia="SimSun"/>
          <w:color w:val="000000"/>
          <w:sz w:val="24"/>
          <w:szCs w:val="24"/>
        </w:rPr>
        <w:t xml:space="preserve">The requested decision: approve Gate G8 - give the go-live order for Wave 1 (all fourteen woredas of the Bole sub-city) under the owner's written order reference, switching the platform's authentication to production mode as the order executes. On the order, the phase continues into its operational half: hypercare opens with the signed schedule and reports daily against its service levels; the annual adjustment cycle is operated end to end with its first-cycle record; penalty referrals and court-recovery tracking run with the competent bodies and the national feed publishes to the Ministry; Wave 2 (city-wide) is prepared under its sequencing gates; and at ninety days the post-implementation review assembles the service reports, the improvement backlog and the lessons that Gate G9 - the project's close - will judge. If the owner prefers conditions first, each checklist item's evidence is re-runnable live from the console before the order is given.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Phase 8 Report: Go-Live, Operations and Continuous Improvement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Phase 8 Report</dc:title>
  <dc:creator>Rent Control and Administration System Project</dc:creator>
  <cp:lastModifiedBy>Un-named</cp:lastModifiedBy>
  <cp:revision>1</cp:revision>
  <dcterms:created xsi:type="dcterms:W3CDTF">2026-09-10T12:26:09.847Z</dcterms:created>
  <dcterms:modified xsi:type="dcterms:W3CDTF">2026-09-10T12:26:09.847Z</dcterms:modified>
</cp:coreProperties>
</file>

<file path=docProps/custom.xml><?xml version="1.0" encoding="utf-8"?>
<Properties xmlns="http://schemas.openxmlformats.org/officeDocument/2006/custom-properties" xmlns:vt="http://schemas.openxmlformats.org/officeDocument/2006/docPropsVTypes"/>
</file>