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1FCD1" w14:textId="17CC991D" w:rsidR="00FF7383" w:rsidRDefault="00D455B0" w:rsidP="00437D01">
      <w:pPr>
        <w:jc w:val="center"/>
      </w:pPr>
      <w:r>
        <w:t>Exploratory Challenge</w:t>
      </w:r>
    </w:p>
    <w:p w14:paraId="71731C9A" w14:textId="681D3D86" w:rsidR="00437D01" w:rsidRDefault="00437D01" w:rsidP="00437D01">
      <w:pPr>
        <w:jc w:val="center"/>
      </w:pPr>
    </w:p>
    <w:p w14:paraId="2497B390" w14:textId="56BC0F3D" w:rsidR="00C71564" w:rsidRDefault="00C71564" w:rsidP="00437D01">
      <w:r>
        <w:t xml:space="preserve">In my recommendations for improving the Close Rate, I looked at three specific categories from over the last 12 months. These categories are the Close Rate by Global Region, Sales Segment, and Source. </w:t>
      </w:r>
    </w:p>
    <w:p w14:paraId="5490CB5F" w14:textId="6A0F01B4" w:rsidR="00C71564" w:rsidRDefault="005F2FEB" w:rsidP="000F6C34">
      <w:pPr>
        <w:ind w:left="1440"/>
      </w:pPr>
      <w:r>
        <w:t xml:space="preserve">    </w:t>
      </w:r>
      <w:r w:rsidR="000F6C34">
        <w:t xml:space="preserve">       </w:t>
      </w:r>
      <w:r w:rsidR="00246F7B" w:rsidRPr="00246F7B">
        <w:drawing>
          <wp:inline distT="0" distB="0" distL="0" distR="0" wp14:anchorId="554AE853" wp14:editId="4A289C97">
            <wp:extent cx="2921436" cy="2073698"/>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4"/>
                    <a:stretch>
                      <a:fillRect/>
                    </a:stretch>
                  </pic:blipFill>
                  <pic:spPr>
                    <a:xfrm>
                      <a:off x="0" y="0"/>
                      <a:ext cx="2953649" cy="2096564"/>
                    </a:xfrm>
                    <a:prstGeom prst="rect">
                      <a:avLst/>
                    </a:prstGeom>
                  </pic:spPr>
                </pic:pic>
              </a:graphicData>
            </a:graphic>
          </wp:inline>
        </w:drawing>
      </w:r>
    </w:p>
    <w:p w14:paraId="6C27B2EA" w14:textId="5538A177" w:rsidR="006D3A0E" w:rsidRDefault="006D3A0E" w:rsidP="006D3A0E">
      <w:r>
        <w:t>Across the global regions</w:t>
      </w:r>
      <w:r w:rsidR="00246F7B">
        <w:t>, the LATAM and EMEA regions had the largest close rates and APAC had the lowest close rates. The high success of LATAM suggests that more effort should be focused within the global region. “Unknown” regions also performed well</w:t>
      </w:r>
      <w:r w:rsidR="00EB2310">
        <w:t>;</w:t>
      </w:r>
      <w:r w:rsidR="00246F7B">
        <w:t xml:space="preserve"> </w:t>
      </w:r>
      <w:proofErr w:type="gramStart"/>
      <w:r w:rsidR="00246F7B">
        <w:t>however</w:t>
      </w:r>
      <w:proofErr w:type="gramEnd"/>
      <w:r w:rsidR="00246F7B">
        <w:t xml:space="preserve"> it is difficult to use this information for decision </w:t>
      </w:r>
      <w:r w:rsidR="0042562A">
        <w:t>making purposes due to lack of information.</w:t>
      </w:r>
    </w:p>
    <w:p w14:paraId="30202B65" w14:textId="5D2D9742" w:rsidR="000F6C34" w:rsidRDefault="000F6C34" w:rsidP="006D3A0E"/>
    <w:p w14:paraId="3910A973" w14:textId="618CAB86" w:rsidR="000F6C34" w:rsidRDefault="000F6C34" w:rsidP="000F6C34">
      <w:r>
        <w:t xml:space="preserve">   </w:t>
      </w:r>
      <w:r w:rsidR="005F2FEB">
        <w:t xml:space="preserve">  </w:t>
      </w:r>
      <w:r w:rsidR="005F2FEB">
        <w:tab/>
        <w:t xml:space="preserve">          </w:t>
      </w:r>
      <w:r>
        <w:t xml:space="preserve"> </w:t>
      </w:r>
      <w:r w:rsidRPr="000F6C34">
        <w:drawing>
          <wp:inline distT="0" distB="0" distL="0" distR="0" wp14:anchorId="62A37EFB" wp14:editId="1C54BB1A">
            <wp:extent cx="3727239" cy="1947065"/>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5"/>
                    <a:stretch>
                      <a:fillRect/>
                    </a:stretch>
                  </pic:blipFill>
                  <pic:spPr>
                    <a:xfrm>
                      <a:off x="0" y="0"/>
                      <a:ext cx="3753399" cy="1960731"/>
                    </a:xfrm>
                    <a:prstGeom prst="rect">
                      <a:avLst/>
                    </a:prstGeom>
                  </pic:spPr>
                </pic:pic>
              </a:graphicData>
            </a:graphic>
          </wp:inline>
        </w:drawing>
      </w:r>
    </w:p>
    <w:p w14:paraId="1FA9D0C6" w14:textId="4A516D2E" w:rsidR="005F2FEB" w:rsidRDefault="006E0CE3" w:rsidP="000F6C34">
      <w:r>
        <w:t xml:space="preserve">SalesLoft (Prospector) and SalesLoft were the sources with the highest </w:t>
      </w:r>
      <w:r w:rsidR="007069D2">
        <w:t>cl</w:t>
      </w:r>
      <w:r>
        <w:t xml:space="preserve">ose </w:t>
      </w:r>
      <w:r w:rsidR="007069D2">
        <w:t>r</w:t>
      </w:r>
      <w:r w:rsidR="000A57F0">
        <w:t xml:space="preserve">ates. </w:t>
      </w:r>
      <w:r w:rsidR="007069D2">
        <w:t xml:space="preserve">Social Ads </w:t>
      </w:r>
      <w:r w:rsidR="000A57F0">
        <w:t xml:space="preserve">had moderately high close </w:t>
      </w:r>
      <w:r w:rsidR="008212D6">
        <w:t>rates,</w:t>
      </w:r>
      <w:r w:rsidR="000A57F0">
        <w:t xml:space="preserve"> </w:t>
      </w:r>
      <w:r w:rsidR="008212D6">
        <w:t>so</w:t>
      </w:r>
      <w:r w:rsidR="007069D2">
        <w:t xml:space="preserve"> more focus could be put </w:t>
      </w:r>
      <w:r w:rsidR="008212D6">
        <w:t>i</w:t>
      </w:r>
      <w:r w:rsidR="007069D2">
        <w:t>n this area to increase close rate</w:t>
      </w:r>
      <w:r w:rsidR="008212D6">
        <w:t xml:space="preserve"> percentages</w:t>
      </w:r>
      <w:r w:rsidR="007069D2">
        <w:t>.</w:t>
      </w:r>
    </w:p>
    <w:p w14:paraId="32BDD512" w14:textId="4AF21000" w:rsidR="005F2FEB" w:rsidRDefault="005F2FEB" w:rsidP="005F2FEB">
      <w:r>
        <w:t xml:space="preserve"> </w:t>
      </w:r>
      <w:r>
        <w:tab/>
      </w:r>
      <w:r>
        <w:tab/>
        <w:t xml:space="preserve">       </w:t>
      </w:r>
      <w:r w:rsidRPr="005F2FEB">
        <w:drawing>
          <wp:inline distT="0" distB="0" distL="0" distR="0" wp14:anchorId="430729DF" wp14:editId="2A2F7DE0">
            <wp:extent cx="3090333" cy="1854200"/>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6"/>
                    <a:stretch>
                      <a:fillRect/>
                    </a:stretch>
                  </pic:blipFill>
                  <pic:spPr>
                    <a:xfrm>
                      <a:off x="0" y="0"/>
                      <a:ext cx="3113224" cy="1867935"/>
                    </a:xfrm>
                    <a:prstGeom prst="rect">
                      <a:avLst/>
                    </a:prstGeom>
                  </pic:spPr>
                </pic:pic>
              </a:graphicData>
            </a:graphic>
          </wp:inline>
        </w:drawing>
      </w:r>
    </w:p>
    <w:p w14:paraId="45DA1FD1" w14:textId="76CF8E83" w:rsidR="005F2FEB" w:rsidRDefault="00CB6E33" w:rsidP="000F6C34">
      <w:r>
        <w:t xml:space="preserve">Emerging and SMB sales segments had the highest close rates, while Mid-Market had the lowest. To improve the close rates, more effort could be focused on the Mid-Market and Enterprise sales segments. </w:t>
      </w:r>
    </w:p>
    <w:sectPr w:rsidR="005F2FEB" w:rsidSect="005F2FEB">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3EC"/>
    <w:rsid w:val="000A57F0"/>
    <w:rsid w:val="000F3774"/>
    <w:rsid w:val="000F6C34"/>
    <w:rsid w:val="00246F7B"/>
    <w:rsid w:val="002F734D"/>
    <w:rsid w:val="0042562A"/>
    <w:rsid w:val="00437D01"/>
    <w:rsid w:val="005F2FEB"/>
    <w:rsid w:val="006A335B"/>
    <w:rsid w:val="006D3A0E"/>
    <w:rsid w:val="006E0CE3"/>
    <w:rsid w:val="007069D2"/>
    <w:rsid w:val="00714895"/>
    <w:rsid w:val="008212D6"/>
    <w:rsid w:val="00C71564"/>
    <w:rsid w:val="00CB6E33"/>
    <w:rsid w:val="00D455B0"/>
    <w:rsid w:val="00E603EC"/>
    <w:rsid w:val="00EB2310"/>
    <w:rsid w:val="00F51EAE"/>
    <w:rsid w:val="00FF7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829749"/>
  <w15:chartTrackingRefBased/>
  <w15:docId w15:val="{A58B5C78-4881-604E-AFD0-EFEEF5C6A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1</Pages>
  <Words>154</Words>
  <Characters>880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Delany</dc:creator>
  <cp:keywords/>
  <dc:description/>
  <cp:lastModifiedBy>Austin Delany</cp:lastModifiedBy>
  <cp:revision>10</cp:revision>
  <dcterms:created xsi:type="dcterms:W3CDTF">2022-08-07T21:51:00Z</dcterms:created>
  <dcterms:modified xsi:type="dcterms:W3CDTF">2022-08-08T15:56:00Z</dcterms:modified>
</cp:coreProperties>
</file>