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0" w:name="_b7urdng99y53"/>
      <w:bookmarkEnd w:id="0"/>
      <w:r>
        <w:rPr>
          <w:rFonts w:ascii="Liberation Serif" w:hAnsi="Liberation Serif"/>
          <w:b/>
          <w:color w:val="000000"/>
          <w:sz w:val="26"/>
          <w:szCs w:val="26"/>
        </w:rPr>
        <w:t>Название задачи: Концептуальная архитектура открытия депозитов для MVP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" w:name="_hjk0fkfyohdk"/>
      <w:bookmarkEnd w:id="1"/>
      <w:r>
        <w:rPr>
          <w:rFonts w:ascii="Liberation Serif" w:hAnsi="Liberation Serif"/>
          <w:b/>
          <w:color w:val="000000"/>
          <w:sz w:val="26"/>
          <w:szCs w:val="26"/>
        </w:rPr>
        <w:t xml:space="preserve">Автор: </w:t>
      </w:r>
      <w:r>
        <w:rPr>
          <w:rFonts w:ascii="Liberation Serif" w:hAnsi="Liberation Serif"/>
          <w:b/>
          <w:color w:val="000000"/>
          <w:sz w:val="26"/>
          <w:szCs w:val="26"/>
        </w:rPr>
        <w:t>Челнаков Алексей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2" w:name="_uanumrh8zrui"/>
      <w:bookmarkEnd w:id="2"/>
      <w:r>
        <w:rPr>
          <w:rFonts w:ascii="Liberation Serif" w:hAnsi="Liberation Serif"/>
          <w:b/>
          <w:color w:val="000000"/>
          <w:sz w:val="26"/>
          <w:szCs w:val="26"/>
        </w:rPr>
        <w:t xml:space="preserve">Дата: </w:t>
      </w:r>
      <w:r>
        <w:rPr>
          <w:rFonts w:ascii="Liberation Serif" w:hAnsi="Liberation Serif"/>
          <w:b/>
          <w:color w:val="000000"/>
          <w:sz w:val="26"/>
          <w:szCs w:val="26"/>
        </w:rPr>
        <w:t>22.12.2024</w:t>
      </w:r>
    </w:p>
    <w:p>
      <w:pPr>
        <w:pStyle w:val="Heading2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rFonts w:ascii="Liberation Serif" w:hAnsi="Liberation Serif"/>
          <w:b/>
          <w:color w:val="000000"/>
          <w:sz w:val="26"/>
          <w:szCs w:val="26"/>
        </w:rPr>
        <w:t>Контекст</w:t>
      </w:r>
    </w:p>
    <w:p>
      <w:pPr>
        <w:pStyle w:val="BodyText"/>
        <w:bidi w:val="0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Проект направлен на цифровизацию процесса открытия депозитов для клиентов банка. На этапе MVP решено реализовать минимальный набор функциональности, включающий: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Подачу заявки на депозит через сайт и интернет-банк.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Обработку заявок менеджерами кол-центра и бэк-офиса.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Подтверждение условий депозита в АБС.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3" w:name="_3bfxc9a45514"/>
      <w:bookmarkEnd w:id="3"/>
      <w:r>
        <w:rPr>
          <w:rFonts w:ascii="Liberation Serif" w:hAnsi="Liberation Serif"/>
          <w:b/>
          <w:color w:val="000000"/>
          <w:sz w:val="26"/>
          <w:szCs w:val="26"/>
        </w:rPr>
        <w:t>Функциональные требования</w:t>
      </w:r>
    </w:p>
    <w:tbl>
      <w:tblPr>
        <w:tblW w:w="9285" w:type="dxa"/>
        <w:jc w:val="start"/>
        <w:tblInd w:w="0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</w:tblPr>
      <w:tblGrid>
        <w:gridCol w:w="465"/>
        <w:gridCol w:w="2295"/>
        <w:gridCol w:w="1875"/>
        <w:gridCol w:w="4650"/>
      </w:tblGrid>
      <w:tr>
        <w:trPr>
          <w:trHeight w:val="515" w:hRule="atLeast"/>
        </w:trPr>
        <w:tc>
          <w:tcPr>
            <w:tcW w:w="4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center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№</w:t>
            </w:r>
          </w:p>
        </w:tc>
        <w:tc>
          <w:tcPr>
            <w:tcW w:w="22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Действующие лица или системы</w:t>
            </w:r>
          </w:p>
        </w:tc>
        <w:tc>
          <w:tcPr>
            <w:tcW w:w="187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Use Case</w:t>
            </w:r>
          </w:p>
        </w:tc>
        <w:tc>
          <w:tcPr>
            <w:tcW w:w="465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Описание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1</w:t>
            </w:r>
          </w:p>
        </w:tc>
        <w:tc>
          <w:tcPr>
            <w:tcW w:w="22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Интернет-сайт, Колл-центр, Менеджер кол-центра</w:t>
            </w:r>
          </w:p>
        </w:tc>
        <w:tc>
          <w:tcPr>
            <w:tcW w:w="187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Подача заявки через сайт</w:t>
            </w:r>
          </w:p>
        </w:tc>
        <w:tc>
          <w:tcPr>
            <w:tcW w:w="465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numPr>
                <w:ilvl w:val="0"/>
                <w:numId w:val="3"/>
              </w:numPr>
              <w:tabs>
                <w:tab w:val="clear" w:pos="709"/>
                <w:tab w:val="left" w:pos="709" w:leader="none"/>
              </w:tabs>
              <w:bidi w:val="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Клиент выбирает депозит и оставляет заявку.</w:t>
            </w:r>
          </w:p>
          <w:p>
            <w:pPr>
              <w:pStyle w:val="BodyText"/>
              <w:numPr>
                <w:ilvl w:val="0"/>
                <w:numId w:val="3"/>
              </w:numPr>
              <w:tabs>
                <w:tab w:val="clear" w:pos="709"/>
                <w:tab w:val="left" w:pos="709" w:leader="none"/>
              </w:tabs>
              <w:bidi w:val="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Заявка передается в кол-центр.</w:t>
            </w:r>
          </w:p>
          <w:p>
            <w:pPr>
              <w:pStyle w:val="BodyText"/>
              <w:numPr>
                <w:ilvl w:val="0"/>
                <w:numId w:val="3"/>
              </w:numPr>
              <w:tabs>
                <w:tab w:val="clear" w:pos="709"/>
                <w:tab w:val="left" w:pos="709" w:leader="none"/>
              </w:tabs>
              <w:bidi w:val="0"/>
              <w:spacing w:before="0" w:after="14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Менеджер кол-центра связывается с клиентом для уточнения условий.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2</w:t>
            </w:r>
          </w:p>
        </w:tc>
        <w:tc>
          <w:tcPr>
            <w:tcW w:w="229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Интернет-банк, АБС, Смс-шлюз</w:t>
            </w:r>
          </w:p>
        </w:tc>
        <w:tc>
          <w:tcPr>
            <w:tcW w:w="187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Подача заявки через интернет-банк</w:t>
            </w:r>
          </w:p>
        </w:tc>
        <w:tc>
          <w:tcPr>
            <w:tcW w:w="46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numPr>
                <w:ilvl w:val="0"/>
                <w:numId w:val="4"/>
              </w:numPr>
              <w:bidi w:val="0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Клиент авторизуется и видит персонализированные ставки.</w:t>
            </w:r>
          </w:p>
          <w:p>
            <w:pPr>
              <w:pStyle w:val="BodyText"/>
              <w:numPr>
                <w:ilvl w:val="0"/>
                <w:numId w:val="4"/>
              </w:numPr>
              <w:bidi w:val="0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Выбирает депозит, подтверждает сумму и счет.</w:t>
            </w:r>
          </w:p>
          <w:p>
            <w:pPr>
              <w:pStyle w:val="BodyText"/>
              <w:numPr>
                <w:ilvl w:val="0"/>
                <w:numId w:val="4"/>
              </w:numPr>
              <w:bidi w:val="0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Система отправляет заявку в АБС </w:t>
            </w:r>
          </w:p>
          <w:p>
            <w:pPr>
              <w:pStyle w:val="BodyText"/>
              <w:numPr>
                <w:ilvl w:val="0"/>
                <w:numId w:val="4"/>
              </w:numPr>
              <w:bidi w:val="0"/>
              <w:spacing w:before="0" w:after="140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После обработки клиент получает СМС.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3</w:t>
            </w:r>
          </w:p>
        </w:tc>
        <w:tc>
          <w:tcPr>
            <w:tcW w:w="229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АБС, </w:t>
            </w:r>
          </w:p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Kafka, Менеджер Бэк-офиса, Интернет-банк, Сайт</w:t>
            </w:r>
          </w:p>
        </w:tc>
        <w:tc>
          <w:tcPr>
            <w:tcW w:w="187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Управление ставками</w:t>
            </w:r>
          </w:p>
        </w:tc>
        <w:tc>
          <w:tcPr>
            <w:tcW w:w="46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numPr>
                <w:ilvl w:val="0"/>
                <w:numId w:val="5"/>
              </w:numPr>
              <w:tabs>
                <w:tab w:val="clear" w:pos="709"/>
                <w:tab w:val="left" w:pos="709" w:leader="none"/>
              </w:tabs>
              <w:bidi w:val="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Сотрудник бэк-офиса редактирует ставки в хранилище.</w:t>
            </w:r>
          </w:p>
          <w:p>
            <w:pPr>
              <w:pStyle w:val="BodyText"/>
              <w:numPr>
                <w:ilvl w:val="0"/>
                <w:numId w:val="5"/>
              </w:numPr>
              <w:tabs>
                <w:tab w:val="clear" w:pos="709"/>
                <w:tab w:val="left" w:pos="709" w:leader="none"/>
              </w:tabs>
              <w:bidi w:val="0"/>
              <w:spacing w:before="0" w:after="14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Обновленные ставки становятся доступными на сайте и в интернет-банке.</w:t>
            </w:r>
          </w:p>
        </w:tc>
      </w:tr>
    </w:tbl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rFonts w:ascii="Liberation Serif" w:hAnsi="Liberation Serif"/>
        </w:rPr>
      </w:r>
    </w:p>
    <w:p>
      <w:pPr>
        <w:pStyle w:val="Heading3"/>
        <w:spacing w:lineRule="auto" w:line="240" w:before="280" w:after="80"/>
        <w:rPr>
          <w:b/>
          <w:color w:val="000000"/>
          <w:sz w:val="26"/>
          <w:szCs w:val="26"/>
        </w:rPr>
      </w:pPr>
      <w:bookmarkStart w:id="4" w:name="_u8xz25hbrgql"/>
      <w:bookmarkEnd w:id="4"/>
      <w:r>
        <w:rPr>
          <w:rFonts w:ascii="Liberation Serif" w:hAnsi="Liberation Serif"/>
          <w:b/>
          <w:color w:val="000000"/>
          <w:sz w:val="26"/>
          <w:szCs w:val="26"/>
        </w:rPr>
        <w:t>Нефункциональные требования</w:t>
      </w:r>
    </w:p>
    <w:tbl>
      <w:tblPr>
        <w:tblW w:w="9285" w:type="dxa"/>
        <w:jc w:val="start"/>
        <w:tblInd w:w="0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</w:tblPr>
      <w:tblGrid>
        <w:gridCol w:w="465"/>
        <w:gridCol w:w="8820"/>
      </w:tblGrid>
      <w:tr>
        <w:trPr>
          <w:trHeight w:val="515" w:hRule="atLeast"/>
        </w:trPr>
        <w:tc>
          <w:tcPr>
            <w:tcW w:w="4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center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№</w:t>
            </w:r>
          </w:p>
        </w:tc>
        <w:tc>
          <w:tcPr>
            <w:tcW w:w="882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Требование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1</w:t>
            </w:r>
          </w:p>
        </w:tc>
        <w:tc>
          <w:tcPr>
            <w:tcW w:w="882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  <w:rFonts w:ascii="Liberation Serif" w:hAnsi="Liberation Serif"/>
              </w:rPr>
              <w:t>Функциональность</w:t>
            </w:r>
            <w:r>
              <w:rPr>
                <w:rFonts w:ascii="Liberation Serif" w:hAnsi="Liberation Serif"/>
              </w:rPr>
              <w:t>: Защита данных, персонализированные ставки, интеграция с существующими системами.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2</w:t>
            </w:r>
          </w:p>
        </w:tc>
        <w:tc>
          <w:tcPr>
            <w:tcW w:w="882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  <w:rFonts w:ascii="Liberation Serif" w:hAnsi="Liberation Serif"/>
              </w:rPr>
              <w:t>Производительность</w:t>
            </w:r>
            <w:r>
              <w:rPr>
                <w:rFonts w:ascii="Liberation Serif" w:hAnsi="Liberation Serif"/>
              </w:rPr>
              <w:t>: Минимальные задержки отклика.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3</w:t>
            </w:r>
          </w:p>
        </w:tc>
        <w:tc>
          <w:tcPr>
            <w:tcW w:w="882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  <w:rFonts w:ascii="Liberation Serif" w:hAnsi="Liberation Serif"/>
              </w:rPr>
              <w:t>Надежность</w:t>
            </w:r>
            <w:r>
              <w:rPr>
                <w:rFonts w:ascii="Liberation Serif" w:hAnsi="Liberation Serif"/>
              </w:rPr>
              <w:t>: Доступность 99.9%, возможность переключения на резервный ЦОД.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4</w:t>
            </w:r>
          </w:p>
        </w:tc>
        <w:tc>
          <w:tcPr>
            <w:tcW w:w="882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  <w:rFonts w:ascii="Liberation Serif" w:hAnsi="Liberation Serif"/>
              </w:rPr>
              <w:t>Технологии</w:t>
            </w:r>
            <w:r>
              <w:rPr>
                <w:rFonts w:ascii="Liberation Serif" w:hAnsi="Liberation Serif"/>
              </w:rPr>
              <w:t>: Использование MS SQL, Oracle, существующих технологий банка.</w:t>
            </w:r>
          </w:p>
        </w:tc>
      </w:tr>
    </w:tbl>
    <w:p>
      <w:pPr>
        <w:pStyle w:val="Heading3"/>
        <w:keepNext w:val="false"/>
        <w:keepLines w:val="false"/>
        <w:spacing w:lineRule="auto" w:line="240" w:before="280" w:after="80"/>
        <w:rPr>
          <w:rFonts w:ascii="Liberation Serif" w:hAnsi="Liberation Serif"/>
        </w:rPr>
      </w:pPr>
      <w:bookmarkStart w:id="5" w:name="_qmphm5d6rvi3"/>
      <w:bookmarkEnd w:id="5"/>
      <w:r>
        <w:rPr>
          <w:rFonts w:ascii="Liberation Serif" w:hAnsi="Liberation Serif"/>
          <w:b/>
          <w:color w:val="000000"/>
          <w:sz w:val="26"/>
          <w:szCs w:val="26"/>
        </w:rPr>
        <w:t>Решение</w:t>
      </w:r>
    </w:p>
    <w:p>
      <w:pPr>
        <w:pStyle w:val="normal1"/>
        <w:spacing w:lineRule="auto" w:line="240" w:before="280" w:after="80"/>
        <w:rPr>
          <w:rFonts w:ascii="Liberation Serif" w:hAnsi="Liberation Serif"/>
        </w:rPr>
      </w:pPr>
      <w:r>
        <w:rPr>
          <w:rFonts w:ascii="Liberation Serif" w:hAnsi="Liberation Serif"/>
          <w:b/>
          <w:color w:val="000000"/>
          <w:sz w:val="26"/>
          <w:szCs w:val="26"/>
        </w:rPr>
        <w:t>C4 context</w:t>
      </w:r>
    </w:p>
    <w:p>
      <w:pPr>
        <w:pStyle w:val="normal1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rFonts w:ascii="Liberation Serif" w:hAnsi="Liberation Serif"/>
        </w:rPr>
      </w:r>
    </w:p>
    <w:p>
      <w:pPr>
        <w:pStyle w:val="normal1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rFonts w:ascii="Liberation Serif" w:hAnsi="Liberation Serif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58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rFonts w:ascii="Liberation Serif" w:hAnsi="Liberation Serif"/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rFonts w:ascii="Liberation Serif" w:hAnsi="Liberation Serif"/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rFonts w:ascii="Liberation Serif" w:hAnsi="Liberation Serif"/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rFonts w:ascii="Liberation Serif" w:hAnsi="Liberation Serif"/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b/>
          <w:bCs/>
          <w:highlight w:val="none"/>
          <w:shd w:fill="auto" w:val="clear"/>
        </w:rPr>
      </w:pPr>
      <w:r>
        <w:rPr>
          <w:rFonts w:ascii="Liberation Serif" w:hAnsi="Liberation Serif"/>
          <w:b/>
          <w:bCs/>
          <w:shd w:fill="auto" w:val="clear"/>
        </w:rPr>
        <w:t>C4 Container</w:t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rFonts w:ascii="Liberation Serif" w:hAnsi="Liberation Serif"/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rFonts w:ascii="Liberation Serif" w:hAnsi="Liberation Serif"/>
          <w:shd w:fill="FFFF00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71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Liberation Serif" w:hAnsi="Liberation Serif"/>
        </w:rPr>
      </w:pPr>
      <w:bookmarkStart w:id="6" w:name="_bjrr7veeh80c"/>
      <w:bookmarkEnd w:id="6"/>
      <w:r>
        <w:rPr>
          <w:rFonts w:ascii="Liberation Serif" w:hAnsi="Liberation Serif"/>
          <w:b/>
          <w:color w:val="000000"/>
          <w:sz w:val="26"/>
          <w:szCs w:val="26"/>
        </w:rPr>
        <w:t>Альтернативы</w:t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auto" w:val="clear"/>
        </w:rPr>
      </w:pPr>
      <w:r>
        <w:rPr>
          <w:rFonts w:ascii="Liberation Serif" w:hAnsi="Liberation Serif"/>
          <w:shd w:fill="auto" w:val="clear"/>
        </w:rPr>
        <w:t xml:space="preserve">Поиск и внедрение готовых решений для управления ставками. Позволит ускорить этап с разработкой этой части системы, но из минусов завязка на стороннее решение, не всегда оправдано в долгосрочной перспективе. </w:t>
      </w:r>
      <w:r>
        <w:rPr>
          <w:rFonts w:ascii="Liberation Serif" w:hAnsi="Liberation Serif"/>
          <w:shd w:fill="auto" w:val="clear"/>
        </w:rPr>
        <w:t>На этом этапе в целом это не требуется и можно в том числе оставить управление ставками в АБС. Но стоит иметь ввиду что АБС работает на устаревших тенологиях (Delphi) и испытывает сложности с горизонтальным масштабированием.</w:t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>
          <w:rFonts w:ascii="Liberation Serif" w:hAnsi="Liberation Serif"/>
          <w:shd w:fill="auto" w:val="clear"/>
        </w:rPr>
        <w:t xml:space="preserve">Альтернативы Event-Driven архитектуре,  предложенной в данном ADR может быть </w:t>
      </w:r>
      <w:r>
        <w:rPr>
          <w:rFonts w:ascii="Liberation Serif" w:hAnsi="Liberation Serif"/>
        </w:rPr>
        <w:t>Service-Oriented Architecture (SOA):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Система состоит из сервисов, которые взаимодействуют через протоколы (например, SOAP, REST).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Каждый сервис отвечает за конкретную бизнес-функцию.</w:t>
      </w:r>
    </w:p>
    <w:p>
      <w:pPr>
        <w:pStyle w:val="Heading4"/>
        <w:bidi w:val="0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Преимущества: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Высокая реиспользуемость сервисов.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Модульность упрощает внесение изменений.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Подходит для больших корпоративных систем.</w:t>
      </w:r>
    </w:p>
    <w:p>
      <w:pPr>
        <w:pStyle w:val="Heading4"/>
        <w:bidi w:val="0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Недостатки: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Высокая сложность управления взаимодействием между сервисами.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>
          <w:rFonts w:ascii="Liberation Serif" w:hAnsi="Liberation Serif"/>
        </w:rPr>
        <w:t>Зависимость от стандартов и контрактов.</w:t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>
          <w:rFonts w:ascii="Liberation Serif" w:hAnsi="Liberation Serif"/>
          <w:b/>
          <w:color w:val="000000"/>
          <w:sz w:val="26"/>
          <w:szCs w:val="26"/>
        </w:rPr>
        <w:t xml:space="preserve">Недостатки </w:t>
      </w:r>
      <w:r>
        <w:rPr>
          <w:rFonts w:ascii="Liberation Serif" w:hAnsi="Liberation Serif"/>
          <w:b/>
          <w:color w:val="000000"/>
          <w:sz w:val="26"/>
          <w:szCs w:val="26"/>
        </w:rPr>
        <w:t xml:space="preserve">и </w:t>
      </w:r>
      <w:r>
        <w:rPr>
          <w:rFonts w:ascii="Liberation Serif" w:hAnsi="Liberation Serif"/>
          <w:b/>
          <w:color w:val="000000"/>
          <w:sz w:val="26"/>
          <w:szCs w:val="26"/>
        </w:rPr>
        <w:t xml:space="preserve">ограничения </w:t>
      </w:r>
      <w:r>
        <w:rPr>
          <w:rFonts w:ascii="Liberation Serif" w:hAnsi="Liberation Serif"/>
          <w:b/>
          <w:color w:val="000000"/>
          <w:sz w:val="26"/>
          <w:szCs w:val="26"/>
        </w:rPr>
        <w:t>решени</w:t>
      </w:r>
      <w:r>
        <w:rPr>
          <w:rFonts w:ascii="Liberation Serif" w:hAnsi="Liberation Serif"/>
          <w:b/>
          <w:color w:val="000000"/>
          <w:sz w:val="26"/>
          <w:szCs w:val="26"/>
        </w:rPr>
        <w:t>я в ADR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 xml:space="preserve">Требуется переработка существующих систем (например, </w:t>
      </w: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 xml:space="preserve">Интернет Банк, </w:t>
      </w: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 xml:space="preserve">АБС). 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Б</w:t>
      </w: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рокер сообщений становится критически важной частью системы.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Возможна потеря событий при сбое брокера сообщений или неправильной настройке системы.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Обеспечение согласованности данных при асинхронной обработке становится сложной задачей.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b w:val="false"/>
          <w:bCs w:val="false"/>
          <w:color w:val="000000"/>
          <w:sz w:val="26"/>
          <w:szCs w:val="26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Логика распределена между несколькими компонентами, что затрудняет диагностику и исправление ошибок.</w:t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color w:val="000000"/>
          <w:sz w:val="26"/>
          <w:szCs w:val="26"/>
        </w:rPr>
        <w:t>Риски</w:t>
      </w:r>
    </w:p>
    <w:p>
      <w:pPr>
        <w:pStyle w:val="normal1"/>
        <w:numPr>
          <w:ilvl w:val="0"/>
          <w:numId w:val="6"/>
        </w:numPr>
        <w:spacing w:lineRule="auto" w:line="240" w:before="240" w:after="240"/>
        <w:rPr/>
      </w:pPr>
      <w:r>
        <w:rPr>
          <w:rStyle w:val="Strong"/>
          <w:rFonts w:ascii="Liberation Serif" w:hAnsi="Liberation Serif"/>
          <w:color w:val="000000"/>
          <w:sz w:val="26"/>
          <w:szCs w:val="26"/>
        </w:rPr>
        <w:t>Технические</w:t>
      </w:r>
      <w:r>
        <w:rPr>
          <w:rFonts w:ascii="Liberation Serif" w:hAnsi="Liberation Serif"/>
          <w:b/>
          <w:color w:val="000000"/>
          <w:sz w:val="26"/>
          <w:szCs w:val="26"/>
        </w:rPr>
        <w:t xml:space="preserve">: </w:t>
      </w: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Возможные задержки в интеграции новых компонентов с существующими системами.</w:t>
      </w:r>
    </w:p>
    <w:p>
      <w:pPr>
        <w:pStyle w:val="BodyText"/>
        <w:numPr>
          <w:ilvl w:val="0"/>
          <w:numId w:val="6"/>
        </w:numPr>
        <w:bidi w:val="0"/>
        <w:jc w:val="start"/>
        <w:rPr/>
      </w:pPr>
      <w:r>
        <w:rPr>
          <w:rStyle w:val="Strong"/>
          <w:rFonts w:ascii="Liberation Serif" w:hAnsi="Liberation Serif"/>
        </w:rPr>
        <w:t>Организационные</w:t>
      </w:r>
      <w:r>
        <w:rPr>
          <w:rFonts w:ascii="Liberation Serif" w:hAnsi="Liberation Serif"/>
        </w:rPr>
        <w:t>: Недостаточная экспертиза сотрудников в новых технологиях.</w:t>
      </w:r>
    </w:p>
    <w:p>
      <w:pPr>
        <w:pStyle w:val="BodyText"/>
        <w:numPr>
          <w:ilvl w:val="0"/>
          <w:numId w:val="6"/>
        </w:numPr>
        <w:bidi w:val="0"/>
        <w:jc w:val="start"/>
        <w:rPr/>
      </w:pPr>
      <w:r>
        <w:rPr>
          <w:rStyle w:val="Strong"/>
          <w:rFonts w:ascii="Liberation Serif" w:hAnsi="Liberation Serif"/>
        </w:rPr>
        <w:t>Производственные</w:t>
      </w:r>
      <w:r>
        <w:rPr>
          <w:rFonts w:ascii="Liberation Serif" w:hAnsi="Liberation Serif"/>
        </w:rPr>
        <w:t>: Проблемы с производительностью при росте числа пользователей.</w:t>
      </w:r>
    </w:p>
    <w:p>
      <w:pPr>
        <w:pStyle w:val="BodyText"/>
        <w:numPr>
          <w:ilvl w:val="0"/>
          <w:numId w:val="6"/>
        </w:numPr>
        <w:bidi w:val="0"/>
        <w:jc w:val="start"/>
        <w:rPr/>
      </w:pPr>
      <w:r>
        <w:rPr>
          <w:rStyle w:val="Strong"/>
          <w:rFonts w:ascii="Liberation Serif" w:hAnsi="Liberation Serif"/>
        </w:rPr>
        <w:t>Безопасность</w:t>
      </w:r>
      <w:r>
        <w:rPr>
          <w:rFonts w:ascii="Liberation Serif" w:hAnsi="Liberation Serif"/>
        </w:rPr>
        <w:t>: Необходимость обеспечения шифрования данных и защиты информации клиентов</w:t>
      </w:r>
    </w:p>
    <w:p>
      <w:pPr>
        <w:pStyle w:val="normal1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pStyle w:val="Heading5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pStyle w:val="Heading6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pStyle w:val="Heading7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pStyle w:val="Heading8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pStyle w:val="Heading9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oto Serif CJK SC" w:cs="Noto Sans Devanagari"/>
      <w:b/>
      <w:bCs/>
      <w:sz w:val="24"/>
      <w:szCs w:val="24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>
    <w:name w:val="normal1"/>
    <w:qFormat/>
    <w:pPr>
      <w:widowControl/>
      <w:bidi w:val="0"/>
      <w:spacing w:lineRule="auto" w:line="276"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Heading10">
    <w:name w:val="Heading 10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LibreOffice/24.8.3.2$Linux_X86_64 LibreOffice_project/e14c9fdd1f585efcbb2c5363087a99d20928d522</Application>
  <AppVersion>15.0000</AppVersion>
  <Pages>4</Pages>
  <Words>419</Words>
  <Characters>2912</Characters>
  <CharactersWithSpaces>3238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2025-01-01T21:51:27Z</dcterms:created>
  <dc:creator/>
  <dc:description/>
  <dc:language>ru-RU</dc:language>
  <cp:lastModifiedBy/>
  <dcterms:modified xsi:type="dcterms:W3CDTF">2025-01-02T13:23:31Z</dcterms:modified>
  <cp:revision>3</cp:revision>
  <dc:subject/>
  <dc:title/>
</cp:coreProperties>
</file>