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0" w:name="_b7urdng99y53"/>
      <w:bookmarkEnd w:id="0"/>
      <w:r>
        <w:rPr>
          <w:b/>
          <w:color w:val="000000"/>
          <w:sz w:val="26"/>
          <w:szCs w:val="26"/>
        </w:rPr>
        <w:t>Название задачи: Концептуальная архитектура открытия депозитов для MVP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1" w:name="_hjk0fkfyohdk"/>
      <w:bookmarkEnd w:id="1"/>
      <w:r>
        <w:rPr>
          <w:b/>
          <w:color w:val="000000"/>
          <w:sz w:val="26"/>
          <w:szCs w:val="26"/>
        </w:rPr>
        <w:t>Автор: Челнаков Алексей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2" w:name="_uanumrh8zrui"/>
      <w:bookmarkEnd w:id="2"/>
      <w:r>
        <w:rPr>
          <w:b/>
          <w:color w:val="000000"/>
          <w:sz w:val="26"/>
          <w:szCs w:val="26"/>
        </w:rPr>
        <w:t>Дата: 22.12.2024</w:t>
      </w:r>
    </w:p>
    <w:p>
      <w:pPr>
        <w:pStyle w:val="Heading2"/>
        <w:spacing w:lineRule="auto" w:line="240" w:before="280" w:after="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Контекст</w:t>
      </w:r>
    </w:p>
    <w:p>
      <w:pPr>
        <w:pStyle w:val="BodyText"/>
        <w:bidi w:val="0"/>
        <w:jc w:val="start"/>
        <w:rPr>
          <w:rFonts w:ascii="Liberation Serif" w:hAnsi="Liberation Serif"/>
        </w:rPr>
      </w:pPr>
      <w:r>
        <w:rPr/>
        <w:t>Проект направлен на цифровизацию процесса открытия депозитов для клиентов банка. На этапе MVP решено реализовать минимальный набор функциональности, включающий: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>
          <w:rFonts w:ascii="Liberation Serif" w:hAnsi="Liberation Serif"/>
        </w:rPr>
      </w:pPr>
      <w:r>
        <w:rPr/>
        <w:t>Подачу заявки на депозит через сайт и интернет-банк.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>
          <w:rFonts w:ascii="Liberation Serif" w:hAnsi="Liberation Serif"/>
        </w:rPr>
      </w:pPr>
      <w:r>
        <w:rPr/>
        <w:t>Обработку заявок менеджерами кол-центра и бэк-офиса.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>
          <w:rFonts w:ascii="Liberation Serif" w:hAnsi="Liberation Serif"/>
        </w:rPr>
      </w:pPr>
      <w:r>
        <w:rPr/>
        <w:t>Подтверждение условий депозита в АБС.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bookmarkStart w:id="3" w:name="_3bfxc9a45514"/>
      <w:bookmarkEnd w:id="3"/>
      <w:r>
        <w:rPr>
          <w:b/>
          <w:color w:val="000000"/>
          <w:sz w:val="26"/>
          <w:szCs w:val="26"/>
        </w:rPr>
        <w:t>Функциональные требования</w:t>
      </w:r>
    </w:p>
    <w:tbl>
      <w:tblPr>
        <w:tblW w:w="9270" w:type="dxa"/>
        <w:jc w:val="start"/>
        <w:tblInd w:w="11" w:type="dxa"/>
        <w:tblLayout w:type="fixed"/>
        <w:tblCellMar>
          <w:top w:w="100" w:type="dxa"/>
          <w:start w:w="100" w:type="dxa"/>
          <w:bottom w:w="100" w:type="dxa"/>
          <w:end w:w="100" w:type="dxa"/>
        </w:tblCellMar>
      </w:tblPr>
      <w:tblGrid>
        <w:gridCol w:w="450"/>
        <w:gridCol w:w="2295"/>
        <w:gridCol w:w="1875"/>
        <w:gridCol w:w="4650"/>
      </w:tblGrid>
      <w:tr>
        <w:trPr>
          <w:trHeight w:val="515" w:hRule="atLeast"/>
        </w:trPr>
        <w:tc>
          <w:tcPr>
            <w:tcW w:w="45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jc w:val="center"/>
              <w:rPr>
                <w:rFonts w:ascii="Liberation Serif" w:hAnsi="Liberation Serif"/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29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jc w:val="start"/>
              <w:rPr>
                <w:rFonts w:ascii="Liberation Serif" w:hAnsi="Liberation Serif"/>
                <w:b/>
              </w:rPr>
            </w:pPr>
            <w:r>
              <w:rPr>
                <w:b/>
              </w:rPr>
              <w:t>Действующие лица или системы</w:t>
            </w:r>
          </w:p>
        </w:tc>
        <w:tc>
          <w:tcPr>
            <w:tcW w:w="187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jc w:val="start"/>
              <w:rPr>
                <w:rFonts w:ascii="Liberation Serif" w:hAnsi="Liberation Serif"/>
                <w:b/>
              </w:rPr>
            </w:pPr>
            <w:r>
              <w:rPr>
                <w:b/>
              </w:rPr>
              <w:t>Use Case</w:t>
            </w:r>
          </w:p>
        </w:tc>
        <w:tc>
          <w:tcPr>
            <w:tcW w:w="465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jc w:val="start"/>
              <w:rPr>
                <w:rFonts w:ascii="Liberation Serif" w:hAnsi="Liberation Serif"/>
                <w:b/>
              </w:rPr>
            </w:pPr>
            <w:r>
              <w:rPr>
                <w:b/>
              </w:rPr>
              <w:t>Описание</w:t>
            </w:r>
          </w:p>
        </w:tc>
      </w:tr>
      <w:tr>
        <w:trPr>
          <w:trHeight w:val="230" w:hRule="atLeast"/>
        </w:trPr>
        <w:tc>
          <w:tcPr>
            <w:tcW w:w="45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  <w:highlight w:val="none"/>
                <w:shd w:fill="FFFF00" w:val="clear"/>
              </w:rPr>
            </w:pPr>
            <w:r>
              <w:rPr>
                <w:shd w:fill="FFFF00" w:val="clear"/>
              </w:rPr>
              <w:t>1</w:t>
            </w:r>
          </w:p>
        </w:tc>
        <w:tc>
          <w:tcPr>
            <w:tcW w:w="229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highlight w:val="none"/>
                <w:shd w:fill="FFFF00" w:val="clear"/>
              </w:rPr>
            </w:pPr>
            <w:r>
              <w:rPr>
                <w:shd w:fill="FFFF00" w:val="clear"/>
              </w:rPr>
              <w:t xml:space="preserve">Интернет-банк, </w:t>
            </w:r>
            <w:r>
              <w:rPr>
                <w:shd w:fill="FFFF00" w:val="clear"/>
              </w:rPr>
              <w:t>Интернет-сайт,</w:t>
            </w:r>
            <w:r>
              <w:rPr>
                <w:shd w:fill="FFFF00" w:val="clear"/>
              </w:rPr>
              <w:t xml:space="preserve"> АБС</w:t>
            </w:r>
          </w:p>
        </w:tc>
        <w:tc>
          <w:tcPr>
            <w:tcW w:w="187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  <w:highlight w:val="none"/>
                <w:shd w:fill="FFFF00" w:val="clear"/>
              </w:rPr>
            </w:pPr>
            <w:r>
              <w:rPr>
                <w:shd w:fill="FFFF00" w:val="clear"/>
              </w:rPr>
              <w:t>Просмотр депозитов с актуальными ставкам</w:t>
            </w:r>
          </w:p>
        </w:tc>
        <w:tc>
          <w:tcPr>
            <w:tcW w:w="4650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numPr>
                <w:ilvl w:val="0"/>
                <w:numId w:val="11"/>
              </w:numPr>
              <w:bidi w:val="0"/>
              <w:jc w:val="start"/>
              <w:rPr>
                <w:highlight w:val="none"/>
                <w:shd w:fill="FFFF00" w:val="clear"/>
              </w:rPr>
            </w:pPr>
            <w:r>
              <w:rPr>
                <w:shd w:fill="FFFF00" w:val="clear"/>
              </w:rPr>
              <w:t>Клиент авторизуется в интернет банке и видит персонализированные ставки.</w:t>
            </w:r>
          </w:p>
          <w:p>
            <w:pPr>
              <w:pStyle w:val="BodyText"/>
              <w:numPr>
                <w:ilvl w:val="0"/>
                <w:numId w:val="11"/>
              </w:numPr>
              <w:bidi w:val="0"/>
              <w:spacing w:before="0" w:after="140"/>
              <w:jc w:val="start"/>
              <w:rPr>
                <w:highlight w:val="none"/>
                <w:shd w:fill="FFFF00" w:val="clear"/>
              </w:rPr>
            </w:pPr>
            <w:r>
              <w:rPr>
                <w:shd w:fill="FFFF00" w:val="clear"/>
              </w:rPr>
              <w:t>На сайте клиент может посмотреть список депозитов и ставки</w:t>
            </w:r>
          </w:p>
        </w:tc>
      </w:tr>
      <w:tr>
        <w:trPr>
          <w:trHeight w:val="230" w:hRule="atLeast"/>
        </w:trPr>
        <w:tc>
          <w:tcPr>
            <w:tcW w:w="450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>2</w:t>
            </w:r>
          </w:p>
        </w:tc>
        <w:tc>
          <w:tcPr>
            <w:tcW w:w="229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>Интернет-сайт, Колл-центр, Менеджер кол-центра</w:t>
            </w:r>
          </w:p>
        </w:tc>
        <w:tc>
          <w:tcPr>
            <w:tcW w:w="187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>Подача заявки через сайт</w:t>
            </w:r>
          </w:p>
        </w:tc>
        <w:tc>
          <w:tcPr>
            <w:tcW w:w="4650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numPr>
                <w:ilvl w:val="0"/>
                <w:numId w:val="3"/>
              </w:numPr>
              <w:tabs>
                <w:tab w:val="left" w:pos="709" w:leader="none"/>
              </w:tabs>
              <w:bidi w:val="0"/>
              <w:ind w:hanging="283" w:start="709"/>
              <w:jc w:val="start"/>
              <w:rPr>
                <w:rFonts w:ascii="Liberation Serif" w:hAnsi="Liberation Serif"/>
              </w:rPr>
            </w:pPr>
            <w:r>
              <w:rPr/>
              <w:t>Клиент выбирает депозит и оставляет заявку.</w:t>
            </w:r>
          </w:p>
          <w:p>
            <w:pPr>
              <w:pStyle w:val="BodyText"/>
              <w:numPr>
                <w:ilvl w:val="0"/>
                <w:numId w:val="3"/>
              </w:numPr>
              <w:tabs>
                <w:tab w:val="left" w:pos="709" w:leader="none"/>
              </w:tabs>
              <w:bidi w:val="0"/>
              <w:ind w:hanging="283" w:start="709"/>
              <w:jc w:val="start"/>
              <w:rPr>
                <w:rFonts w:ascii="Liberation Serif" w:hAnsi="Liberation Serif"/>
              </w:rPr>
            </w:pPr>
            <w:r>
              <w:rPr/>
              <w:t>Заявка передается в кол-центр.</w:t>
            </w:r>
          </w:p>
          <w:p>
            <w:pPr>
              <w:pStyle w:val="BodyText"/>
              <w:numPr>
                <w:ilvl w:val="0"/>
                <w:numId w:val="3"/>
              </w:numPr>
              <w:tabs>
                <w:tab w:val="left" w:pos="709" w:leader="none"/>
              </w:tabs>
              <w:bidi w:val="0"/>
              <w:spacing w:before="0" w:after="140"/>
              <w:ind w:hanging="283" w:start="709"/>
              <w:jc w:val="start"/>
              <w:rPr>
                <w:rFonts w:ascii="Liberation Serif" w:hAnsi="Liberation Serif"/>
              </w:rPr>
            </w:pPr>
            <w:r>
              <w:rPr/>
              <w:t>Менеджер кол-центра связывается с клиентом для уточнения условий.</w:t>
            </w:r>
          </w:p>
        </w:tc>
      </w:tr>
      <w:tr>
        <w:trPr>
          <w:trHeight w:val="230" w:hRule="atLeast"/>
        </w:trPr>
        <w:tc>
          <w:tcPr>
            <w:tcW w:w="450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>3</w:t>
            </w:r>
          </w:p>
        </w:tc>
        <w:tc>
          <w:tcPr>
            <w:tcW w:w="229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>Интернет-банк, АБС, Смс-шлюз</w:t>
            </w:r>
          </w:p>
        </w:tc>
        <w:tc>
          <w:tcPr>
            <w:tcW w:w="187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>Подача заявки через интернет-банк</w:t>
            </w:r>
          </w:p>
        </w:tc>
        <w:tc>
          <w:tcPr>
            <w:tcW w:w="4650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numPr>
                <w:ilvl w:val="0"/>
                <w:numId w:val="4"/>
              </w:numPr>
              <w:bidi w:val="0"/>
              <w:jc w:val="start"/>
              <w:rPr>
                <w:rFonts w:ascii="Liberation Serif" w:hAnsi="Liberation Serif"/>
              </w:rPr>
            </w:pPr>
            <w:r>
              <w:rPr/>
              <w:t>Клиент авторизуется и видит персонализированные ставки.</w:t>
            </w:r>
          </w:p>
          <w:p>
            <w:pPr>
              <w:pStyle w:val="BodyText"/>
              <w:numPr>
                <w:ilvl w:val="0"/>
                <w:numId w:val="4"/>
              </w:numPr>
              <w:bidi w:val="0"/>
              <w:jc w:val="start"/>
              <w:rPr>
                <w:rFonts w:ascii="Liberation Serif" w:hAnsi="Liberation Serif"/>
              </w:rPr>
            </w:pPr>
            <w:r>
              <w:rPr/>
              <w:t>Выбирает депозит, подтверждает сумму и счет.</w:t>
            </w:r>
          </w:p>
          <w:p>
            <w:pPr>
              <w:pStyle w:val="BodyText"/>
              <w:numPr>
                <w:ilvl w:val="0"/>
                <w:numId w:val="4"/>
              </w:numPr>
              <w:bidi w:val="0"/>
              <w:jc w:val="start"/>
              <w:rPr>
                <w:rFonts w:ascii="Liberation Serif" w:hAnsi="Liberation Serif"/>
              </w:rPr>
            </w:pPr>
            <w:r>
              <w:rPr/>
              <w:t xml:space="preserve">Система отправляет заявку в АБС </w:t>
            </w:r>
          </w:p>
          <w:p>
            <w:pPr>
              <w:pStyle w:val="BodyText"/>
              <w:numPr>
                <w:ilvl w:val="0"/>
                <w:numId w:val="4"/>
              </w:numPr>
              <w:bidi w:val="0"/>
              <w:spacing w:before="0" w:after="140"/>
              <w:jc w:val="start"/>
              <w:rPr>
                <w:rFonts w:ascii="Liberation Serif" w:hAnsi="Liberation Serif"/>
              </w:rPr>
            </w:pPr>
            <w:r>
              <w:rPr/>
              <w:t>После обработки клиент получает СМС.</w:t>
            </w:r>
          </w:p>
        </w:tc>
      </w:tr>
      <w:tr>
        <w:trPr>
          <w:trHeight w:val="230" w:hRule="atLeast"/>
        </w:trPr>
        <w:tc>
          <w:tcPr>
            <w:tcW w:w="450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 xml:space="preserve"> </w:t>
            </w:r>
            <w:r>
              <w:rPr/>
              <w:t>4</w:t>
            </w:r>
          </w:p>
        </w:tc>
        <w:tc>
          <w:tcPr>
            <w:tcW w:w="229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 xml:space="preserve">АБС, </w:t>
            </w:r>
          </w:p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>Kafka, Менеджер Бэк-офиса, Интернет-банк, Сайт</w:t>
            </w:r>
          </w:p>
        </w:tc>
        <w:tc>
          <w:tcPr>
            <w:tcW w:w="187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>Управление ставками</w:t>
            </w:r>
          </w:p>
        </w:tc>
        <w:tc>
          <w:tcPr>
            <w:tcW w:w="4650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numPr>
                <w:ilvl w:val="0"/>
                <w:numId w:val="5"/>
              </w:numPr>
              <w:tabs>
                <w:tab w:val="left" w:pos="709" w:leader="none"/>
              </w:tabs>
              <w:bidi w:val="0"/>
              <w:ind w:hanging="283" w:start="709"/>
              <w:jc w:val="start"/>
              <w:rPr>
                <w:rFonts w:ascii="Liberation Serif" w:hAnsi="Liberation Serif"/>
              </w:rPr>
            </w:pPr>
            <w:r>
              <w:rPr/>
              <w:t>Сотрудник бэк-офиса редактирует ставки в хранилище.</w:t>
            </w:r>
          </w:p>
          <w:p>
            <w:pPr>
              <w:pStyle w:val="BodyText"/>
              <w:numPr>
                <w:ilvl w:val="0"/>
                <w:numId w:val="5"/>
              </w:numPr>
              <w:tabs>
                <w:tab w:val="left" w:pos="709" w:leader="none"/>
              </w:tabs>
              <w:bidi w:val="0"/>
              <w:spacing w:before="0" w:after="140"/>
              <w:ind w:hanging="283" w:start="709"/>
              <w:jc w:val="start"/>
              <w:rPr>
                <w:rFonts w:ascii="Liberation Serif" w:hAnsi="Liberation Serif"/>
              </w:rPr>
            </w:pPr>
            <w:r>
              <w:rPr/>
              <w:t>Обновленные ставки становятся доступными на сайте и в интернет-банке.</w:t>
            </w:r>
          </w:p>
        </w:tc>
      </w:tr>
    </w:tbl>
    <w:p>
      <w:pPr>
        <w:pStyle w:val="Heading3"/>
        <w:keepNext w:val="false"/>
        <w:keepLines w:val="false"/>
        <w:spacing w:lineRule="auto" w:line="240" w:before="280" w:after="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color w:val="000000"/>
          <w:sz w:val="26"/>
          <w:szCs w:val="26"/>
        </w:rPr>
      </w:pPr>
      <w:bookmarkStart w:id="4" w:name="_u8xz25hbrgql"/>
      <w:bookmarkEnd w:id="4"/>
      <w:r>
        <w:rPr>
          <w:b/>
          <w:color w:val="000000"/>
          <w:sz w:val="26"/>
          <w:szCs w:val="26"/>
        </w:rPr>
        <w:t>Нефункциональные требования</w:t>
      </w:r>
    </w:p>
    <w:tbl>
      <w:tblPr>
        <w:tblW w:w="9285" w:type="dxa"/>
        <w:jc w:val="start"/>
        <w:tblInd w:w="0" w:type="dxa"/>
        <w:tblLayout w:type="fixed"/>
        <w:tblCellMar>
          <w:top w:w="100" w:type="dxa"/>
          <w:start w:w="100" w:type="dxa"/>
          <w:bottom w:w="100" w:type="dxa"/>
          <w:end w:w="100" w:type="dxa"/>
        </w:tblCellMar>
      </w:tblPr>
      <w:tblGrid>
        <w:gridCol w:w="465"/>
        <w:gridCol w:w="8819"/>
      </w:tblGrid>
      <w:tr>
        <w:trPr>
          <w:trHeight w:val="515" w:hRule="atLeast"/>
        </w:trPr>
        <w:tc>
          <w:tcPr>
            <w:tcW w:w="46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jc w:val="center"/>
              <w:rPr>
                <w:rFonts w:ascii="Liberation Serif" w:hAnsi="Liberation Serif"/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881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jc w:val="start"/>
              <w:rPr>
                <w:rFonts w:ascii="Liberation Serif" w:hAnsi="Liberation Serif"/>
                <w:b/>
              </w:rPr>
            </w:pPr>
            <w:r>
              <w:rPr>
                <w:b/>
              </w:rPr>
              <w:t>Требование</w:t>
            </w:r>
          </w:p>
        </w:tc>
      </w:tr>
      <w:tr>
        <w:trPr>
          <w:trHeight w:val="230" w:hRule="atLeast"/>
        </w:trPr>
        <w:tc>
          <w:tcPr>
            <w:tcW w:w="46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>1</w:t>
            </w:r>
          </w:p>
        </w:tc>
        <w:tc>
          <w:tcPr>
            <w:tcW w:w="8819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>
                <w:rStyle w:val="Strong"/>
              </w:rPr>
              <w:t>Функциональность</w:t>
            </w:r>
            <w:r>
              <w:rPr/>
              <w:t>: Защита данных, персонализированные ставки, интеграция с существующими системами.</w:t>
            </w:r>
          </w:p>
        </w:tc>
      </w:tr>
      <w:tr>
        <w:trPr>
          <w:trHeight w:val="230" w:hRule="atLeast"/>
        </w:trPr>
        <w:tc>
          <w:tcPr>
            <w:tcW w:w="46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>2</w:t>
            </w:r>
          </w:p>
        </w:tc>
        <w:tc>
          <w:tcPr>
            <w:tcW w:w="8819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>
                <w:rStyle w:val="Strong"/>
              </w:rPr>
              <w:t>Производительность</w:t>
            </w:r>
            <w:r>
              <w:rPr/>
              <w:t>: Минимальные задержки отклика.</w:t>
            </w:r>
          </w:p>
        </w:tc>
      </w:tr>
      <w:tr>
        <w:trPr>
          <w:trHeight w:val="230" w:hRule="atLeast"/>
        </w:trPr>
        <w:tc>
          <w:tcPr>
            <w:tcW w:w="46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>3</w:t>
            </w:r>
          </w:p>
        </w:tc>
        <w:tc>
          <w:tcPr>
            <w:tcW w:w="8819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>
                <w:rStyle w:val="Strong"/>
              </w:rPr>
              <w:t>Надежность</w:t>
            </w:r>
            <w:r>
              <w:rPr/>
              <w:t>: Доступность 99.9%, возможность переключения на резервный ЦОД.</w:t>
            </w:r>
          </w:p>
        </w:tc>
      </w:tr>
      <w:tr>
        <w:trPr>
          <w:trHeight w:val="230" w:hRule="atLeast"/>
        </w:trPr>
        <w:tc>
          <w:tcPr>
            <w:tcW w:w="465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1"/>
              <w:rPr>
                <w:rFonts w:ascii="Liberation Serif" w:hAnsi="Liberation Serif"/>
              </w:rPr>
            </w:pPr>
            <w:r>
              <w:rPr/>
              <w:t>4</w:t>
            </w:r>
          </w:p>
        </w:tc>
        <w:tc>
          <w:tcPr>
            <w:tcW w:w="8819" w:type="dxa"/>
            <w:tcBorders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>
                <w:rStyle w:val="Strong"/>
              </w:rPr>
              <w:t>Технологии</w:t>
            </w:r>
            <w:r>
              <w:rPr/>
              <w:t>: Использование MS SQL, Oracle, существующих технологий банка.</w:t>
            </w:r>
          </w:p>
        </w:tc>
      </w:tr>
    </w:tbl>
    <w:p>
      <w:pPr>
        <w:pStyle w:val="Heading3"/>
        <w:keepNext w:val="false"/>
        <w:keepLines w:val="false"/>
        <w:spacing w:lineRule="auto" w:line="240" w:before="280" w:after="80"/>
        <w:rPr>
          <w:rFonts w:ascii="Liberation Serif" w:hAnsi="Liberation Serif"/>
        </w:rPr>
      </w:pPr>
      <w:bookmarkStart w:id="5" w:name="_qmphm5d6rvi3"/>
      <w:bookmarkEnd w:id="5"/>
      <w:r>
        <w:rPr>
          <w:b/>
          <w:color w:val="000000"/>
          <w:sz w:val="26"/>
          <w:szCs w:val="26"/>
        </w:rPr>
        <w:t>Решение</w:t>
      </w:r>
    </w:p>
    <w:p>
      <w:pPr>
        <w:pStyle w:val="normal1"/>
        <w:spacing w:lineRule="auto" w:line="240" w:before="280" w:after="80"/>
        <w:rPr>
          <w:rFonts w:ascii="Liberation Serif" w:hAnsi="Liberation Serif"/>
        </w:rPr>
      </w:pPr>
      <w:r>
        <w:rPr>
          <w:b/>
          <w:color w:val="000000"/>
          <w:sz w:val="26"/>
          <w:szCs w:val="26"/>
        </w:rPr>
        <w:t>C4 context</w:t>
      </w:r>
    </w:p>
    <w:p>
      <w:pPr>
        <w:pStyle w:val="normal1"/>
        <w:spacing w:lineRule="auto" w:line="240" w:before="280" w:after="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normal1"/>
        <w:spacing w:lineRule="auto" w:line="240" w:before="280" w:after="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58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normal1"/>
        <w:spacing w:lineRule="auto" w:line="240" w:before="240" w:after="240"/>
        <w:rPr>
          <w:rFonts w:ascii="Liberation Serif" w:hAnsi="Liberation Serif"/>
          <w:b/>
          <w:bCs/>
          <w:highlight w:val="none"/>
          <w:shd w:fill="auto" w:val="clear"/>
        </w:rPr>
      </w:pPr>
      <w:r>
        <w:rPr>
          <w:b/>
          <w:bCs/>
          <w:shd w:fill="auto" w:val="clear"/>
        </w:rPr>
        <w:t>C4 Container</w:t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714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rFonts w:ascii="Liberation Serif" w:hAnsi="Liberation Serif"/>
        </w:rPr>
      </w:pPr>
      <w:bookmarkStart w:id="6" w:name="_bjrr7veeh80c"/>
      <w:bookmarkEnd w:id="6"/>
      <w:r>
        <w:rPr>
          <w:b/>
          <w:color w:val="000000"/>
          <w:sz w:val="26"/>
          <w:szCs w:val="26"/>
        </w:rPr>
        <w:t>Альтернативы</w:t>
      </w:r>
    </w:p>
    <w:p>
      <w:pPr>
        <w:pStyle w:val="normal1"/>
        <w:spacing w:lineRule="auto" w:line="240" w:before="240" w:after="240"/>
        <w:rPr>
          <w:rFonts w:ascii="Liberation Serif" w:hAnsi="Liberation Serif"/>
          <w:highlight w:val="none"/>
          <w:shd w:fill="auto" w:val="clear"/>
        </w:rPr>
      </w:pPr>
      <w:r>
        <w:rPr>
          <w:shd w:fill="auto" w:val="clear"/>
        </w:rPr>
        <w:t>Поиск и внедрение готовых решений для управления ставками. Позволит ускорить этап с разработкой этой части системы, но из минусов завязка на стороннее решение, не всегда оправдано в долгосрочной перспективе. На этом этапе в целом это не требуется и можно в том числе оставить управление ставками в АБС. Но стоит иметь ввиду что АБС работает на устаревших тенологиях (Delphi) и испытывает сложности с горизонтальным масштабированием.</w:t>
      </w:r>
    </w:p>
    <w:p>
      <w:pPr>
        <w:pStyle w:val="normal1"/>
        <w:spacing w:lineRule="auto" w:line="240" w:before="240" w:after="240"/>
        <w:rPr>
          <w:rFonts w:ascii="Liberation Serif" w:hAnsi="Liberation Serif"/>
        </w:rPr>
      </w:pPr>
      <w:r>
        <w:rPr>
          <w:shd w:fill="auto" w:val="clear"/>
        </w:rPr>
        <w:t xml:space="preserve">Альтернативы Event-Driven архитектуре,  предложенной в данном ADR может быть </w:t>
      </w:r>
      <w:r>
        <w:rPr/>
        <w:t>Service-Oriented Architecture (SOA):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spacing w:before="0" w:after="0"/>
        <w:ind w:hanging="283" w:start="709"/>
        <w:jc w:val="start"/>
        <w:rPr>
          <w:rFonts w:ascii="Liberation Serif" w:hAnsi="Liberation Serif"/>
        </w:rPr>
      </w:pPr>
      <w:r>
        <w:rPr/>
        <w:t>Система состоит из сервисов, которые взаимодействуют через протоколы (например, SOAP, REST).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>
          <w:rFonts w:ascii="Liberation Serif" w:hAnsi="Liberation Serif"/>
        </w:rPr>
      </w:pPr>
      <w:r>
        <w:rPr/>
        <w:t>Каждый сервис отвечает за конкретную бизнес-функцию.</w:t>
      </w:r>
    </w:p>
    <w:p>
      <w:pPr>
        <w:pStyle w:val="Heading4"/>
        <w:bidi w:val="0"/>
        <w:jc w:val="start"/>
        <w:rPr>
          <w:rFonts w:ascii="Liberation Serif" w:hAnsi="Liberation Serif"/>
        </w:rPr>
      </w:pPr>
      <w:r>
        <w:rPr/>
        <w:t>Преимущества:</w:t>
      </w:r>
    </w:p>
    <w:p>
      <w:pPr>
        <w:pStyle w:val="BodyText"/>
        <w:numPr>
          <w:ilvl w:val="0"/>
          <w:numId w:val="8"/>
        </w:numPr>
        <w:tabs>
          <w:tab w:val="left" w:pos="709" w:leader="none"/>
        </w:tabs>
        <w:bidi w:val="0"/>
        <w:spacing w:before="0" w:after="0"/>
        <w:ind w:hanging="283" w:start="709"/>
        <w:jc w:val="start"/>
        <w:rPr>
          <w:rFonts w:ascii="Liberation Serif" w:hAnsi="Liberation Serif"/>
        </w:rPr>
      </w:pPr>
      <w:r>
        <w:rPr/>
        <w:t>Высокая реиспользуемость сервисов.</w:t>
      </w:r>
    </w:p>
    <w:p>
      <w:pPr>
        <w:pStyle w:val="BodyText"/>
        <w:numPr>
          <w:ilvl w:val="0"/>
          <w:numId w:val="8"/>
        </w:numPr>
        <w:tabs>
          <w:tab w:val="left" w:pos="709" w:leader="none"/>
        </w:tabs>
        <w:bidi w:val="0"/>
        <w:spacing w:before="0" w:after="0"/>
        <w:ind w:hanging="283" w:start="709"/>
        <w:jc w:val="start"/>
        <w:rPr>
          <w:rFonts w:ascii="Liberation Serif" w:hAnsi="Liberation Serif"/>
        </w:rPr>
      </w:pPr>
      <w:r>
        <w:rPr/>
        <w:t>Модульность упрощает внесение изменений.</w:t>
      </w:r>
    </w:p>
    <w:p>
      <w:pPr>
        <w:pStyle w:val="BodyText"/>
        <w:numPr>
          <w:ilvl w:val="0"/>
          <w:numId w:val="8"/>
        </w:numPr>
        <w:tabs>
          <w:tab w:val="left" w:pos="709" w:leader="none"/>
        </w:tabs>
        <w:bidi w:val="0"/>
        <w:ind w:hanging="283" w:start="709"/>
        <w:jc w:val="start"/>
        <w:rPr>
          <w:rFonts w:ascii="Liberation Serif" w:hAnsi="Liberation Serif"/>
        </w:rPr>
      </w:pPr>
      <w:r>
        <w:rPr/>
        <w:t>Подходит для больших корпоративных систем.</w:t>
      </w:r>
    </w:p>
    <w:p>
      <w:pPr>
        <w:pStyle w:val="Heading4"/>
        <w:bidi w:val="0"/>
        <w:jc w:val="start"/>
        <w:rPr>
          <w:rFonts w:ascii="Liberation Serif" w:hAnsi="Liberation Serif"/>
        </w:rPr>
      </w:pPr>
      <w:r>
        <w:rPr/>
        <w:t>Недостатки: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spacing w:before="0" w:after="0"/>
        <w:ind w:hanging="283" w:start="709"/>
        <w:jc w:val="start"/>
        <w:rPr>
          <w:rFonts w:ascii="Liberation Serif" w:hAnsi="Liberation Serif"/>
        </w:rPr>
      </w:pPr>
      <w:r>
        <w:rPr/>
        <w:t>Высокая сложность управления взаимодействием между сервисами.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spacing w:before="0" w:after="0"/>
        <w:ind w:hanging="283" w:start="709"/>
        <w:jc w:val="start"/>
        <w:rPr>
          <w:rFonts w:ascii="Liberation Serif" w:hAnsi="Liberation Serif"/>
        </w:rPr>
      </w:pPr>
      <w:r>
        <w:rPr/>
        <w:t>Зависимость от стандартов и контрактов.</w:t>
      </w:r>
    </w:p>
    <w:p>
      <w:pPr>
        <w:pStyle w:val="normal1"/>
        <w:spacing w:lineRule="auto" w:line="240" w:before="240" w:after="240"/>
        <w:rPr>
          <w:rFonts w:ascii="Liberation Serif" w:hAnsi="Liberation Serif"/>
        </w:rPr>
      </w:pPr>
      <w:r>
        <w:rPr/>
      </w:r>
    </w:p>
    <w:p>
      <w:pPr>
        <w:pStyle w:val="normal1"/>
        <w:spacing w:lineRule="auto" w:line="240" w:before="240" w:after="240"/>
        <w:rPr>
          <w:rFonts w:ascii="Liberation Serif" w:hAnsi="Liberation Serif"/>
        </w:rPr>
      </w:pPr>
      <w:r>
        <w:rPr>
          <w:b/>
          <w:color w:val="000000"/>
          <w:sz w:val="26"/>
          <w:szCs w:val="26"/>
        </w:rPr>
        <w:t>Недостатки и ограничения решения в ADR</w:t>
      </w:r>
    </w:p>
    <w:p>
      <w:pPr>
        <w:pStyle w:val="normal1"/>
        <w:numPr>
          <w:ilvl w:val="0"/>
          <w:numId w:val="10"/>
        </w:numPr>
        <w:bidi w:val="0"/>
        <w:spacing w:lineRule="auto" w:line="240" w:before="12" w:after="12"/>
        <w:jc w:val="start"/>
        <w:rPr>
          <w:rFonts w:ascii="Liberation Serif" w:hAnsi="Liberation Serif"/>
        </w:rPr>
      </w:pPr>
      <w:r>
        <w:rPr>
          <w:b w:val="false"/>
          <w:bCs w:val="false"/>
          <w:color w:val="000000"/>
          <w:sz w:val="26"/>
          <w:szCs w:val="26"/>
        </w:rPr>
        <w:t xml:space="preserve">Требуется переработка существующих систем (например, Интернет Банк, АБС). </w:t>
      </w:r>
    </w:p>
    <w:p>
      <w:pPr>
        <w:pStyle w:val="normal1"/>
        <w:numPr>
          <w:ilvl w:val="0"/>
          <w:numId w:val="10"/>
        </w:numPr>
        <w:bidi w:val="0"/>
        <w:spacing w:lineRule="auto" w:line="240" w:before="12" w:after="12"/>
        <w:jc w:val="start"/>
        <w:rPr>
          <w:rFonts w:ascii="Liberation Serif" w:hAnsi="Liberation Serif"/>
        </w:rPr>
      </w:pPr>
      <w:r>
        <w:rPr>
          <w:b w:val="false"/>
          <w:bCs w:val="false"/>
          <w:color w:val="000000"/>
          <w:sz w:val="26"/>
          <w:szCs w:val="26"/>
        </w:rPr>
        <w:t>Брокер сообщений становится критически важной частью системы.</w:t>
      </w:r>
    </w:p>
    <w:p>
      <w:pPr>
        <w:pStyle w:val="normal1"/>
        <w:numPr>
          <w:ilvl w:val="0"/>
          <w:numId w:val="10"/>
        </w:numPr>
        <w:bidi w:val="0"/>
        <w:spacing w:lineRule="auto" w:line="240" w:before="12" w:after="12"/>
        <w:jc w:val="start"/>
        <w:rPr>
          <w:rFonts w:ascii="Liberation Serif" w:hAnsi="Liberation Serif"/>
        </w:rPr>
      </w:pPr>
      <w:r>
        <w:rPr>
          <w:b w:val="false"/>
          <w:bCs w:val="false"/>
          <w:color w:val="000000"/>
          <w:sz w:val="26"/>
          <w:szCs w:val="26"/>
        </w:rPr>
        <w:t>Возможна потеря событий при сбое брокера сообщений или неправильной настройке системы.</w:t>
      </w:r>
    </w:p>
    <w:p>
      <w:pPr>
        <w:pStyle w:val="normal1"/>
        <w:numPr>
          <w:ilvl w:val="0"/>
          <w:numId w:val="10"/>
        </w:numPr>
        <w:bidi w:val="0"/>
        <w:spacing w:lineRule="auto" w:line="240" w:before="12" w:after="12"/>
        <w:jc w:val="start"/>
        <w:rPr>
          <w:rFonts w:ascii="Liberation Serif" w:hAnsi="Liberation Serif"/>
        </w:rPr>
      </w:pPr>
      <w:r>
        <w:rPr>
          <w:b w:val="false"/>
          <w:bCs w:val="false"/>
          <w:color w:val="000000"/>
          <w:sz w:val="26"/>
          <w:szCs w:val="26"/>
        </w:rPr>
        <w:t>Обеспечение согласованности данных при асинхронной обработке становится сложной задачей.</w:t>
      </w:r>
    </w:p>
    <w:p>
      <w:pPr>
        <w:pStyle w:val="normal1"/>
        <w:numPr>
          <w:ilvl w:val="0"/>
          <w:numId w:val="10"/>
        </w:numPr>
        <w:bidi w:val="0"/>
        <w:spacing w:lineRule="auto" w:line="240" w:before="12" w:after="12"/>
        <w:jc w:val="start"/>
        <w:rPr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26"/>
          <w:szCs w:val="26"/>
        </w:rPr>
        <w:t>Логика распределена между несколькими компонентами, что затрудняет диагностику и исправление ошибок.</w:t>
      </w:r>
    </w:p>
    <w:p>
      <w:pPr>
        <w:pStyle w:val="normal1"/>
        <w:spacing w:lineRule="auto" w:line="240" w:before="240" w:after="240"/>
        <w:rPr>
          <w:rFonts w:ascii="Liberation Serif" w:hAnsi="Liberation Serif"/>
        </w:rPr>
      </w:pPr>
      <w:r>
        <w:rPr>
          <w:b/>
          <w:bCs/>
          <w:color w:val="000000"/>
          <w:sz w:val="26"/>
          <w:szCs w:val="26"/>
        </w:rPr>
        <w:t>Риски</w:t>
      </w:r>
    </w:p>
    <w:p>
      <w:pPr>
        <w:pStyle w:val="normal1"/>
        <w:numPr>
          <w:ilvl w:val="0"/>
          <w:numId w:val="6"/>
        </w:numPr>
        <w:spacing w:lineRule="auto" w:line="240" w:before="240" w:after="240"/>
        <w:rPr/>
      </w:pPr>
      <w:r>
        <w:rPr>
          <w:rStyle w:val="Strong"/>
          <w:color w:val="000000"/>
          <w:sz w:val="26"/>
          <w:szCs w:val="26"/>
        </w:rPr>
        <w:t>Технические</w:t>
      </w:r>
      <w:r>
        <w:rPr>
          <w:b/>
          <w:color w:val="000000"/>
          <w:sz w:val="26"/>
          <w:szCs w:val="26"/>
        </w:rPr>
        <w:t xml:space="preserve">: </w:t>
      </w:r>
      <w:r>
        <w:rPr>
          <w:b w:val="false"/>
          <w:bCs w:val="false"/>
          <w:color w:val="000000"/>
          <w:sz w:val="26"/>
          <w:szCs w:val="26"/>
        </w:rPr>
        <w:t>Возможные задержки в интеграции новых компонентов с существующими системами.</w:t>
      </w:r>
    </w:p>
    <w:p>
      <w:pPr>
        <w:pStyle w:val="BodyText"/>
        <w:numPr>
          <w:ilvl w:val="0"/>
          <w:numId w:val="6"/>
        </w:numPr>
        <w:bidi w:val="0"/>
        <w:jc w:val="start"/>
        <w:rPr/>
      </w:pPr>
      <w:r>
        <w:rPr>
          <w:rStyle w:val="Strong"/>
        </w:rPr>
        <w:t>Организационные</w:t>
      </w:r>
      <w:r>
        <w:rPr/>
        <w:t>: Недостаточная экспертиза сотрудников в новых технологиях.</w:t>
      </w:r>
    </w:p>
    <w:p>
      <w:pPr>
        <w:pStyle w:val="BodyText"/>
        <w:numPr>
          <w:ilvl w:val="0"/>
          <w:numId w:val="6"/>
        </w:numPr>
        <w:bidi w:val="0"/>
        <w:jc w:val="start"/>
        <w:rPr/>
      </w:pPr>
      <w:r>
        <w:rPr>
          <w:rStyle w:val="Strong"/>
        </w:rPr>
        <w:t>Производственные</w:t>
      </w:r>
      <w:r>
        <w:rPr/>
        <w:t>: Проблемы с производительностью при росте числа пользователей.</w:t>
      </w:r>
    </w:p>
    <w:p>
      <w:pPr>
        <w:pStyle w:val="BodyText"/>
        <w:numPr>
          <w:ilvl w:val="0"/>
          <w:numId w:val="6"/>
        </w:numPr>
        <w:bidi w:val="0"/>
        <w:jc w:val="start"/>
        <w:rPr/>
      </w:pPr>
      <w:r>
        <w:rPr>
          <w:rStyle w:val="Strong"/>
        </w:rPr>
        <w:t>Безопасность</w:t>
      </w:r>
      <w:r>
        <w:rPr/>
        <w:t>: Необходимость обеспечения шифрования данных и защиты информации клиентов</w:t>
      </w:r>
    </w:p>
    <w:p>
      <w:pPr>
        <w:pStyle w:val="normal1"/>
        <w:rPr>
          <w:rFonts w:ascii="Liberation Serif" w:hAnsi="Liberation Serif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auto"/>
    <w:pitch w:val="variable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decimal"/>
      <w:lvlText w:val="%1."/>
      <w:lvlJc w:val="start"/>
      <w:pPr>
        <w:tabs>
          <w:tab w:val="num" w:pos="780"/>
        </w:tabs>
        <w:ind w:start="780" w:hanging="360"/>
      </w:pPr>
      <w:rPr/>
    </w:lvl>
    <w:lvl w:ilvl="1">
      <w:start w:val="1"/>
      <w:numFmt w:val="decimal"/>
      <w:lvlText w:val="%2."/>
      <w:lvlJc w:val="start"/>
      <w:pPr>
        <w:tabs>
          <w:tab w:val="num" w:pos="1140"/>
        </w:tabs>
        <w:ind w:start="1140" w:hanging="360"/>
      </w:pPr>
      <w:rPr/>
    </w:lvl>
    <w:lvl w:ilvl="2">
      <w:start w:val="1"/>
      <w:numFmt w:val="decimal"/>
      <w:lvlText w:val="%3."/>
      <w:lvlJc w:val="start"/>
      <w:pPr>
        <w:tabs>
          <w:tab w:val="num" w:pos="1500"/>
        </w:tabs>
        <w:ind w:start="1500" w:hanging="360"/>
      </w:pPr>
      <w:rPr/>
    </w:lvl>
    <w:lvl w:ilvl="3">
      <w:start w:val="1"/>
      <w:numFmt w:val="decimal"/>
      <w:lvlText w:val="%4."/>
      <w:lvlJc w:val="start"/>
      <w:pPr>
        <w:tabs>
          <w:tab w:val="num" w:pos="1860"/>
        </w:tabs>
        <w:ind w:start="1860" w:hanging="360"/>
      </w:pPr>
      <w:rPr/>
    </w:lvl>
    <w:lvl w:ilvl="4">
      <w:start w:val="1"/>
      <w:numFmt w:val="decimal"/>
      <w:lvlText w:val="%5."/>
      <w:lvlJc w:val="start"/>
      <w:pPr>
        <w:tabs>
          <w:tab w:val="num" w:pos="2220"/>
        </w:tabs>
        <w:ind w:start="2220" w:hanging="360"/>
      </w:pPr>
      <w:rPr/>
    </w:lvl>
    <w:lvl w:ilvl="5">
      <w:start w:val="1"/>
      <w:numFmt w:val="decimal"/>
      <w:lvlText w:val="%6."/>
      <w:lvlJc w:val="start"/>
      <w:pPr>
        <w:tabs>
          <w:tab w:val="num" w:pos="2580"/>
        </w:tabs>
        <w:ind w:start="2580" w:hanging="360"/>
      </w:pPr>
      <w:rPr/>
    </w:lvl>
    <w:lvl w:ilvl="6">
      <w:start w:val="1"/>
      <w:numFmt w:val="decimal"/>
      <w:lvlText w:val="%7."/>
      <w:lvlJc w:val="start"/>
      <w:pPr>
        <w:tabs>
          <w:tab w:val="num" w:pos="2940"/>
        </w:tabs>
        <w:ind w:start="2940" w:hanging="360"/>
      </w:pPr>
      <w:rPr/>
    </w:lvl>
    <w:lvl w:ilvl="7">
      <w:start w:val="1"/>
      <w:numFmt w:val="decimal"/>
      <w:lvlText w:val="%8."/>
      <w:lvlJc w:val="start"/>
      <w:pPr>
        <w:tabs>
          <w:tab w:val="num" w:pos="3300"/>
        </w:tabs>
        <w:ind w:start="3300" w:hanging="360"/>
      </w:pPr>
      <w:rPr/>
    </w:lvl>
    <w:lvl w:ilvl="8">
      <w:start w:val="1"/>
      <w:numFmt w:val="decimal"/>
      <w:lvlText w:val="%9."/>
      <w:lvlJc w:val="start"/>
      <w:pPr>
        <w:tabs>
          <w:tab w:val="num" w:pos="3660"/>
        </w:tabs>
        <w:ind w:start="3660" w:hanging="360"/>
      </w:pPr>
      <w:rPr/>
    </w:lvl>
  </w:abstractNum>
  <w:abstractNum w:abstractNumId="1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Noto Serif CJK SC" w:cs="Noto Sans Devanagari"/>
      <w:b/>
      <w:bCs/>
      <w:sz w:val="24"/>
      <w:szCs w:val="24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BodyText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BodyText"/>
    <w:qFormat/>
    <w:pPr>
      <w:numPr>
        <w:ilvl w:val="6"/>
        <w:numId w:val="1"/>
      </w:numPr>
      <w:spacing w:before="60" w:after="60"/>
      <w:outlineLvl w:val="6"/>
    </w:pPr>
    <w:rPr>
      <w:b/>
      <w:bCs/>
      <w:sz w:val="20"/>
      <w:szCs w:val="20"/>
    </w:rPr>
  </w:style>
  <w:style w:type="paragraph" w:styleId="Heading8">
    <w:name w:val="heading 8"/>
    <w:basedOn w:val="Heading"/>
    <w:next w:val="BodyText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0"/>
      <w:szCs w:val="20"/>
    </w:rPr>
  </w:style>
  <w:style w:type="paragraph" w:styleId="Heading9">
    <w:name w:val="heading 9"/>
    <w:basedOn w:val="Heading"/>
    <w:next w:val="BodyText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>
    <w:name w:val="normal1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paragraph" w:styleId="Heading10">
    <w:name w:val="Heading 10"/>
    <w:basedOn w:val="Heading"/>
    <w:next w:val="BodyText"/>
    <w:qFormat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LibreOffice/24.8.3.2$Linux_X86_64 LibreOffice_project/e14c9fdd1f585efcbb2c5363087a99d20928d522</Application>
  <AppVersion>15.0000</AppVersion>
  <Pages>4</Pages>
  <Words>448</Words>
  <Characters>3098</Characters>
  <CharactersWithSpaces>3447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2025-01-01T21:51:27Z</dcterms:created>
  <dc:creator/>
  <dc:description/>
  <dc:language>ru-RU</dc:language>
  <cp:lastModifiedBy/>
  <dcterms:modified xsi:type="dcterms:W3CDTF">2025-01-08T21:54:23Z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