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>Название задачи: Архитектура передачи ставок для кол-центра в рамках MVP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 xml:space="preserve">Автор: </w:t>
      </w:r>
      <w:r>
        <w:rPr>
          <w:b/>
          <w:color w:val="000000"/>
          <w:sz w:val="26"/>
          <w:szCs w:val="26"/>
        </w:rPr>
        <w:t>Челнаков Алексей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/>
          <w:color w:val="000000"/>
          <w:sz w:val="26"/>
          <w:szCs w:val="26"/>
        </w:rPr>
        <w:t>22.12.2024</w:t>
      </w:r>
    </w:p>
    <w:p>
      <w:pPr>
        <w:pStyle w:val="Heading2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Контекст</w:t>
      </w:r>
    </w:p>
    <w:p>
      <w:pPr>
        <w:pStyle w:val="BodyText"/>
        <w:rPr/>
      </w:pPr>
      <w:r>
        <w:rPr/>
        <w:t>Для решения проблемы увеличения нагрузки на кол-центр и необходимости предоставления информации о депозитных ставках клиентам было принято решение о реализации следующих изменений: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Организация доступа к актуальным депозитным ставкам для сотрудников кол-центра.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Передача информации о ставках в партнёрский кол-центр через безопасный обмен файлами.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Подготовка MVP-решения для минимизации рисков перегрузки и улучшения качества обслуживания клиентов.</w:t>
      </w:r>
    </w:p>
    <w:p>
      <w:pPr>
        <w:pStyle w:val="BodyText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2295"/>
        <w:gridCol w:w="1875"/>
        <w:gridCol w:w="465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b/>
              </w:rPr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Колл-центр, Менеджер кол-центра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Доступ к ставкам через внутренний кол-центр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Менеджер кол-центра запрашивает ставки через CRM.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CRM обращается к API системы управления ставками.</w:t>
            </w:r>
          </w:p>
          <w:p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left="709"/>
              <w:rPr/>
            </w:pPr>
            <w:r>
              <w:rPr/>
              <w:t>API возвращает актуальные данные о депозитах.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Интернет-банк, АБС, Смс-шлюз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Передача ставок в партнёрский кол-центр</w:t>
            </w:r>
          </w:p>
        </w:tc>
        <w:tc>
          <w:tcPr>
            <w:tcW w:w="4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numPr>
                <w:ilvl w:val="0"/>
                <w:numId w:val="3"/>
              </w:numPr>
              <w:rPr/>
            </w:pPr>
            <w:r>
              <w:rPr/>
              <w:t>Модуль генерации файлов формирует файл со ставками.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Файл передаётся через SFTP на сервер партнёрского кол-центра.</w:t>
            </w:r>
          </w:p>
          <w:p>
            <w:pPr>
              <w:pStyle w:val="BodyText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left="709"/>
              <w:rPr/>
            </w:pPr>
            <w:r>
              <w:rPr/>
              <w:t>Сотрудники партнёрского кол-центра получают доступ к актуальной информации.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АБС, </w:t>
            </w:r>
          </w:p>
          <w:p>
            <w:pPr>
              <w:pStyle w:val="normal1"/>
              <w:rPr/>
            </w:pPr>
            <w:r>
              <w:rPr/>
              <w:t>Kafka, Менеджер Бэк-офиса, Интернет-банк, Сайт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Управление ставками</w:t>
            </w:r>
          </w:p>
        </w:tc>
        <w:tc>
          <w:tcPr>
            <w:tcW w:w="4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Сотрудник бэк-офиса редактирует ставки в хранилище.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left="709"/>
              <w:rPr/>
            </w:pPr>
            <w:r>
              <w:rPr/>
              <w:t>Обновленные ставки становятся доступными на сайте и в интернет-банке.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882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rStyle w:val="Strong"/>
              </w:rPr>
              <w:t>Функциональность</w:t>
            </w:r>
            <w:r>
              <w:rPr/>
              <w:t>: Защита данных, персонализированные ставки, интеграция с существующими системами.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rStyle w:val="Strong"/>
              </w:rPr>
              <w:t>Производительность</w:t>
            </w:r>
            <w:r>
              <w:rPr/>
              <w:t>: Минимальные задержки отклика.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rStyle w:val="Strong"/>
              </w:rPr>
              <w:t>Надежность</w:t>
            </w:r>
            <w:r>
              <w:rPr/>
              <w:t>: Доступность 99.9%, возможность переключения на резервный ЦОД.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>
                <w:rStyle w:val="Strong"/>
              </w:rPr>
              <w:t>Технологии</w:t>
            </w:r>
            <w:r>
              <w:rPr/>
              <w:t>: Использование MS SQL, Oracle, существующих технологий банка.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/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Приведите диаграммы контекста и контейнеров в модели C4. Опишите там основные компоненты и интеграции всех элементов решения. 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>Также опишите, какой логикой вы руководствовались в ходе принятия решений и выбора технологий. Не забывайте, что необходимо учесть все функциональные и нефункциональные требования.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>Опишите здесь наиболее важные альтернативные решения.</w:t>
      </w:r>
    </w:p>
    <w:p>
      <w:pPr>
        <w:pStyle w:val="normal1"/>
        <w:spacing w:lineRule="auto" w:line="240" w:before="240" w:after="240"/>
        <w:rPr/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>Подробно опишите здесь недостатки, ограничения и риски выбранного решения.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2"/>
  </w:num>
  <w:num w:numId="1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8"/>
          </w:tabs>
          <w:ind w:left="1418" w:hanging="283"/>
        </w:pPr>
        <w:rPr/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7"/>
          </w:tabs>
          <w:ind w:left="2127" w:hanging="283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36"/>
          </w:tabs>
          <w:ind w:left="2836" w:hanging="283"/>
        </w:pPr>
        <w:rPr/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45"/>
          </w:tabs>
          <w:ind w:left="3545" w:hanging="283"/>
        </w:pPr>
        <w:rPr/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54"/>
          </w:tabs>
          <w:ind w:left="4254" w:hanging="283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63"/>
          </w:tabs>
          <w:ind w:left="4963" w:hanging="283"/>
        </w:pPr>
        <w:rPr/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72"/>
          </w:tabs>
          <w:ind w:left="5672" w:hanging="283"/>
        </w:pPr>
        <w:rPr/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81"/>
          </w:tabs>
          <w:ind w:left="6381" w:hanging="283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1926</TotalTime>
  <Application>LibreOffice/24.8.3.2$Linux_X86_64 LibreOffice_project/e14c9fdd1f585efcbb2c5363087a99d20928d522</Application>
  <AppVersion>15.0000</AppVersion>
  <Pages>2</Pages>
  <Words>272</Words>
  <Characters>1918</Characters>
  <CharactersWithSpaces>2132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2025-01-01T22:09:48Z</dcterms:modified>
  <cp:revision>3</cp:revision>
  <dc:subject/>
  <dc:title/>
</cp:coreProperties>
</file>