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rFonts w:ascii="Liberation Serif" w:hAnsi="Liberation Serif"/>
        </w:rPr>
      </w:pPr>
      <w:bookmarkStart w:id="0" w:name="_b7urdng99y53"/>
      <w:bookmarkEnd w:id="0"/>
      <w:r>
        <w:rPr>
          <w:rFonts w:ascii="Liberation Serif" w:hAnsi="Liberation Serif"/>
          <w:b/>
          <w:color w:val="000000"/>
          <w:sz w:val="26"/>
          <w:szCs w:val="26"/>
        </w:rPr>
        <w:t>Название задачи: Архитектура передачи ставок для кол-центра в рамках MVP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iberation Serif" w:hAnsi="Liberation Serif"/>
        </w:rPr>
      </w:pPr>
      <w:bookmarkStart w:id="1" w:name="_hjk0fkfyohdk"/>
      <w:bookmarkEnd w:id="1"/>
      <w:r>
        <w:rPr>
          <w:rFonts w:ascii="Liberation Serif" w:hAnsi="Liberation Serif"/>
          <w:b/>
          <w:color w:val="000000"/>
          <w:sz w:val="26"/>
          <w:szCs w:val="26"/>
        </w:rPr>
        <w:t xml:space="preserve">Автор: </w:t>
      </w:r>
      <w:r>
        <w:rPr>
          <w:rFonts w:ascii="Liberation Serif" w:hAnsi="Liberation Serif"/>
          <w:b/>
          <w:color w:val="000000"/>
          <w:sz w:val="26"/>
          <w:szCs w:val="26"/>
        </w:rPr>
        <w:t>Челнаков Алексей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iberation Serif" w:hAnsi="Liberation Serif"/>
        </w:rPr>
      </w:pPr>
      <w:bookmarkStart w:id="2" w:name="_uanumrh8zrui"/>
      <w:bookmarkEnd w:id="2"/>
      <w:r>
        <w:rPr>
          <w:rFonts w:ascii="Liberation Serif" w:hAnsi="Liberation Serif"/>
          <w:b/>
          <w:color w:val="000000"/>
          <w:sz w:val="26"/>
          <w:szCs w:val="26"/>
        </w:rPr>
        <w:t xml:space="preserve">Дата: </w:t>
      </w:r>
      <w:r>
        <w:rPr>
          <w:rFonts w:ascii="Liberation Serif" w:hAnsi="Liberation Serif"/>
          <w:b/>
          <w:color w:val="000000"/>
          <w:sz w:val="26"/>
          <w:szCs w:val="26"/>
        </w:rPr>
        <w:t>22.12.2024</w:t>
      </w:r>
    </w:p>
    <w:p>
      <w:pPr>
        <w:pStyle w:val="Heading2"/>
        <w:spacing w:lineRule="auto" w:line="240" w:before="280" w:after="80"/>
        <w:rPr>
          <w:rFonts w:ascii="Liberation Serif" w:hAnsi="Liberation Serif"/>
        </w:rPr>
      </w:pPr>
      <w:r>
        <w:rPr>
          <w:rFonts w:ascii="Liberation Serif" w:hAnsi="Liberation Serif"/>
          <w:b/>
          <w:color w:val="000000"/>
          <w:sz w:val="26"/>
          <w:szCs w:val="26"/>
        </w:rPr>
        <w:t>Контекст</w:t>
      </w:r>
    </w:p>
    <w:p>
      <w:pPr>
        <w:pStyle w:val="BodyText"/>
        <w:rPr>
          <w:rFonts w:ascii="Liberation Serif" w:hAnsi="Liberation Serif"/>
        </w:rPr>
      </w:pPr>
      <w:r>
        <w:rPr>
          <w:rFonts w:ascii="Liberation Serif" w:hAnsi="Liberation Serif"/>
        </w:rPr>
        <w:t>Для решения проблемы увеличения нагрузки на кол-центр и необходимости предоставления информации о депозитных ставках клиентам было принято решение о реализации следующих изменений: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Организация доступа к актуальным депозитным ставкам для сотрудников кол-центра.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Передача информации о ставках в партнёрский кол-центр через безопасный обмен файлами.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Подготовка MVP-решения для минимизации рисков перегрузки и улучшения качества обслуживания клиентов.</w:t>
      </w:r>
    </w:p>
    <w:p>
      <w:pPr>
        <w:pStyle w:val="Body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iberation Serif" w:hAnsi="Liberation Serif"/>
        </w:rPr>
      </w:pPr>
      <w:bookmarkStart w:id="3" w:name="_3bfxc9a45514"/>
      <w:bookmarkEnd w:id="3"/>
      <w:r>
        <w:rPr>
          <w:rFonts w:ascii="Liberation Serif" w:hAnsi="Liberation Serif"/>
          <w:b/>
          <w:color w:val="000000"/>
          <w:sz w:val="26"/>
          <w:szCs w:val="26"/>
        </w:rPr>
        <w:t>Функциональные требования</w:t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2295"/>
        <w:gridCol w:w="1875"/>
        <w:gridCol w:w="465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Действующие лица или системы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Use Case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Колл-центр, Менеджер кол-центра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Доступ к ставкам через внутренний кол-центр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Менеджер кол-центра запрашивает ставки через CRM.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CRM обращается к API системы управления ставками.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09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API возвращает актуальные данные о депозитах.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Интернет-банк, АБС, Смс-шлюз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Передача ставок в партнёрский кол-центр</w:t>
            </w:r>
          </w:p>
        </w:tc>
        <w:tc>
          <w:tcPr>
            <w:tcW w:w="4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Модуль генерации файлов формирует файл со ставками.</w:t>
            </w:r>
          </w:p>
          <w:p>
            <w:pPr>
              <w:pStyle w:val="BodyText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Файл передаётся через SFTP на сервер партнёрского кол-центра.</w:t>
            </w:r>
          </w:p>
          <w:p>
            <w:pPr>
              <w:pStyle w:val="BodyText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09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Сотрудники партнёрского кол-центра получают доступ к актуальной информации.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spacing w:before="0" w:after="140"/>
              <w:ind w:hanging="0" w:left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Heading3"/>
        <w:spacing w:lineRule="auto" w:line="240" w:before="280" w:after="80"/>
        <w:rPr>
          <w:rFonts w:ascii="Liberation Serif" w:hAnsi="Liberation Serif"/>
        </w:rPr>
      </w:pPr>
      <w:bookmarkStart w:id="4" w:name="_u8xz25hbrgql"/>
      <w:bookmarkEnd w:id="4"/>
      <w:r>
        <w:rPr>
          <w:rFonts w:ascii="Liberation Serif" w:hAnsi="Liberation Serif"/>
          <w:b/>
          <w:color w:val="000000"/>
          <w:sz w:val="26"/>
          <w:szCs w:val="26"/>
        </w:rPr>
        <w:t>Нефункциональные требования</w:t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882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№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before="0" w:after="1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Безопасность: </w:t>
            </w:r>
            <w:r>
              <w:rPr>
                <w:rFonts w:ascii="Liberation Serif" w:hAnsi="Liberation Serif"/>
              </w:rPr>
              <w:t>Организация безопасного канала передачи данных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8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  <w:rFonts w:ascii="Liberation Serif" w:hAnsi="Liberation Serif"/>
              </w:rPr>
              <w:t>Производительность</w:t>
            </w:r>
            <w:r>
              <w:rPr>
                <w:rFonts w:ascii="Liberation Serif" w:hAnsi="Liberation Serif"/>
              </w:rPr>
              <w:t>: Передача актуальных ставок не должна превышать 10 минут с момента их изменения.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8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  <w:rFonts w:ascii="Liberation Serif" w:hAnsi="Liberation Serif"/>
              </w:rPr>
              <w:t>Надежность</w:t>
            </w:r>
            <w:r>
              <w:rPr>
                <w:rFonts w:ascii="Liberation Serif" w:hAnsi="Liberation Serif"/>
              </w:rPr>
              <w:t>: Доступность 99.9% для взаимодействия кол-центра с системой ставок.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8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  <w:rFonts w:ascii="Liberation Serif" w:hAnsi="Liberation Serif"/>
              </w:rPr>
              <w:t>Технологии</w:t>
            </w:r>
            <w:r>
              <w:rPr>
                <w:rFonts w:ascii="Liberation Serif" w:hAnsi="Liberation Serif"/>
              </w:rPr>
              <w:t>: Использование MS SQL, Oracle, существующих технологий банка.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rFonts w:ascii="Liberation Serif" w:hAnsi="Liberation Serif"/>
        </w:rPr>
      </w:pPr>
      <w:bookmarkStart w:id="5" w:name="_qmphm5d6rvi3"/>
      <w:bookmarkEnd w:id="5"/>
      <w:r>
        <w:rPr>
          <w:rFonts w:ascii="Liberation Serif" w:hAnsi="Liberation Serif"/>
          <w:b/>
          <w:color w:val="000000"/>
          <w:sz w:val="26"/>
          <w:szCs w:val="26"/>
        </w:rPr>
        <w:t>Решение</w:t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</w:rPr>
      </w:pPr>
      <w:r>
        <w:rPr>
          <w:rFonts w:ascii="Liberation Serif" w:hAnsi="Liberation Serif"/>
          <w:b/>
          <w:color w:val="000000"/>
          <w:sz w:val="26"/>
          <w:szCs w:val="26"/>
        </w:rPr>
        <w:t>C4 context</w:t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spacing w:lineRule="auto" w:line="240" w:before="280" w:after="8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85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rPr>
          <w:rFonts w:ascii="Liberation Serif" w:hAnsi="Liberation Serif"/>
          <w:b/>
          <w:bCs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sz w:val="26"/>
          <w:szCs w:val="26"/>
          <w:shd w:fill="auto" w:val="clear"/>
        </w:rPr>
        <w:t>C4 container</w:t>
      </w:r>
    </w:p>
    <w:p>
      <w:pPr>
        <w:pStyle w:val="Heading3"/>
        <w:spacing w:lineRule="auto" w:line="240" w:before="280" w:after="80"/>
        <w:rPr>
          <w:rFonts w:ascii="Liberation Serif" w:hAnsi="Liberation Serif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6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Выделение в отдельный сервис работу со ставками позволяет снизить нагрузку на АБС, а также вынести работу с партнерским кол-центром в отдельный сервис и не тащить специфику интеграции в АБС.</w:t>
      </w:r>
    </w:p>
    <w:p>
      <w:pPr>
        <w:pStyle w:val="Heading3"/>
        <w:spacing w:lineRule="auto" w:line="240" w:before="280" w:after="80"/>
        <w:rPr>
          <w:rFonts w:ascii="Liberation Serif" w:hAnsi="Liberation Serif"/>
        </w:rPr>
      </w:pPr>
      <w:bookmarkStart w:id="6" w:name="_bjrr7veeh80c"/>
      <w:bookmarkEnd w:id="6"/>
      <w:r>
        <w:rPr>
          <w:rFonts w:ascii="Liberation Serif" w:hAnsi="Liberation Serif"/>
          <w:b/>
          <w:color w:val="000000"/>
          <w:sz w:val="26"/>
          <w:szCs w:val="26"/>
        </w:rPr>
        <w:t>Альтернативы</w:t>
      </w:r>
    </w:p>
    <w:p>
      <w:pPr>
        <w:pStyle w:val="normal1"/>
        <w:spacing w:lineRule="auto" w:line="240" w:before="240" w:after="240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П</w:t>
      </w:r>
      <w:r>
        <w:rPr>
          <w:rFonts w:ascii="Liberation Serif" w:hAnsi="Liberation Serif"/>
          <w:shd w:fill="auto" w:val="clear"/>
        </w:rPr>
        <w:t xml:space="preserve">оискать </w:t>
      </w:r>
      <w:r>
        <w:rPr>
          <w:rFonts w:ascii="Liberation Serif" w:hAnsi="Liberation Serif"/>
          <w:shd w:fill="auto" w:val="clear"/>
        </w:rPr>
        <w:t>call-центр с поддержкой передачи данных по API, это поможет упростить интеграцию.</w:t>
      </w:r>
    </w:p>
    <w:p>
      <w:pPr>
        <w:pStyle w:val="normal1"/>
        <w:spacing w:lineRule="auto" w:line="240" w:before="240" w:after="240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Использование текущего партнерского кол-центра с постепенным расширением своего.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shd w:fill="auto" w:val="clear"/>
        </w:rPr>
      </w:r>
    </w:p>
    <w:p>
      <w:pPr>
        <w:pStyle w:val="normal1"/>
        <w:spacing w:lineRule="auto" w:line="240" w:before="240" w:after="240"/>
        <w:rPr>
          <w:rFonts w:ascii="Liberation Serif" w:hAnsi="Liberation Serif"/>
        </w:rPr>
      </w:pPr>
      <w:r>
        <w:rPr>
          <w:rFonts w:ascii="Liberation Serif" w:hAnsi="Liberation Serif"/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Партнёрский кол-центр может получать данные только через файлы.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Система должна поддерживать как внутренний, так и партнёрский кол-центр.</w:t>
      </w:r>
    </w:p>
    <w:p>
      <w:pPr>
        <w:pStyle w:val="normal1"/>
        <w:spacing w:lineRule="auto" w:line="240" w:before="240" w:after="240"/>
        <w:rPr>
          <w:rFonts w:ascii="Liberation Serif" w:hAnsi="Liberation Serif"/>
          <w:highlight w:val="none"/>
          <w:shd w:fill="FFFF00" w:val="clear"/>
        </w:rPr>
      </w:pPr>
      <w:r>
        <w:rPr>
          <w:rFonts w:ascii="Liberation Serif" w:hAnsi="Liberation Serif"/>
          <w:shd w:fill="FFFF00" w:val="clear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1942</TotalTime>
  <Application>LibreOffice/24.8.3.2$Linux_X86_64 LibreOffice_project/e14c9fdd1f585efcbb2c5363087a99d20928d522</Application>
  <AppVersion>15.0000</AppVersion>
  <Pages>4</Pages>
  <Words>270</Words>
  <Characters>1827</Characters>
  <CharactersWithSpaces>2040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2025-01-02T13:24:33Z</dcterms:modified>
  <cp:revision>4</cp:revision>
  <dc:subject/>
  <dc:title/>
</cp:coreProperties>
</file>