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B13" w:rsidRDefault="00572B13">
      <w:r>
        <w:t xml:space="preserve">Кластерный анализ </w:t>
      </w:r>
      <w:proofErr w:type="spellStart"/>
      <w:r>
        <w:t>идеологем</w:t>
      </w:r>
      <w:proofErr w:type="spellEnd"/>
    </w:p>
    <w:p w:rsidR="00B32FCA" w:rsidRPr="000A3D5E" w:rsidRDefault="000A3D5E">
      <w:bookmarkStart w:id="0" w:name="_GoBack"/>
      <w:bookmarkEnd w:id="0"/>
      <w:r>
        <w:t xml:space="preserve">В ходе предыдущего анализа мной были собраны </w:t>
      </w:r>
      <w:proofErr w:type="spellStart"/>
      <w:r>
        <w:t>идеологемы</w:t>
      </w:r>
      <w:proofErr w:type="spellEnd"/>
      <w:r>
        <w:t xml:space="preserve"> тоталитарного дискурса. Их отбор происходил по некоторым критериям, например, семантически сильная позиция, эмотивный компонент значения, соотнесение с идеологическим явлением, н</w:t>
      </w:r>
      <w:r w:rsidRPr="000A3D5E">
        <w:t>еобычный морфологический облик слова</w:t>
      </w:r>
      <w:r>
        <w:t>, графическое выделение, бинарной противопос</w:t>
      </w:r>
      <w:r w:rsidR="0054250E">
        <w:t xml:space="preserve">тавление другой единице и т.д. Используя собранный материал можно проверить свои гипотезы о минимальной существующей разнице между </w:t>
      </w:r>
      <w:proofErr w:type="spellStart"/>
      <w:r w:rsidR="0054250E">
        <w:t>меанизмами</w:t>
      </w:r>
      <w:proofErr w:type="spellEnd"/>
      <w:r w:rsidR="0054250E">
        <w:t xml:space="preserve"> конструирования </w:t>
      </w:r>
      <w:proofErr w:type="spellStart"/>
      <w:r w:rsidR="0054250E">
        <w:t>идеологемы</w:t>
      </w:r>
      <w:proofErr w:type="spellEnd"/>
      <w:r w:rsidR="0054250E">
        <w:t xml:space="preserve"> в СССР и Третьем Рейхе. (или опровергнуть, соответственно)</w:t>
      </w:r>
      <w:r w:rsidR="00572B13">
        <w:t xml:space="preserve"> Таким образом, полученная матрица с помощью программы кластерного анализа будет обработана, а получившиеся группы проанализированы. </w:t>
      </w:r>
    </w:p>
    <w:sectPr w:rsidR="00B32FCA" w:rsidRPr="000A3D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5E"/>
    <w:rsid w:val="000A3D5E"/>
    <w:rsid w:val="002E266B"/>
    <w:rsid w:val="003B4C2B"/>
    <w:rsid w:val="0054250E"/>
    <w:rsid w:val="00572B13"/>
    <w:rsid w:val="00782183"/>
    <w:rsid w:val="00B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D19E"/>
  <w15:chartTrackingRefBased/>
  <w15:docId w15:val="{710DA9CF-5663-4AB3-91B1-405EC74E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1</cp:revision>
  <dcterms:created xsi:type="dcterms:W3CDTF">2016-04-20T09:06:00Z</dcterms:created>
  <dcterms:modified xsi:type="dcterms:W3CDTF">2016-04-20T09:12:00Z</dcterms:modified>
</cp:coreProperties>
</file>