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EE8" w:rsidRDefault="00941A4F" w:rsidP="008E641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мифологема – единицы, определения которых почти совпадают. Это мельчайшие единицы дискурса идеологического и мифологического соответственно. </w:t>
      </w:r>
      <w:r w:rsidR="005414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Разделение их невозможно без определения понятий «идеология» и «мифология».</w:t>
      </w:r>
      <w:r w:rsid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7A6EE8" w:rsidRDefault="002563CF" w:rsidP="00A67B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ориентирована на практические интересы человека и ставит своей целью «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манипулирование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управление людьми путем 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здействия на их сознание, психи</w:t>
      </w:r>
      <w:r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ку, волю, чувства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». 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>[Вепрева, Шадрина, 2006, 12</w:t>
      </w:r>
      <w:r w:rsidR="001418A2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результате наблюдается сниженный уровень критичности при восприятии информации реципиентами идеологического воздействия. 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строится на основе «</w:t>
      </w:r>
      <w:r w:rsidR="001418A2"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исторического опыта и услови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й жизни определенной социальной </w:t>
      </w:r>
      <w:r w:rsidR="001418A2" w:rsidRPr="002563C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общности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 xml:space="preserve"> [Вепрева, Шадрина, 2006, 12</w:t>
      </w:r>
      <w:r w:rsidR="001418A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418A2" w:rsidRPr="001418A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="001418A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это и определяет ее внутреннюю структуру - исследователи говорят о системном строении идеологии, роднящей ее с наукой</w:t>
      </w:r>
      <w:r w:rsidR="00F75F3E" w:rsidRPr="00F75F3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– это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осознаваемая и сознательно используемая система идей и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ценностей, выражающих интересы отдельных классов и групп, т.е.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E6414" w:rsidRP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прежде всего рациональный конструкт</w:t>
      </w:r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="008E6414" w:rsidRP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8E64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8E6414" w:rsidRP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A6E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Мифология, в свою очередь, характеризуется рядом признаков, отличных от идеологических. </w:t>
      </w:r>
      <w:r w:rsid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Основой мифологического мировоззрения являются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неосознаваемые образы и символы, апеллирующие к «эмоционально-чувственной стороне психики» </w:t>
      </w:r>
      <w:r w:rsidR="00A67B35" w:rsidRP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</w:t>
      </w:r>
      <w:proofErr w:type="spellStart"/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Стрельник</w:t>
      </w:r>
      <w:proofErr w:type="spellEnd"/>
      <w:r w:rsidR="00A67B35" w:rsidRP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 w:rsidR="00A67B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A67B35" w:rsidRPr="00A67B35" w:rsidRDefault="00A67B35" w:rsidP="00A67B35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Принципиальное отличие, которое выделяется в да</w:t>
      </w:r>
      <w:bookmarkStart w:id="0" w:name="_GoBack"/>
      <w:bookmarkEnd w:id="0"/>
    </w:p>
    <w:p w:rsidR="00AB03E6" w:rsidRPr="00AB03E6" w:rsidRDefault="00AB03E6" w:rsidP="00AB03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Однако генетически</w:t>
      </w:r>
    </w:p>
    <w:p w:rsidR="00AB03E6" w:rsidRPr="00AB03E6" w:rsidRDefault="00AB03E6" w:rsidP="00AB03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идеология формируется на основе мифологии и несет на себе</w:t>
      </w:r>
    </w:p>
    <w:p w:rsidR="00AB03E6" w:rsidRPr="00AB03E6" w:rsidRDefault="00AB03E6" w:rsidP="00AB03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определенные характеристики мифа. Политический миф выступает</w:t>
      </w:r>
    </w:p>
    <w:p w:rsidR="00AB03E6" w:rsidRPr="00AB03E6" w:rsidRDefault="00AB03E6" w:rsidP="00AB03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связующим звеном между рациональной идеологической системой</w:t>
      </w:r>
    </w:p>
    <w:p w:rsidR="00AB03E6" w:rsidRPr="00AB03E6" w:rsidRDefault="00AB03E6" w:rsidP="00AB03E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B03E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архаической мифологией</w:t>
      </w:r>
    </w:p>
    <w:p w:rsidR="002563CF" w:rsidRDefault="002563CF" w:rsidP="00097D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63CF" w:rsidRDefault="002563CF" w:rsidP="00097D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2563CF" w:rsidRDefault="002563CF" w:rsidP="00097D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097D26" w:rsidRPr="00097D26" w:rsidRDefault="00367912" w:rsidP="00097D26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679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отмечает, что всем типам мифологем обязательно свойственна гиперболизация, причем не только денотативная, но и коннотативная, т.е. усиление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эмотивности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например. Другой характерной чертой мифологем, по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является знание референтом речевого сообщения прецедентной ситуации или текста. Миф-пропозиция и мифологема, ему </w:t>
      </w:r>
      <w:proofErr w:type="gram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соответствующая,  могут</w:t>
      </w:r>
      <w:proofErr w:type="gram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быть свернуты до одной лексемы, здесь происходит «расхождения, вплоть до противоречия, их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сигнификативного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денотативного (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референтного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содержания». Политический термин-мифологема помимо четко структурированного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сигнификата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имеет фантомный денотат, чем безусловно, схожа с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идеологемой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</w:t>
      </w:r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 </w:t>
      </w:r>
      <w:proofErr w:type="spellStart"/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«</w:t>
      </w:r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всякая политическая мифологема одновременно является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идеологемой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 [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Шейгал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], что подтверждается структурой политической мифологемы, представленной исследовательницей. Помимо фантомного денотата в лексическое значение мифологемы входит эмотивная, идеологическая и культурологическая коннотация, а также компонент фидеистической оценки «верю – не верю». Если с совпадением первых трех компонентов лексического значения у мифологемы и </w:t>
      </w:r>
      <w:proofErr w:type="spellStart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идеологемы</w:t>
      </w:r>
      <w:proofErr w:type="spellEnd"/>
      <w:r w:rsidR="00097D26"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спорить трудно, то фидеистическая составляющая вызывает некоторые вопросы. </w:t>
      </w:r>
    </w:p>
    <w:p w:rsidR="00097D26" w:rsidRPr="00097D26" w:rsidRDefault="00097D26" w:rsidP="00097D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>С точки зрения Н. А. Купиной [Купина, 1995</w:t>
      </w:r>
      <w:r w:rsidRPr="00097D26">
        <w:rPr>
          <w:rFonts w:ascii="Times New Roman" w:hAnsi="Times New Roman" w:cs="Times New Roman"/>
          <w:iCs/>
          <w:sz w:val="28"/>
          <w:szCs w:val="28"/>
          <w:lang w:val="ru-RU"/>
        </w:rPr>
        <w:t>]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мифологемы не совпадающие понятия, но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может стать мифологемой при условии того, что она получит приращение по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фидеистистической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шкале, а именно получит компонент недостоверности. Купина называет это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мифологизацией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утверждает, что этот компонент в лексической структуре можно выявить при анализе идеологических текстов. Пример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мифологизации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приводят Вепрева И.Т. и Шадрина Т.А. в статье «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мифологема: интерпретация терминов». </w:t>
      </w:r>
      <w:proofErr w:type="gramStart"/>
      <w:r w:rsidRPr="00097D26">
        <w:rPr>
          <w:rFonts w:ascii="Times New Roman" w:hAnsi="Times New Roman" w:cs="Times New Roman"/>
          <w:sz w:val="28"/>
          <w:szCs w:val="28"/>
          <w:lang w:val="ru-RU"/>
        </w:rPr>
        <w:t>«Например</w:t>
      </w:r>
      <w:proofErr w:type="gram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в ТСУ слово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трудящиеся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иллюстрируется с помощью извлечений из авторитетных текстов влияния: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Вся власть в СССР принадлежит трудящимся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(Конституция СССР); </w:t>
      </w:r>
      <w:r w:rsidRPr="00097D2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нашей стране рабочий класс и вся масса трудящихся идет вперед под высоко поднятым победоносными знаменем партии Ленина - Сталина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(Молотов)» [Вепрева, Шадрина, 2006, 127] Здесь в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идеологему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«трудящиеся» добавляются мифологические компоненты значения и сращиваются с ним, расширяя значение реального денотата. </w:t>
      </w:r>
    </w:p>
    <w:p w:rsidR="00097D26" w:rsidRPr="00097D26" w:rsidRDefault="00097D26" w:rsidP="00097D2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Сами Вепрева и Шадрина говорят о совпадении понятий политической мифологемы и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. Они отмечают, что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идеологему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отличает реальный идеологический денотат, чаще политического характера, при этом идеологические смыслы опираются на мифологические представления народа, что и является причиной путаницы, возникающей между понятиями. И в том, и в другом случае представления, являющиеся ядром значения обеих языковых единиц, не поддаются аналитическому осмыслению. </w:t>
      </w:r>
    </w:p>
    <w:p w:rsidR="00097D26" w:rsidRPr="00097D26" w:rsidRDefault="00097D26" w:rsidP="00097D2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согласен с ними С.А. Журавлев, по его мнению, мифологема не обладает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самоценностью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а лишь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конвенци</w:t>
      </w: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анализируется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дискурсе власти. </w:t>
      </w:r>
      <w:proofErr w:type="spell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Идеологема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же, несмотря на то, что более ярко проявляется именно в идеологически обусловленных контекстах и языковых </w:t>
      </w:r>
      <w:proofErr w:type="gram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ситуациях,  может</w:t>
      </w:r>
      <w:proofErr w:type="gram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существовать самостоятельно, вне контекста. </w:t>
      </w: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Примером таких самостоятельных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могут служить: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скипетродержавец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серп и молот, реакционный. Встречаются подобные лексемы в основном в общественно-политической сфере. Если говорить о взаимоотношении терминов, по Журавлеву, мифологема – одно из проявлений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идеологемы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7D26" w:rsidRPr="00097D26" w:rsidRDefault="00097D26" w:rsidP="00097D2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u w:val="single"/>
          <w:lang w:val="ru-RU"/>
        </w:rPr>
      </w:pPr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говорить о наличии двух точек зрения на проблему разделения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и мифологем. С одной стороны, существует точка зрения, что политическая мифологема полностью совпадает с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идеологемой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, с другой, исследователи отмечают </w:t>
      </w:r>
      <w:proofErr w:type="spellStart"/>
      <w:r w:rsidRPr="00097D26">
        <w:rPr>
          <w:rFonts w:ascii="Times New Roman" w:hAnsi="Times New Roman" w:cs="Times New Roman"/>
          <w:sz w:val="28"/>
          <w:szCs w:val="28"/>
          <w:lang w:val="ru-RU"/>
        </w:rPr>
        <w:t>екоторые</w:t>
      </w:r>
      <w:proofErr w:type="spellEnd"/>
      <w:r w:rsidRPr="00097D26">
        <w:rPr>
          <w:rFonts w:ascii="Times New Roman" w:hAnsi="Times New Roman" w:cs="Times New Roman"/>
          <w:sz w:val="28"/>
          <w:szCs w:val="28"/>
          <w:lang w:val="ru-RU"/>
        </w:rPr>
        <w:t xml:space="preserve"> различия, заключенные в основном в лексической структуре понятий. </w:t>
      </w:r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данной работе политическая мифологема и </w:t>
      </w:r>
      <w:proofErr w:type="spellStart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идеологема</w:t>
      </w:r>
      <w:proofErr w:type="spellEnd"/>
      <w:r w:rsidRPr="00097D2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 рассматриваться как понятия совпадающие и взаимозаменяемые.</w:t>
      </w:r>
    </w:p>
    <w:p w:rsidR="006459F0" w:rsidRPr="006459F0" w:rsidRDefault="006459F0">
      <w:pPr>
        <w:rPr>
          <w:rFonts w:ascii="Helvetica" w:hAnsi="Helvetica" w:cs="Helvetica"/>
          <w:color w:val="000000"/>
          <w:sz w:val="18"/>
          <w:szCs w:val="18"/>
          <w:lang w:val="ru-RU"/>
        </w:rPr>
      </w:pPr>
      <w:r w:rsidRPr="006459F0">
        <w:rPr>
          <w:rFonts w:ascii="TT61t00" w:hAnsi="TT61t00"/>
          <w:color w:val="000000"/>
          <w:sz w:val="18"/>
          <w:szCs w:val="18"/>
          <w:lang w:val="ru-RU"/>
        </w:rPr>
        <w:t xml:space="preserve">Изучая дискурс советской эпохи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(1917—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  <w:t xml:space="preserve">1991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гг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.),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мы обнаруживаем мифопоэтические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элементы не только в сфере наивной картины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мира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но и в сфере официальной идеологии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.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Хотя такие элементы можно найти практически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в любой идеологии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их влияние на 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формирова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-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ние</w:t>
      </w:r>
      <w:proofErr w:type="spellEnd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 языковой картины мира может существенно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 xml:space="preserve">различаться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[</w:t>
      </w:r>
      <w:r>
        <w:rPr>
          <w:rFonts w:ascii="Helvetica" w:hAnsi="Helvetica" w:cs="Helvetica"/>
          <w:color w:val="000000"/>
          <w:sz w:val="18"/>
          <w:szCs w:val="18"/>
        </w:rPr>
        <w:t>Arnold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 1937;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Kertzer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 1988; 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Богда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-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нов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2001].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Что касается коммунистической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идеологии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 xml:space="preserve">, 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то некоторые исследователи куль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-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туры называют ее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«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сотворением мифа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»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br/>
        <w:t>[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Булдаков</w:t>
      </w:r>
      <w:proofErr w:type="spellEnd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1997: 296], «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лжерелигией</w:t>
      </w:r>
      <w:proofErr w:type="spellEnd"/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» [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Панченко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1996: 166], «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продолжением мифа о Золотом</w:t>
      </w:r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br/>
        <w:t>Веке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» [</w:t>
      </w:r>
      <w:proofErr w:type="spellStart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>Элиаде</w:t>
      </w:r>
      <w:proofErr w:type="spellEnd"/>
      <w:r w:rsidRPr="006459F0">
        <w:rPr>
          <w:rFonts w:ascii="TT61t00" w:hAnsi="TT61t00" w:cs="Helvetica"/>
          <w:color w:val="000000"/>
          <w:sz w:val="18"/>
          <w:szCs w:val="18"/>
          <w:lang w:val="ru-RU"/>
        </w:rPr>
        <w:t xml:space="preserve"> </w:t>
      </w:r>
      <w:r w:rsidRPr="006459F0">
        <w:rPr>
          <w:rFonts w:ascii="Helvetica" w:hAnsi="Helvetica" w:cs="Helvetica"/>
          <w:color w:val="000000"/>
          <w:sz w:val="18"/>
          <w:szCs w:val="18"/>
          <w:lang w:val="ru-RU"/>
        </w:rPr>
        <w:t>1996: 25].</w:t>
      </w:r>
    </w:p>
    <w:p w:rsidR="00A060B3" w:rsidRPr="006459F0" w:rsidRDefault="00A060B3">
      <w:pPr>
        <w:rPr>
          <w:lang w:val="ru-RU"/>
        </w:rPr>
      </w:pPr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 xml:space="preserve">Если мифологема претендует на объяснение реальности («агрессия России мешает европейскому выбору», «народные республики против фашизма»), то </w:t>
      </w:r>
      <w:proofErr w:type="spellStart"/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>идеологема</w:t>
      </w:r>
      <w:proofErr w:type="spellEnd"/>
      <w:r w:rsidRPr="00A060B3">
        <w:rPr>
          <w:rFonts w:ascii="Helvetica" w:hAnsi="Helvetica" w:cs="Helvetica"/>
          <w:color w:val="242F33"/>
          <w:spacing w:val="2"/>
          <w:sz w:val="23"/>
          <w:szCs w:val="23"/>
          <w:shd w:val="clear" w:color="auto" w:fill="FFFFFF"/>
          <w:lang w:val="ru-RU"/>
        </w:rPr>
        <w:t xml:space="preserve"> формирует отношение к реальности и подспудно призывает ее изменить (ватники-укропы, контртеррористическая операция-народное ополчение).</w:t>
      </w:r>
    </w:p>
    <w:sectPr w:rsidR="00A060B3" w:rsidRPr="006459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T61t00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F4C"/>
    <w:rsid w:val="00011926"/>
    <w:rsid w:val="00011960"/>
    <w:rsid w:val="00014627"/>
    <w:rsid w:val="000234FA"/>
    <w:rsid w:val="0003169F"/>
    <w:rsid w:val="00040670"/>
    <w:rsid w:val="00047BAA"/>
    <w:rsid w:val="00070BFF"/>
    <w:rsid w:val="000712E9"/>
    <w:rsid w:val="000963A2"/>
    <w:rsid w:val="00097D26"/>
    <w:rsid w:val="000B358C"/>
    <w:rsid w:val="000C7785"/>
    <w:rsid w:val="000C797E"/>
    <w:rsid w:val="000D087A"/>
    <w:rsid w:val="000E372E"/>
    <w:rsid w:val="000E6A2A"/>
    <w:rsid w:val="001004F3"/>
    <w:rsid w:val="00104927"/>
    <w:rsid w:val="00104DD0"/>
    <w:rsid w:val="00106070"/>
    <w:rsid w:val="00134C1F"/>
    <w:rsid w:val="001353C7"/>
    <w:rsid w:val="001418A2"/>
    <w:rsid w:val="00146B7D"/>
    <w:rsid w:val="00161770"/>
    <w:rsid w:val="00165F61"/>
    <w:rsid w:val="0017521C"/>
    <w:rsid w:val="00190A19"/>
    <w:rsid w:val="00193A62"/>
    <w:rsid w:val="00194369"/>
    <w:rsid w:val="001B39BB"/>
    <w:rsid w:val="001D74D3"/>
    <w:rsid w:val="001E1043"/>
    <w:rsid w:val="001E3A67"/>
    <w:rsid w:val="001E4359"/>
    <w:rsid w:val="001E53A9"/>
    <w:rsid w:val="001F03EA"/>
    <w:rsid w:val="001F655D"/>
    <w:rsid w:val="0021329C"/>
    <w:rsid w:val="00223DDF"/>
    <w:rsid w:val="00225F0F"/>
    <w:rsid w:val="00231EA4"/>
    <w:rsid w:val="00250286"/>
    <w:rsid w:val="00252C87"/>
    <w:rsid w:val="002563CF"/>
    <w:rsid w:val="00261EA1"/>
    <w:rsid w:val="002826BA"/>
    <w:rsid w:val="00286A6A"/>
    <w:rsid w:val="00292A0D"/>
    <w:rsid w:val="00297782"/>
    <w:rsid w:val="002A3596"/>
    <w:rsid w:val="002B5C2D"/>
    <w:rsid w:val="002D0509"/>
    <w:rsid w:val="00305190"/>
    <w:rsid w:val="00306ECC"/>
    <w:rsid w:val="00314E12"/>
    <w:rsid w:val="003248F5"/>
    <w:rsid w:val="003316CD"/>
    <w:rsid w:val="0033254A"/>
    <w:rsid w:val="00333C14"/>
    <w:rsid w:val="00353F67"/>
    <w:rsid w:val="00356A6E"/>
    <w:rsid w:val="00367912"/>
    <w:rsid w:val="00382C75"/>
    <w:rsid w:val="003839EE"/>
    <w:rsid w:val="003A1609"/>
    <w:rsid w:val="003B608E"/>
    <w:rsid w:val="003C0832"/>
    <w:rsid w:val="003E3E3B"/>
    <w:rsid w:val="003F0276"/>
    <w:rsid w:val="003F74F8"/>
    <w:rsid w:val="003F7784"/>
    <w:rsid w:val="00403814"/>
    <w:rsid w:val="00404E18"/>
    <w:rsid w:val="00413127"/>
    <w:rsid w:val="00415F59"/>
    <w:rsid w:val="00442FD6"/>
    <w:rsid w:val="0045469D"/>
    <w:rsid w:val="00457720"/>
    <w:rsid w:val="00457C15"/>
    <w:rsid w:val="0046067D"/>
    <w:rsid w:val="004617AF"/>
    <w:rsid w:val="004639A4"/>
    <w:rsid w:val="004748DD"/>
    <w:rsid w:val="00474CE7"/>
    <w:rsid w:val="00475F4C"/>
    <w:rsid w:val="00477079"/>
    <w:rsid w:val="00482485"/>
    <w:rsid w:val="00484118"/>
    <w:rsid w:val="00484DD6"/>
    <w:rsid w:val="00492328"/>
    <w:rsid w:val="004B5C9A"/>
    <w:rsid w:val="004C095B"/>
    <w:rsid w:val="004C1CA9"/>
    <w:rsid w:val="004C4C41"/>
    <w:rsid w:val="004C5C74"/>
    <w:rsid w:val="004E15A3"/>
    <w:rsid w:val="004E47AC"/>
    <w:rsid w:val="004F137F"/>
    <w:rsid w:val="005013C6"/>
    <w:rsid w:val="00502051"/>
    <w:rsid w:val="00503B9D"/>
    <w:rsid w:val="00521ED6"/>
    <w:rsid w:val="0054144D"/>
    <w:rsid w:val="00541BC8"/>
    <w:rsid w:val="005443C4"/>
    <w:rsid w:val="00553DD0"/>
    <w:rsid w:val="005566A4"/>
    <w:rsid w:val="005567AB"/>
    <w:rsid w:val="005632FB"/>
    <w:rsid w:val="005637C1"/>
    <w:rsid w:val="005740B8"/>
    <w:rsid w:val="005768C0"/>
    <w:rsid w:val="005821DF"/>
    <w:rsid w:val="00586CA7"/>
    <w:rsid w:val="00592EC0"/>
    <w:rsid w:val="00594F47"/>
    <w:rsid w:val="00596391"/>
    <w:rsid w:val="005A5433"/>
    <w:rsid w:val="005A6781"/>
    <w:rsid w:val="005E2521"/>
    <w:rsid w:val="005E7DAA"/>
    <w:rsid w:val="005F28ED"/>
    <w:rsid w:val="005F412F"/>
    <w:rsid w:val="005F5758"/>
    <w:rsid w:val="005F7CAA"/>
    <w:rsid w:val="00614B70"/>
    <w:rsid w:val="00621485"/>
    <w:rsid w:val="00622C8C"/>
    <w:rsid w:val="00622E80"/>
    <w:rsid w:val="006423BC"/>
    <w:rsid w:val="006459F0"/>
    <w:rsid w:val="00655769"/>
    <w:rsid w:val="00674921"/>
    <w:rsid w:val="006756C0"/>
    <w:rsid w:val="006769D5"/>
    <w:rsid w:val="00694C1F"/>
    <w:rsid w:val="006A57DE"/>
    <w:rsid w:val="006A7ADA"/>
    <w:rsid w:val="006B128B"/>
    <w:rsid w:val="006D53AD"/>
    <w:rsid w:val="006E2D0E"/>
    <w:rsid w:val="006F06F8"/>
    <w:rsid w:val="006F39F7"/>
    <w:rsid w:val="00726F35"/>
    <w:rsid w:val="007367EE"/>
    <w:rsid w:val="007450F4"/>
    <w:rsid w:val="00761D6E"/>
    <w:rsid w:val="00766679"/>
    <w:rsid w:val="007717C3"/>
    <w:rsid w:val="00775C50"/>
    <w:rsid w:val="007862D3"/>
    <w:rsid w:val="00787959"/>
    <w:rsid w:val="00792C00"/>
    <w:rsid w:val="007A6B80"/>
    <w:rsid w:val="007A6EE8"/>
    <w:rsid w:val="007C00A8"/>
    <w:rsid w:val="007C285F"/>
    <w:rsid w:val="007C74BD"/>
    <w:rsid w:val="007D08EE"/>
    <w:rsid w:val="007E26C0"/>
    <w:rsid w:val="007E4FCB"/>
    <w:rsid w:val="007E62F3"/>
    <w:rsid w:val="007E7317"/>
    <w:rsid w:val="007F0F30"/>
    <w:rsid w:val="007F24C2"/>
    <w:rsid w:val="007F43E3"/>
    <w:rsid w:val="007F5884"/>
    <w:rsid w:val="007F5B26"/>
    <w:rsid w:val="00804886"/>
    <w:rsid w:val="00824658"/>
    <w:rsid w:val="008348C2"/>
    <w:rsid w:val="00837F9F"/>
    <w:rsid w:val="008447D8"/>
    <w:rsid w:val="00861F43"/>
    <w:rsid w:val="0087363E"/>
    <w:rsid w:val="00875A0B"/>
    <w:rsid w:val="00892D25"/>
    <w:rsid w:val="0089309C"/>
    <w:rsid w:val="008B211F"/>
    <w:rsid w:val="008C336C"/>
    <w:rsid w:val="008D4F96"/>
    <w:rsid w:val="008E6414"/>
    <w:rsid w:val="008E661B"/>
    <w:rsid w:val="008F4357"/>
    <w:rsid w:val="009039CE"/>
    <w:rsid w:val="00921E28"/>
    <w:rsid w:val="00930876"/>
    <w:rsid w:val="00931132"/>
    <w:rsid w:val="0093577E"/>
    <w:rsid w:val="009370A4"/>
    <w:rsid w:val="00941A4F"/>
    <w:rsid w:val="009442C4"/>
    <w:rsid w:val="00955562"/>
    <w:rsid w:val="009823EF"/>
    <w:rsid w:val="00996B60"/>
    <w:rsid w:val="009A17A9"/>
    <w:rsid w:val="009A6179"/>
    <w:rsid w:val="009D31EF"/>
    <w:rsid w:val="009D4231"/>
    <w:rsid w:val="009D626D"/>
    <w:rsid w:val="009D78BB"/>
    <w:rsid w:val="009E0868"/>
    <w:rsid w:val="009E3D06"/>
    <w:rsid w:val="009E4DC7"/>
    <w:rsid w:val="009E5CEE"/>
    <w:rsid w:val="009E7C24"/>
    <w:rsid w:val="009F4D88"/>
    <w:rsid w:val="009F6687"/>
    <w:rsid w:val="00A009DE"/>
    <w:rsid w:val="00A060B3"/>
    <w:rsid w:val="00A25CBA"/>
    <w:rsid w:val="00A272E8"/>
    <w:rsid w:val="00A303B6"/>
    <w:rsid w:val="00A5275C"/>
    <w:rsid w:val="00A61DC2"/>
    <w:rsid w:val="00A66544"/>
    <w:rsid w:val="00A67B35"/>
    <w:rsid w:val="00A82995"/>
    <w:rsid w:val="00A97FC0"/>
    <w:rsid w:val="00AA4096"/>
    <w:rsid w:val="00AA51BF"/>
    <w:rsid w:val="00AA7410"/>
    <w:rsid w:val="00AB03E6"/>
    <w:rsid w:val="00AB08BA"/>
    <w:rsid w:val="00AB2E86"/>
    <w:rsid w:val="00AC55B0"/>
    <w:rsid w:val="00AD4934"/>
    <w:rsid w:val="00AD6544"/>
    <w:rsid w:val="00AE4AFB"/>
    <w:rsid w:val="00AF2B82"/>
    <w:rsid w:val="00B003D0"/>
    <w:rsid w:val="00B006D3"/>
    <w:rsid w:val="00B0199D"/>
    <w:rsid w:val="00B04B09"/>
    <w:rsid w:val="00B1042F"/>
    <w:rsid w:val="00B15DC8"/>
    <w:rsid w:val="00B22216"/>
    <w:rsid w:val="00B46CE7"/>
    <w:rsid w:val="00B80F91"/>
    <w:rsid w:val="00B8198E"/>
    <w:rsid w:val="00B9459E"/>
    <w:rsid w:val="00BA0F14"/>
    <w:rsid w:val="00BA2CFD"/>
    <w:rsid w:val="00BB4E73"/>
    <w:rsid w:val="00BC2916"/>
    <w:rsid w:val="00BC3049"/>
    <w:rsid w:val="00BD24A0"/>
    <w:rsid w:val="00BD6A76"/>
    <w:rsid w:val="00BD6B15"/>
    <w:rsid w:val="00BE3D5B"/>
    <w:rsid w:val="00BE687B"/>
    <w:rsid w:val="00C10461"/>
    <w:rsid w:val="00C12FF2"/>
    <w:rsid w:val="00C13F4E"/>
    <w:rsid w:val="00C20172"/>
    <w:rsid w:val="00C35165"/>
    <w:rsid w:val="00C42AFA"/>
    <w:rsid w:val="00C4427F"/>
    <w:rsid w:val="00C50E9C"/>
    <w:rsid w:val="00C531B6"/>
    <w:rsid w:val="00C63E45"/>
    <w:rsid w:val="00C652F2"/>
    <w:rsid w:val="00C74981"/>
    <w:rsid w:val="00C76B83"/>
    <w:rsid w:val="00CB3595"/>
    <w:rsid w:val="00CB6A99"/>
    <w:rsid w:val="00CC3107"/>
    <w:rsid w:val="00CC31AA"/>
    <w:rsid w:val="00CC4556"/>
    <w:rsid w:val="00CC4E7A"/>
    <w:rsid w:val="00CC7C7D"/>
    <w:rsid w:val="00CD183D"/>
    <w:rsid w:val="00CD2D78"/>
    <w:rsid w:val="00CE6F91"/>
    <w:rsid w:val="00CF18E5"/>
    <w:rsid w:val="00D0536A"/>
    <w:rsid w:val="00D065FA"/>
    <w:rsid w:val="00D1566E"/>
    <w:rsid w:val="00D1567C"/>
    <w:rsid w:val="00D16764"/>
    <w:rsid w:val="00D167B0"/>
    <w:rsid w:val="00D23B77"/>
    <w:rsid w:val="00D377F6"/>
    <w:rsid w:val="00D40AA3"/>
    <w:rsid w:val="00D41DD9"/>
    <w:rsid w:val="00D44B49"/>
    <w:rsid w:val="00D46616"/>
    <w:rsid w:val="00D64A65"/>
    <w:rsid w:val="00D66000"/>
    <w:rsid w:val="00D74F00"/>
    <w:rsid w:val="00D775BC"/>
    <w:rsid w:val="00D80B10"/>
    <w:rsid w:val="00D83C7D"/>
    <w:rsid w:val="00DB1B9B"/>
    <w:rsid w:val="00DC1D57"/>
    <w:rsid w:val="00DC7F76"/>
    <w:rsid w:val="00DD4A17"/>
    <w:rsid w:val="00DD5C25"/>
    <w:rsid w:val="00DE31D3"/>
    <w:rsid w:val="00DE50A3"/>
    <w:rsid w:val="00DE7001"/>
    <w:rsid w:val="00DF5081"/>
    <w:rsid w:val="00DF5F4A"/>
    <w:rsid w:val="00E00CB1"/>
    <w:rsid w:val="00E022BE"/>
    <w:rsid w:val="00E02FB3"/>
    <w:rsid w:val="00E31A8B"/>
    <w:rsid w:val="00E405B9"/>
    <w:rsid w:val="00E40741"/>
    <w:rsid w:val="00E44C5D"/>
    <w:rsid w:val="00E46B63"/>
    <w:rsid w:val="00E6187C"/>
    <w:rsid w:val="00E71C38"/>
    <w:rsid w:val="00E77B18"/>
    <w:rsid w:val="00E8298E"/>
    <w:rsid w:val="00E850BB"/>
    <w:rsid w:val="00EA2439"/>
    <w:rsid w:val="00EA3F37"/>
    <w:rsid w:val="00EB008C"/>
    <w:rsid w:val="00EB4A99"/>
    <w:rsid w:val="00EC4C6E"/>
    <w:rsid w:val="00EC6775"/>
    <w:rsid w:val="00EE19B9"/>
    <w:rsid w:val="00EE2091"/>
    <w:rsid w:val="00EE5FE7"/>
    <w:rsid w:val="00F136AD"/>
    <w:rsid w:val="00F27CD6"/>
    <w:rsid w:val="00F30D1E"/>
    <w:rsid w:val="00F344E7"/>
    <w:rsid w:val="00F35FD0"/>
    <w:rsid w:val="00F366D4"/>
    <w:rsid w:val="00F42015"/>
    <w:rsid w:val="00F4611F"/>
    <w:rsid w:val="00F4748F"/>
    <w:rsid w:val="00F50925"/>
    <w:rsid w:val="00F70478"/>
    <w:rsid w:val="00F72E5A"/>
    <w:rsid w:val="00F75F3E"/>
    <w:rsid w:val="00F775E3"/>
    <w:rsid w:val="00F82BAC"/>
    <w:rsid w:val="00F8369C"/>
    <w:rsid w:val="00F95BBD"/>
    <w:rsid w:val="00FA1C04"/>
    <w:rsid w:val="00FC3FBD"/>
    <w:rsid w:val="00FC5CC5"/>
    <w:rsid w:val="00FD0DF7"/>
    <w:rsid w:val="00FD63F6"/>
    <w:rsid w:val="00FF09A0"/>
    <w:rsid w:val="00FF18A5"/>
    <w:rsid w:val="00FF1D65"/>
    <w:rsid w:val="00FF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21273"/>
  <w15:chartTrackingRefBased/>
  <w15:docId w15:val="{B00EC13E-8032-4315-8ECF-8E40150E4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5</cp:revision>
  <dcterms:created xsi:type="dcterms:W3CDTF">2016-04-15T17:26:00Z</dcterms:created>
  <dcterms:modified xsi:type="dcterms:W3CDTF">2016-04-18T09:53:00Z</dcterms:modified>
</cp:coreProperties>
</file>