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2D2D" w:rsidRPr="00942D2D" w:rsidRDefault="00942D2D" w:rsidP="00942D2D">
      <w:pPr>
        <w:rPr>
          <w:b/>
          <w:bCs/>
          <w:color w:val="0070C0"/>
        </w:rPr>
      </w:pPr>
      <w:r w:rsidRPr="00942D2D">
        <w:rPr>
          <w:b/>
          <w:bCs/>
          <w:color w:val="0070C0"/>
        </w:rPr>
        <w:t>PROJET FI</w:t>
      </w:r>
    </w:p>
    <w:p w:rsidR="00942D2D" w:rsidRDefault="00905702" w:rsidP="00942D2D">
      <w:r>
        <w:t>Voici 10 sujets de recherche en finance digitale pour des in</w:t>
      </w:r>
      <w:r w:rsidR="00942D2D">
        <w:t>génieurs qui</w:t>
      </w:r>
      <w:r w:rsidR="00942D2D">
        <w:t xml:space="preserve"> combinent les aspects technologiques (FINTECH, </w:t>
      </w:r>
      <w:proofErr w:type="spellStart"/>
      <w:r w:rsidR="00942D2D">
        <w:t>blockchain</w:t>
      </w:r>
      <w:proofErr w:type="spellEnd"/>
      <w:r w:rsidR="00942D2D">
        <w:t>, IA) avec les concepts financiers traditionnels</w:t>
      </w:r>
      <w:r w:rsidR="00942D2D">
        <w:t xml:space="preserve"> et plus particulièrement </w:t>
      </w:r>
      <w:r w:rsidR="00942D2D">
        <w:t>les thématiques de FI, offrant ainsi des perspectives de recherche pertinentes pour des ingénieurs intéressés par la finance digitale.</w:t>
      </w:r>
    </w:p>
    <w:p w:rsidR="00942D2D" w:rsidRDefault="00942D2D" w:rsidP="00905702">
      <w:pPr>
        <w:rPr>
          <w:b/>
          <w:bCs/>
          <w:color w:val="0070C0"/>
        </w:rPr>
      </w:pPr>
    </w:p>
    <w:p w:rsidR="00905702" w:rsidRPr="00942D2D" w:rsidRDefault="00905702" w:rsidP="00905702">
      <w:pPr>
        <w:rPr>
          <w:b/>
          <w:bCs/>
          <w:color w:val="0070C0"/>
        </w:rPr>
      </w:pPr>
      <w:r w:rsidRPr="00942D2D">
        <w:rPr>
          <w:b/>
          <w:bCs/>
          <w:color w:val="0070C0"/>
        </w:rPr>
        <w:t xml:space="preserve">### Thématique </w:t>
      </w:r>
      <w:proofErr w:type="gramStart"/>
      <w:r w:rsidRPr="00942D2D">
        <w:rPr>
          <w:b/>
          <w:bCs/>
          <w:color w:val="0070C0"/>
        </w:rPr>
        <w:t>1:</w:t>
      </w:r>
      <w:proofErr w:type="gramEnd"/>
      <w:r w:rsidRPr="00942D2D">
        <w:rPr>
          <w:b/>
          <w:bCs/>
          <w:color w:val="0070C0"/>
        </w:rPr>
        <w:t xml:space="preserve"> Management du risque et financement des entreprises à l'international</w:t>
      </w:r>
    </w:p>
    <w:p w:rsidR="00942D2D" w:rsidRDefault="00942D2D" w:rsidP="00905702"/>
    <w:p w:rsidR="00905702" w:rsidRDefault="00905702" w:rsidP="00905702">
      <w:r>
        <w:t xml:space="preserve">1. **Application de la </w:t>
      </w:r>
      <w:proofErr w:type="spellStart"/>
      <w:r>
        <w:t>blockchain</w:t>
      </w:r>
      <w:proofErr w:type="spellEnd"/>
      <w:r>
        <w:t xml:space="preserve"> dans la </w:t>
      </w:r>
      <w:proofErr w:type="spellStart"/>
      <w:r>
        <w:t>tokenisation</w:t>
      </w:r>
      <w:proofErr w:type="spellEnd"/>
      <w:r>
        <w:t xml:space="preserve"> des valeurs mobilières pour faciliter l'accès aux marchés financiers internationaux**</w:t>
      </w:r>
    </w:p>
    <w:p w:rsidR="00905702" w:rsidRDefault="00905702" w:rsidP="00905702">
      <w:r>
        <w:t xml:space="preserve">   - Analyse des plateformes FINTECH permettant la </w:t>
      </w:r>
      <w:proofErr w:type="spellStart"/>
      <w:r>
        <w:t>tokenisation</w:t>
      </w:r>
      <w:proofErr w:type="spellEnd"/>
      <w:r>
        <w:t xml:space="preserve"> d'actifs</w:t>
      </w:r>
    </w:p>
    <w:p w:rsidR="00905702" w:rsidRDefault="00905702" w:rsidP="00905702">
      <w:r>
        <w:t xml:space="preserve">   - Étude des avantages et risques juridiques liés à la </w:t>
      </w:r>
      <w:proofErr w:type="spellStart"/>
      <w:r>
        <w:t>tokenisation</w:t>
      </w:r>
      <w:proofErr w:type="spellEnd"/>
      <w:r>
        <w:t xml:space="preserve"> transfrontalière</w:t>
      </w:r>
    </w:p>
    <w:p w:rsidR="00905702" w:rsidRDefault="00905702" w:rsidP="00905702">
      <w:r>
        <w:t xml:space="preserve">   - Impact sur la liquidité et l'accessibilité des marchés émergents</w:t>
      </w:r>
    </w:p>
    <w:p w:rsidR="00905702" w:rsidRDefault="00905702" w:rsidP="00905702"/>
    <w:p w:rsidR="00905702" w:rsidRDefault="00905702" w:rsidP="00905702">
      <w:r>
        <w:t>2. **Développement d'un système d'intelligence artificielle pour l'évaluation et la gestion des risques dans les portefeuilles d'options et swaps internationaux**</w:t>
      </w:r>
    </w:p>
    <w:p w:rsidR="00905702" w:rsidRDefault="00905702" w:rsidP="00905702">
      <w:r>
        <w:t xml:space="preserve">   - Modélisation prédictive des mouvements de marché pour les produits dérivés</w:t>
      </w:r>
    </w:p>
    <w:p w:rsidR="00905702" w:rsidRDefault="00905702" w:rsidP="00905702">
      <w:r>
        <w:t xml:space="preserve">   - Intégration des données macroéconomiques multinationales dans les algorithmes</w:t>
      </w:r>
    </w:p>
    <w:p w:rsidR="00905702" w:rsidRDefault="00905702" w:rsidP="00905702">
      <w:r>
        <w:t xml:space="preserve">   - Validation des performances par rapport aux méthodes traditionnelles</w:t>
      </w:r>
    </w:p>
    <w:p w:rsidR="00905702" w:rsidRDefault="00905702" w:rsidP="00905702"/>
    <w:p w:rsidR="00905702" w:rsidRDefault="00905702" w:rsidP="00905702">
      <w:r>
        <w:t>3. **Optimisation des stratégies de couverture de risque par les crypto-monnaies stables (</w:t>
      </w:r>
      <w:proofErr w:type="spellStart"/>
      <w:r>
        <w:t>stablecoins</w:t>
      </w:r>
      <w:proofErr w:type="spellEnd"/>
      <w:r>
        <w:t>) dans un contexte de financement international**</w:t>
      </w:r>
    </w:p>
    <w:p w:rsidR="00905702" w:rsidRDefault="00905702" w:rsidP="00905702">
      <w:r>
        <w:t xml:space="preserve">   - Analyse de la corrélation entre les </w:t>
      </w:r>
      <w:proofErr w:type="spellStart"/>
      <w:r>
        <w:t>stablecoins</w:t>
      </w:r>
      <w:proofErr w:type="spellEnd"/>
      <w:r>
        <w:t xml:space="preserve"> et les monnaies fiduciaires traditionnelles</w:t>
      </w:r>
    </w:p>
    <w:p w:rsidR="00905702" w:rsidRDefault="00905702" w:rsidP="00905702">
      <w:r>
        <w:t xml:space="preserve">   - Étude des cas d'utilisation pour la couverture du risque de change</w:t>
      </w:r>
    </w:p>
    <w:p w:rsidR="00905702" w:rsidRDefault="00905702" w:rsidP="00905702">
      <w:r>
        <w:t xml:space="preserve">   - Évaluation des coûts transactionnels comparés aux méthodes traditionnelles</w:t>
      </w:r>
    </w:p>
    <w:p w:rsidR="00905702" w:rsidRDefault="00905702" w:rsidP="00905702"/>
    <w:p w:rsidR="00905702" w:rsidRDefault="00905702" w:rsidP="00905702">
      <w:r>
        <w:t xml:space="preserve">4. **Implémentation de contrats intelligents (smart </w:t>
      </w:r>
      <w:proofErr w:type="spellStart"/>
      <w:r>
        <w:t>contracts</w:t>
      </w:r>
      <w:proofErr w:type="spellEnd"/>
      <w:r>
        <w:t>) pour l'automatisation des instruments dérivés sur les marchés financiers internationaux**</w:t>
      </w:r>
    </w:p>
    <w:p w:rsidR="00905702" w:rsidRDefault="00905702" w:rsidP="00905702">
      <w:r>
        <w:t xml:space="preserve">   - Conception d'un </w:t>
      </w:r>
      <w:proofErr w:type="spellStart"/>
      <w:r>
        <w:t>framework</w:t>
      </w:r>
      <w:proofErr w:type="spellEnd"/>
      <w:r>
        <w:t xml:space="preserve"> pour les swaps de taux d'intérêt automatisés</w:t>
      </w:r>
    </w:p>
    <w:p w:rsidR="00905702" w:rsidRDefault="00905702" w:rsidP="00905702">
      <w:r>
        <w:t xml:space="preserve">   - Analyse de la sécurité et de l'efficacité des smart </w:t>
      </w:r>
      <w:proofErr w:type="spellStart"/>
      <w:r>
        <w:t>contracts</w:t>
      </w:r>
      <w:proofErr w:type="spellEnd"/>
      <w:r>
        <w:t xml:space="preserve"> pour les options exotiques</w:t>
      </w:r>
    </w:p>
    <w:p w:rsidR="00905702" w:rsidRDefault="00905702" w:rsidP="00905702">
      <w:r>
        <w:t xml:space="preserve">   - Étude des implications réglementaires transfrontalières</w:t>
      </w:r>
    </w:p>
    <w:p w:rsidR="00905702" w:rsidRDefault="00905702" w:rsidP="00905702"/>
    <w:p w:rsidR="00905702" w:rsidRDefault="00905702" w:rsidP="00905702">
      <w:r>
        <w:t>5. **Analyse comparative des plateformes FINTECH pour la gestion de portefeuilles internationaux et l'optimisation des stratégies de couverture**</w:t>
      </w:r>
    </w:p>
    <w:p w:rsidR="00905702" w:rsidRDefault="00905702" w:rsidP="00905702">
      <w:r>
        <w:t xml:space="preserve">   - Évaluation des algorithmes de répartition d'actifs </w:t>
      </w:r>
      <w:proofErr w:type="spellStart"/>
      <w:r>
        <w:t>multi-devises</w:t>
      </w:r>
      <w:proofErr w:type="spellEnd"/>
    </w:p>
    <w:p w:rsidR="00905702" w:rsidRDefault="00905702" w:rsidP="00905702">
      <w:r>
        <w:t xml:space="preserve">   - Analyse des fonctionnalités de gestion des risques intégrées</w:t>
      </w:r>
    </w:p>
    <w:p w:rsidR="00905702" w:rsidRDefault="00905702" w:rsidP="00905702">
      <w:r>
        <w:t xml:space="preserve">   - Étude de cas sur l'efficacité pendant les périodes de volatilité accrue</w:t>
      </w:r>
    </w:p>
    <w:p w:rsidR="00905702" w:rsidRDefault="00905702" w:rsidP="00905702"/>
    <w:p w:rsidR="00905702" w:rsidRPr="00942D2D" w:rsidRDefault="00905702" w:rsidP="00905702">
      <w:pPr>
        <w:rPr>
          <w:b/>
          <w:bCs/>
          <w:color w:val="0070C0"/>
        </w:rPr>
      </w:pPr>
      <w:r w:rsidRPr="00942D2D">
        <w:rPr>
          <w:b/>
          <w:bCs/>
          <w:color w:val="0070C0"/>
        </w:rPr>
        <w:t xml:space="preserve">### Thématique </w:t>
      </w:r>
      <w:proofErr w:type="gramStart"/>
      <w:r w:rsidRPr="00942D2D">
        <w:rPr>
          <w:b/>
          <w:bCs/>
          <w:color w:val="0070C0"/>
        </w:rPr>
        <w:t>2:</w:t>
      </w:r>
      <w:proofErr w:type="gramEnd"/>
      <w:r w:rsidRPr="00942D2D">
        <w:rPr>
          <w:b/>
          <w:bCs/>
          <w:color w:val="0070C0"/>
        </w:rPr>
        <w:t xml:space="preserve"> Management du risque et financement des échanges internationaux</w:t>
      </w:r>
    </w:p>
    <w:p w:rsidR="00905702" w:rsidRDefault="00905702" w:rsidP="00905702"/>
    <w:p w:rsidR="00905702" w:rsidRDefault="00905702" w:rsidP="00905702">
      <w:r>
        <w:t>6. **Développement d'une solution FINTECH basée sur l'IA pour la prévision et la gestion du risque de change dans les transactions commerciales internationales**</w:t>
      </w:r>
    </w:p>
    <w:p w:rsidR="00905702" w:rsidRDefault="00905702" w:rsidP="00905702">
      <w:r>
        <w:t xml:space="preserve">   - Modélisation des tendances de change à partir de données non traditionnelles</w:t>
      </w:r>
    </w:p>
    <w:p w:rsidR="00905702" w:rsidRDefault="00905702" w:rsidP="00905702">
      <w:r>
        <w:t xml:space="preserve">   - Intégration des indicateurs géopolitiques et économiques en temps réel</w:t>
      </w:r>
    </w:p>
    <w:p w:rsidR="00905702" w:rsidRDefault="00905702" w:rsidP="00905702">
      <w:r>
        <w:t xml:space="preserve">   - Système d'alerte précoce pour les entreprises exportatrices</w:t>
      </w:r>
    </w:p>
    <w:p w:rsidR="00905702" w:rsidRDefault="00905702" w:rsidP="00905702"/>
    <w:p w:rsidR="00905702" w:rsidRDefault="00905702" w:rsidP="00905702">
      <w:r>
        <w:t>7. **Application des technologies de registre distribué (DLT) pour l'optimisation des lettres de crédit et autres instruments de financement du commerce international**</w:t>
      </w:r>
    </w:p>
    <w:p w:rsidR="00905702" w:rsidRDefault="00905702" w:rsidP="00905702">
      <w:r>
        <w:t xml:space="preserve">   - Conception d'un système de lettre de crédit numérique basé sur la </w:t>
      </w:r>
      <w:proofErr w:type="spellStart"/>
      <w:r>
        <w:t>blockchain</w:t>
      </w:r>
      <w:proofErr w:type="spellEnd"/>
    </w:p>
    <w:p w:rsidR="00905702" w:rsidRDefault="00905702" w:rsidP="00905702">
      <w:r>
        <w:t xml:space="preserve">   - Analyse des gains d'efficacité et de réduction des coûts</w:t>
      </w:r>
    </w:p>
    <w:p w:rsidR="00905702" w:rsidRDefault="00905702" w:rsidP="00905702">
      <w:r>
        <w:t xml:space="preserve">   - Étude des défis d'interopérabilité entre les systèmes bancaires internationaux</w:t>
      </w:r>
    </w:p>
    <w:p w:rsidR="00905702" w:rsidRDefault="00905702" w:rsidP="00905702"/>
    <w:p w:rsidR="00905702" w:rsidRDefault="00905702" w:rsidP="00905702">
      <w:r>
        <w:t xml:space="preserve">8. **Évaluation des crypto-monnaies comme instruments de couverture alternatifs dans les stratégies de </w:t>
      </w:r>
      <w:proofErr w:type="spellStart"/>
      <w:r>
        <w:t>forwards</w:t>
      </w:r>
      <w:proofErr w:type="spellEnd"/>
      <w:r>
        <w:t xml:space="preserve"> et futures pour le commerce international**</w:t>
      </w:r>
    </w:p>
    <w:p w:rsidR="00905702" w:rsidRDefault="00905702" w:rsidP="00905702">
      <w:r>
        <w:t xml:space="preserve">   - Analyse de la volatilité comparée entre les crypto-monnaies majeures et les paires de devises traditionnelles</w:t>
      </w:r>
    </w:p>
    <w:p w:rsidR="00905702" w:rsidRDefault="00905702" w:rsidP="00905702">
      <w:r>
        <w:t xml:space="preserve">   - Modélisation de stratégies de couverture hybrides combinant crypto-monnaies et instruments traditionnels</w:t>
      </w:r>
    </w:p>
    <w:p w:rsidR="00905702" w:rsidRDefault="00905702" w:rsidP="00905702">
      <w:r>
        <w:t xml:space="preserve">   - Étude des implications comptables et réglementaires</w:t>
      </w:r>
    </w:p>
    <w:p w:rsidR="00905702" w:rsidRDefault="00905702" w:rsidP="00905702">
      <w:bookmarkStart w:id="0" w:name="_GoBack"/>
      <w:bookmarkEnd w:id="0"/>
    </w:p>
    <w:p w:rsidR="00905702" w:rsidRDefault="00905702" w:rsidP="00905702">
      <w:r>
        <w:t>9. **Conception d'une plateforme intégrée pour la gestion automatisée du risque de change et des instruments dérivés dans les chaînes d'approvisionnement globales**</w:t>
      </w:r>
    </w:p>
    <w:p w:rsidR="00905702" w:rsidRDefault="00905702" w:rsidP="00905702">
      <w:r>
        <w:lastRenderedPageBreak/>
        <w:t xml:space="preserve">   - Développement d'algorithmes pour l'optimisation des timings de couverture</w:t>
      </w:r>
    </w:p>
    <w:p w:rsidR="00905702" w:rsidRDefault="00905702" w:rsidP="00905702">
      <w:r>
        <w:t xml:space="preserve">   - Intégration avec les systèmes ERP et les données logistiques en temps réel</w:t>
      </w:r>
    </w:p>
    <w:p w:rsidR="00905702" w:rsidRDefault="00905702" w:rsidP="00905702">
      <w:r>
        <w:t xml:space="preserve">   - Analyse des bénéfices pour la réduction de l'exposition au risque de change</w:t>
      </w:r>
    </w:p>
    <w:p w:rsidR="00905702" w:rsidRDefault="00905702" w:rsidP="00905702"/>
    <w:p w:rsidR="00905702" w:rsidRDefault="00905702" w:rsidP="00905702">
      <w:r>
        <w:t>10. **Impact des monnaies numériques des banques centrales (MDBC) sur les stratégies de financement et de gestion du risque dans les échanges internationaux**</w:t>
      </w:r>
    </w:p>
    <w:p w:rsidR="00905702" w:rsidRDefault="00905702" w:rsidP="00905702">
      <w:r>
        <w:t xml:space="preserve">    - Analyse théorique de l'influence des MDBC sur les taux de change et la liquidité</w:t>
      </w:r>
    </w:p>
    <w:p w:rsidR="00905702" w:rsidRDefault="00905702" w:rsidP="00905702">
      <w:r>
        <w:t xml:space="preserve">    - Modélisation des nouvelles opportunités de financement du commerce international</w:t>
      </w:r>
    </w:p>
    <w:p w:rsidR="00905702" w:rsidRDefault="00905702" w:rsidP="00905702">
      <w:r>
        <w:t xml:space="preserve">    - Évaluation des implications pour les instruments traditionnels de gestion du risque (</w:t>
      </w:r>
      <w:proofErr w:type="spellStart"/>
      <w:r>
        <w:t>forwards</w:t>
      </w:r>
      <w:proofErr w:type="spellEnd"/>
      <w:r>
        <w:t>, futures, swaps)</w:t>
      </w:r>
    </w:p>
    <w:p w:rsidR="00905702" w:rsidRDefault="00905702" w:rsidP="00905702"/>
    <w:sectPr w:rsidR="00905702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5702"/>
    <w:rsid w:val="00374387"/>
    <w:rsid w:val="003B6460"/>
    <w:rsid w:val="00905702"/>
    <w:rsid w:val="00942D2D"/>
    <w:rsid w:val="00953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C0AE2"/>
  <w15:chartTrackingRefBased/>
  <w15:docId w15:val="{609B2398-3538-400A-BB43-CB43A7026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fr-M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674</Words>
  <Characters>3847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Utilisateur Windows</cp:lastModifiedBy>
  <cp:revision>2</cp:revision>
  <dcterms:created xsi:type="dcterms:W3CDTF">2025-09-23T11:24:00Z</dcterms:created>
  <dcterms:modified xsi:type="dcterms:W3CDTF">2025-09-23T11:24:00Z</dcterms:modified>
</cp:coreProperties>
</file>